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338B" w14:textId="2C9D7527" w:rsidR="00A70C81" w:rsidRPr="006A537D" w:rsidRDefault="002166D1" w:rsidP="006C77C2">
      <w:pPr>
        <w:spacing w:after="0"/>
      </w:pPr>
      <w:r w:rsidRPr="006A537D">
        <w:rPr>
          <w:rFonts w:eastAsia="Times New Roman" w:cs="Arial"/>
          <w:noProof/>
          <w:sz w:val="20"/>
          <w:szCs w:val="20"/>
          <w:lang w:eastAsia="en-AU"/>
        </w:rPr>
        <mc:AlternateContent>
          <mc:Choice Requires="wps">
            <w:drawing>
              <wp:anchor distT="0" distB="0" distL="114300" distR="114300" simplePos="0" relativeHeight="251659264" behindDoc="0" locked="0" layoutInCell="1" allowOverlap="1" wp14:anchorId="478EC307" wp14:editId="2FA431CF">
                <wp:simplePos x="0" y="0"/>
                <wp:positionH relativeFrom="column">
                  <wp:posOffset>-85090</wp:posOffset>
                </wp:positionH>
                <wp:positionV relativeFrom="paragraph">
                  <wp:posOffset>258445</wp:posOffset>
                </wp:positionV>
                <wp:extent cx="5758180" cy="5416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58180" cy="541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845A9E" w14:textId="77777777" w:rsidR="004A429C" w:rsidRDefault="004A429C" w:rsidP="004F4630">
                            <w:pPr>
                              <w:pStyle w:val="VPSCMainTitle"/>
                              <w:ind w:left="0"/>
                            </w:pPr>
                            <w:r>
                              <w:t>conflicts of interest</w:t>
                            </w:r>
                          </w:p>
                          <w:p w14:paraId="4C9521B6" w14:textId="77777777" w:rsidR="004A429C" w:rsidRPr="00FB4EBC" w:rsidRDefault="004A429C" w:rsidP="004F4630">
                            <w:pPr>
                              <w:pStyle w:val="VPSCMainTitle"/>
                              <w:ind w:left="0"/>
                              <w:rPr>
                                <w:i/>
                                <w:sz w:val="24"/>
                                <w:szCs w:val="24"/>
                              </w:rPr>
                            </w:pPr>
                            <w:r>
                              <w:rPr>
                                <w:i/>
                                <w:sz w:val="24"/>
                                <w:szCs w:val="24"/>
                              </w:rPr>
                              <w:t>a guide to applying the COI policy principles</w:t>
                            </w:r>
                          </w:p>
                          <w:p w14:paraId="103B1372" w14:textId="77777777" w:rsidR="004A429C" w:rsidRPr="00B15B50" w:rsidRDefault="004A429C" w:rsidP="004F4630">
                            <w:pPr>
                              <w:pStyle w:val="VPSCMainTitle"/>
                              <w:ind w:left="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pt;margin-top:20.35pt;width:453.4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" filled="f" stroked="f">
                <v:textbox>
                  <w:txbxContent>
                    <w:p w14:paraId="0C845A9E" w14:textId="77777777" w:rsidR="004A429C" w:rsidRDefault="004A429C" w:rsidP="004F4630">
                      <w:pPr>
                        <w:pStyle w:val="VPSCMainTitle"/>
                        <w:ind w:left="0"/>
                      </w:pPr>
                      <w:r>
                        <w:t>conflicts of interest</w:t>
                      </w:r>
                    </w:p>
                    <w:p w14:paraId="4C9521B6" w14:textId="77777777" w:rsidR="004A429C" w:rsidRPr="00FB4EBC" w:rsidRDefault="004A429C" w:rsidP="004F4630">
                      <w:pPr>
                        <w:pStyle w:val="VPSCMainTitle"/>
                        <w:ind w:left="0"/>
                        <w:rPr>
                          <w:i/>
                          <w:sz w:val="24"/>
                          <w:szCs w:val="24"/>
                        </w:rPr>
                      </w:pPr>
                      <w:r>
                        <w:rPr>
                          <w:i/>
                          <w:sz w:val="24"/>
                          <w:szCs w:val="24"/>
                        </w:rPr>
                        <w:t>a guide to applying the COI policy principles</w:t>
                      </w:r>
                    </w:p>
                    <w:p w14:paraId="103B1372" w14:textId="77777777" w:rsidR="004A429C" w:rsidRPr="00B15B50" w:rsidRDefault="004A429C" w:rsidP="004F4630">
                      <w:pPr>
                        <w:pStyle w:val="VPSCMainTitle"/>
                        <w:ind w:left="0"/>
                      </w:pPr>
                    </w:p>
                  </w:txbxContent>
                </v:textbox>
                <w10:wrap type="square"/>
              </v:shape>
            </w:pict>
          </mc:Fallback>
        </mc:AlternateContent>
      </w:r>
      <w:r w:rsidR="00A70C81" w:rsidRPr="006A537D">
        <w:rPr>
          <w:rFonts w:cs="Arial"/>
          <w:b/>
          <w:noProof/>
          <w:color w:val="00965E"/>
          <w:lang w:eastAsia="en-AU"/>
        </w:rPr>
        <mc:AlternateContent>
          <mc:Choice Requires="wps">
            <w:drawing>
              <wp:anchor distT="0" distB="0" distL="114300" distR="114300" simplePos="0" relativeHeight="251661312" behindDoc="0" locked="0" layoutInCell="1" allowOverlap="1" wp14:anchorId="5D0101C5" wp14:editId="4A1C89AF">
                <wp:simplePos x="0" y="0"/>
                <wp:positionH relativeFrom="column">
                  <wp:posOffset>-114300</wp:posOffset>
                </wp:positionH>
                <wp:positionV relativeFrom="paragraph">
                  <wp:posOffset>-326390</wp:posOffset>
                </wp:positionV>
                <wp:extent cx="5808980" cy="326390"/>
                <wp:effectExtent l="0" t="0" r="7620" b="3810"/>
                <wp:wrapNone/>
                <wp:docPr id="5" name="Rectangle 5"/>
                <wp:cNvGraphicFramePr/>
                <a:graphic xmlns:a="http://schemas.openxmlformats.org/drawingml/2006/main">
                  <a:graphicData uri="http://schemas.microsoft.com/office/word/2010/wordprocessingShape">
                    <wps:wsp>
                      <wps:cNvSpPr/>
                      <wps:spPr>
                        <a:xfrm>
                          <a:off x="0" y="0"/>
                          <a:ext cx="5808980" cy="32639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BA21F" w14:textId="77777777" w:rsidR="004A429C" w:rsidRPr="00526BA0" w:rsidRDefault="004A429C" w:rsidP="004F4630">
                            <w:pPr>
                              <w:jc w:val="center"/>
                              <w:rPr>
                                <w:b/>
                              </w:rPr>
                            </w:pPr>
                            <w:r w:rsidRPr="00526BA0">
                              <w:rPr>
                                <w:b/>
                              </w:rPr>
                              <w:t xml:space="preserve">Department </w:t>
                            </w:r>
                            <w:r>
                              <w:rPr>
                                <w:b/>
                              </w:rPr>
                              <w:t xml:space="preserve">name and </w:t>
                            </w:r>
                            <w:r w:rsidRPr="00526BA0">
                              <w:rPr>
                                <w:b/>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9pt;margin-top:-25.7pt;width:457.4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" fillcolor="#a5a5a5 [2092]" stroked="f" strokeweight="2pt">
                <v:textbox>
                  <w:txbxContent>
                    <w:p w14:paraId="677BA21F" w14:textId="77777777" w:rsidR="004A429C" w:rsidRPr="00526BA0" w:rsidRDefault="004A429C" w:rsidP="004F4630">
                      <w:pPr>
                        <w:jc w:val="center"/>
                        <w:rPr>
                          <w:b/>
                        </w:rPr>
                      </w:pPr>
                      <w:r w:rsidRPr="00526BA0">
                        <w:rPr>
                          <w:b/>
                        </w:rPr>
                        <w:t xml:space="preserve">Department </w:t>
                      </w:r>
                      <w:r>
                        <w:rPr>
                          <w:b/>
                        </w:rPr>
                        <w:t xml:space="preserve">name and </w:t>
                      </w:r>
                      <w:r w:rsidRPr="00526BA0">
                        <w:rPr>
                          <w:b/>
                        </w:rPr>
                        <w:t>logo</w:t>
                      </w:r>
                    </w:p>
                  </w:txbxContent>
                </v:textbox>
              </v:rect>
            </w:pict>
          </mc:Fallback>
        </mc:AlternateContent>
      </w:r>
    </w:p>
    <w:p w14:paraId="48F42992" w14:textId="77777777" w:rsidR="00006A4B" w:rsidRPr="006A537D" w:rsidRDefault="00006A4B">
      <w:r w:rsidRPr="006A537D">
        <w:t>The Department’s conflict of interest policy is based on three core principles</w:t>
      </w:r>
      <w:r w:rsidR="004A7978" w:rsidRPr="006A537D">
        <w:t>, that the Department and employees</w:t>
      </w:r>
      <w:r w:rsidRPr="006A537D">
        <w:t>:</w:t>
      </w:r>
    </w:p>
    <w:p w14:paraId="59EBAA38" w14:textId="7F1209F7" w:rsidR="00006A4B" w:rsidRPr="006A537D" w:rsidRDefault="004A7978" w:rsidP="00006A4B">
      <w:pPr>
        <w:pStyle w:val="ListParagraph"/>
        <w:numPr>
          <w:ilvl w:val="0"/>
          <w:numId w:val="6"/>
        </w:numPr>
      </w:pPr>
      <w:r w:rsidRPr="006A537D">
        <w:t>always act in</w:t>
      </w:r>
      <w:r w:rsidR="00006A4B" w:rsidRPr="006A537D">
        <w:t xml:space="preserve"> the public interest</w:t>
      </w:r>
      <w:r w:rsidR="00CB036C">
        <w:t>;</w:t>
      </w:r>
      <w:bookmarkStart w:id="0" w:name="_GoBack"/>
      <w:bookmarkEnd w:id="0"/>
    </w:p>
    <w:p w14:paraId="0AF5F1A0" w14:textId="72155299" w:rsidR="00CB036C" w:rsidRPr="006A537D" w:rsidRDefault="00CB036C" w:rsidP="00CB036C">
      <w:pPr>
        <w:pStyle w:val="ListParagraph"/>
        <w:numPr>
          <w:ilvl w:val="0"/>
          <w:numId w:val="6"/>
        </w:numPr>
      </w:pPr>
      <w:r w:rsidRPr="006A537D">
        <w:t xml:space="preserve">are </w:t>
      </w:r>
      <w:r>
        <w:t>accountable; and</w:t>
      </w:r>
    </w:p>
    <w:p w14:paraId="40EDFA90" w14:textId="1C193160" w:rsidR="004A7978" w:rsidRPr="006A537D" w:rsidRDefault="004A7978" w:rsidP="004A7978">
      <w:pPr>
        <w:pStyle w:val="ListParagraph"/>
        <w:numPr>
          <w:ilvl w:val="0"/>
          <w:numId w:val="6"/>
        </w:numPr>
      </w:pPr>
      <w:r w:rsidRPr="006A537D">
        <w:t>take</w:t>
      </w:r>
      <w:r w:rsidR="00CB036C">
        <w:t xml:space="preserve"> a risk-based approach.</w:t>
      </w:r>
    </w:p>
    <w:p w14:paraId="46455EFA" w14:textId="77777777" w:rsidR="00006A4B" w:rsidRPr="006A537D" w:rsidRDefault="00006A4B" w:rsidP="00006A4B">
      <w:r w:rsidRPr="006A537D">
        <w:t xml:space="preserve">Guidance on applying these principles is set out below. </w:t>
      </w:r>
    </w:p>
    <w:p w14:paraId="6E59754F" w14:textId="384A68A5" w:rsidR="00A7072E" w:rsidRPr="006A537D" w:rsidRDefault="00A7072E" w:rsidP="00006A4B">
      <w:pPr>
        <w:pStyle w:val="Heading8"/>
        <w:numPr>
          <w:ilvl w:val="0"/>
          <w:numId w:val="7"/>
        </w:numPr>
        <w:rPr>
          <w:rFonts w:asciiTheme="minorHAnsi" w:hAnsiTheme="minorHAnsi"/>
          <w:b/>
          <w:sz w:val="22"/>
          <w:szCs w:val="22"/>
        </w:rPr>
      </w:pPr>
      <w:r w:rsidRPr="006A537D">
        <w:rPr>
          <w:rFonts w:asciiTheme="minorHAnsi" w:hAnsiTheme="minorHAnsi"/>
          <w:noProof/>
          <w:lang w:eastAsia="en-AU"/>
        </w:rPr>
        <mc:AlternateContent>
          <mc:Choice Requires="wps">
            <w:drawing>
              <wp:anchor distT="0" distB="0" distL="114300" distR="114300" simplePos="0" relativeHeight="251680768" behindDoc="0" locked="0" layoutInCell="1" allowOverlap="1" wp14:anchorId="1356F363" wp14:editId="09C3CF78">
                <wp:simplePos x="0" y="0"/>
                <wp:positionH relativeFrom="column">
                  <wp:posOffset>-114300</wp:posOffset>
                </wp:positionH>
                <wp:positionV relativeFrom="paragraph">
                  <wp:posOffset>236220</wp:posOffset>
                </wp:positionV>
                <wp:extent cx="5731510" cy="10026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31510" cy="1002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4E6349" w14:textId="77777777" w:rsidR="004A429C" w:rsidRPr="00E83C7B" w:rsidRDefault="004A429C" w:rsidP="00C839E2">
                            <w:pPr>
                              <w:shd w:val="clear" w:color="auto" w:fill="F2F2F2" w:themeFill="background1" w:themeFillShade="F2"/>
                              <w:rPr>
                                <w:rFonts w:ascii="Calibri" w:eastAsia="Calibri" w:hAnsi="Calibri" w:cs="Arial"/>
                                <w:u w:val="single"/>
                              </w:rPr>
                            </w:pPr>
                            <w:r w:rsidRPr="00612EF2">
                              <w:rPr>
                                <w:rFonts w:ascii="Calibri" w:eastAsia="Calibri" w:hAnsi="Calibri" w:cs="Arial"/>
                                <w:u w:val="single"/>
                              </w:rPr>
                              <w:t>Public interest:</w:t>
                            </w:r>
                            <w:r w:rsidRPr="00612EF2">
                              <w:rPr>
                                <w:rFonts w:ascii="Calibri" w:eastAsia="Calibri" w:hAnsi="Calibri" w:cs="Arial"/>
                              </w:rPr>
                              <w:t xml:space="preserve"> all employees have a duty to place the public interest above their private interests when carrying out their official functions. One way they do this is by applying the public sector values to their actions and decision-making (set out at section 7 in the </w:t>
                            </w:r>
                            <w:r w:rsidRPr="00612EF2">
                              <w:rPr>
                                <w:rFonts w:ascii="Calibri" w:eastAsia="Calibri" w:hAnsi="Calibri" w:cs="Arial"/>
                                <w:i/>
                              </w:rPr>
                              <w:t>Public Administration Act 2004</w:t>
                            </w:r>
                            <w:r w:rsidRPr="00612EF2">
                              <w:rPr>
                                <w:rFonts w:ascii="Calibri" w:eastAsia="Calibri" w:hAnsi="Calibri" w:cs="Aria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28" type="#_x0000_t202" style="position:absolute;left:0;text-align:left;margin-left:-9pt;margin-top:18.6pt;width:451.3pt;height:78.9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" filled="f" stroked="f">
                <v:textbox style="mso-fit-shape-to-text:t">
                  <w:txbxContent>
                    <w:p w14:paraId="734E6349" w14:textId="77777777" w:rsidR="004A429C" w:rsidRPr="00E83C7B" w:rsidRDefault="004A429C" w:rsidP="00C839E2">
                      <w:pPr>
                        <w:shd w:val="clear" w:color="auto" w:fill="F2F2F2" w:themeFill="background1" w:themeFillShade="F2"/>
                        <w:rPr>
                          <w:rFonts w:ascii="Calibri" w:eastAsia="Calibri" w:hAnsi="Calibri" w:cs="Arial"/>
                          <w:u w:val="single"/>
                        </w:rPr>
                      </w:pPr>
                      <w:r w:rsidRPr="00612EF2">
                        <w:rPr>
                          <w:rFonts w:ascii="Calibri" w:eastAsia="Calibri" w:hAnsi="Calibri" w:cs="Arial"/>
                          <w:u w:val="single"/>
                        </w:rPr>
                        <w:t>Public interest:</w:t>
                      </w:r>
                      <w:r w:rsidRPr="00612EF2">
                        <w:rPr>
                          <w:rFonts w:ascii="Calibri" w:eastAsia="Calibri" w:hAnsi="Calibri" w:cs="Arial"/>
                        </w:rPr>
                        <w:t xml:space="preserve"> all employees have a duty to place the public interest above their private interests when carrying out their official functions. One way they do this is by applying the public sector values to their actions and decision-making (set out at section 7 in the </w:t>
                      </w:r>
                      <w:r w:rsidRPr="00612EF2">
                        <w:rPr>
                          <w:rFonts w:ascii="Calibri" w:eastAsia="Calibri" w:hAnsi="Calibri" w:cs="Arial"/>
                          <w:i/>
                        </w:rPr>
                        <w:t>Public Administration Act 2004</w:t>
                      </w:r>
                      <w:r w:rsidRPr="00612EF2">
                        <w:rPr>
                          <w:rFonts w:ascii="Calibri" w:eastAsia="Calibri" w:hAnsi="Calibri" w:cs="Arial"/>
                        </w:rPr>
                        <w:t xml:space="preserve">). </w:t>
                      </w:r>
                    </w:p>
                  </w:txbxContent>
                </v:textbox>
                <w10:wrap type="square"/>
              </v:shape>
            </w:pict>
          </mc:Fallback>
        </mc:AlternateContent>
      </w:r>
      <w:r w:rsidR="00B019F7" w:rsidRPr="006A537D">
        <w:rPr>
          <w:rFonts w:asciiTheme="minorHAnsi" w:hAnsiTheme="minorHAnsi"/>
          <w:b/>
          <w:sz w:val="22"/>
          <w:szCs w:val="22"/>
        </w:rPr>
        <w:t>P</w:t>
      </w:r>
      <w:r w:rsidR="00612EF2" w:rsidRPr="006A537D">
        <w:rPr>
          <w:rFonts w:asciiTheme="minorHAnsi" w:hAnsiTheme="minorHAnsi"/>
          <w:b/>
          <w:sz w:val="22"/>
          <w:szCs w:val="22"/>
        </w:rPr>
        <w:t>ublic interest</w:t>
      </w:r>
    </w:p>
    <w:p w14:paraId="073653AB" w14:textId="7B7E6FCC" w:rsidR="00994A81" w:rsidRPr="006A537D" w:rsidRDefault="00994A81" w:rsidP="00006A4B">
      <w:r w:rsidRPr="006A537D">
        <w:t xml:space="preserve">Public employees have an obligation to act in the public interest. </w:t>
      </w:r>
      <w:r w:rsidR="00F61BB0" w:rsidRPr="006A537D">
        <w:t>They do this by serving the government of the day, through its Ministers</w:t>
      </w:r>
      <w:r w:rsidR="004A429C" w:rsidRPr="006A537D">
        <w:t>,</w:t>
      </w:r>
      <w:r w:rsidR="00F61BB0" w:rsidRPr="006A537D">
        <w:t xml:space="preserve"> and by:</w:t>
      </w:r>
    </w:p>
    <w:p w14:paraId="70E99283" w14:textId="4BA6A5F3" w:rsidR="00F61BB0" w:rsidRPr="006A537D" w:rsidRDefault="00F61BB0" w:rsidP="00F61BB0">
      <w:pPr>
        <w:pStyle w:val="ListParagraph"/>
        <w:numPr>
          <w:ilvl w:val="0"/>
          <w:numId w:val="14"/>
        </w:numPr>
      </w:pPr>
      <w:r w:rsidRPr="006A537D">
        <w:t>acting apolitically and providing frank and fearless advice to government;</w:t>
      </w:r>
    </w:p>
    <w:p w14:paraId="34DABED8" w14:textId="54881BD1" w:rsidR="00F61BB0" w:rsidRPr="006A537D" w:rsidRDefault="00F61BB0" w:rsidP="00F61BB0">
      <w:pPr>
        <w:pStyle w:val="ListParagraph"/>
        <w:numPr>
          <w:ilvl w:val="0"/>
          <w:numId w:val="14"/>
        </w:numPr>
      </w:pPr>
      <w:r w:rsidRPr="006A537D">
        <w:t>complying with legislation and government and departmental policies;</w:t>
      </w:r>
    </w:p>
    <w:p w14:paraId="04A00123" w14:textId="29B8B744" w:rsidR="00F61BB0" w:rsidRPr="006A537D" w:rsidRDefault="00F61BB0" w:rsidP="004A429C">
      <w:pPr>
        <w:pStyle w:val="ListParagraph"/>
        <w:numPr>
          <w:ilvl w:val="0"/>
          <w:numId w:val="14"/>
        </w:numPr>
      </w:pPr>
      <w:r w:rsidRPr="006A537D">
        <w:t>performing their roles fairly and reasonably</w:t>
      </w:r>
      <w:r w:rsidR="004A429C" w:rsidRPr="006A537D">
        <w:t xml:space="preserve"> and adhering to the principles of natural justice</w:t>
      </w:r>
      <w:r w:rsidRPr="006A537D">
        <w:t>;</w:t>
      </w:r>
    </w:p>
    <w:p w14:paraId="36356D5D" w14:textId="3197804B" w:rsidR="004A429C" w:rsidRPr="006A537D" w:rsidRDefault="004A429C" w:rsidP="00F61BB0">
      <w:pPr>
        <w:pStyle w:val="ListParagraph"/>
        <w:numPr>
          <w:ilvl w:val="0"/>
          <w:numId w:val="14"/>
        </w:numPr>
      </w:pPr>
      <w:r w:rsidRPr="006A537D">
        <w:t>applying</w:t>
      </w:r>
      <w:r w:rsidR="00F61BB0" w:rsidRPr="006A537D">
        <w:t xml:space="preserve"> the public sector values</w:t>
      </w:r>
      <w:r w:rsidRPr="006A537D">
        <w:t xml:space="preserve"> (</w:t>
      </w:r>
      <w:r w:rsidRPr="006A537D">
        <w:rPr>
          <w:b/>
        </w:rPr>
        <w:t>Respect</w:t>
      </w:r>
      <w:r w:rsidRPr="006A537D">
        <w:t>,</w:t>
      </w:r>
      <w:r w:rsidRPr="006A537D">
        <w:rPr>
          <w:b/>
        </w:rPr>
        <w:t xml:space="preserve"> Accountability</w:t>
      </w:r>
      <w:r w:rsidRPr="006A537D">
        <w:t>,</w:t>
      </w:r>
      <w:r w:rsidRPr="006A537D">
        <w:rPr>
          <w:b/>
        </w:rPr>
        <w:t xml:space="preserve"> Integrity</w:t>
      </w:r>
      <w:r w:rsidRPr="006A537D">
        <w:t>,</w:t>
      </w:r>
      <w:r w:rsidRPr="006A537D">
        <w:rPr>
          <w:b/>
        </w:rPr>
        <w:t xml:space="preserve"> Impartiality</w:t>
      </w:r>
      <w:r w:rsidRPr="006A537D">
        <w:t>,</w:t>
      </w:r>
      <w:r w:rsidRPr="006A537D">
        <w:rPr>
          <w:b/>
        </w:rPr>
        <w:t xml:space="preserve"> Responsiveness</w:t>
      </w:r>
      <w:r w:rsidRPr="006A537D">
        <w:t>,</w:t>
      </w:r>
      <w:r w:rsidRPr="006A537D">
        <w:rPr>
          <w:b/>
        </w:rPr>
        <w:t xml:space="preserve"> Leadership </w:t>
      </w:r>
      <w:r w:rsidRPr="006A537D">
        <w:t xml:space="preserve">and </w:t>
      </w:r>
      <w:r w:rsidRPr="006A537D">
        <w:rPr>
          <w:b/>
        </w:rPr>
        <w:t>Human Rights</w:t>
      </w:r>
      <w:r w:rsidRPr="006A537D">
        <w:t xml:space="preserve">) set out at section 7 of the </w:t>
      </w:r>
      <w:r w:rsidRPr="006A537D">
        <w:rPr>
          <w:i/>
        </w:rPr>
        <w:t>Public Administration Act 2004</w:t>
      </w:r>
      <w:r w:rsidRPr="006A537D">
        <w:t xml:space="preserve">; </w:t>
      </w:r>
    </w:p>
    <w:p w14:paraId="1D304D79" w14:textId="1C218D32" w:rsidR="00F61BB0" w:rsidRPr="006A537D" w:rsidRDefault="004A429C" w:rsidP="00F61BB0">
      <w:pPr>
        <w:pStyle w:val="ListParagraph"/>
        <w:numPr>
          <w:ilvl w:val="0"/>
          <w:numId w:val="14"/>
        </w:numPr>
      </w:pPr>
      <w:r w:rsidRPr="006A537D">
        <w:t>adhering to the Code of conduct for Victorian public sector employees, available on the Victorian Public Sector Commission’s website (</w:t>
      </w:r>
      <w:hyperlink r:id="rId9" w:history="1">
        <w:r w:rsidRPr="006A537D">
          <w:rPr>
            <w:rStyle w:val="Hyperlink"/>
          </w:rPr>
          <w:t>www.vpsc.vic.gov.au</w:t>
        </w:r>
      </w:hyperlink>
      <w:r w:rsidRPr="006A537D">
        <w:t>); and</w:t>
      </w:r>
    </w:p>
    <w:p w14:paraId="608DF153" w14:textId="51829C40" w:rsidR="006C77C2" w:rsidRPr="006A537D" w:rsidRDefault="004A429C" w:rsidP="00006A4B">
      <w:pPr>
        <w:pStyle w:val="ListParagraph"/>
        <w:numPr>
          <w:ilvl w:val="0"/>
          <w:numId w:val="14"/>
        </w:numPr>
      </w:pPr>
      <w:r w:rsidRPr="006A537D">
        <w:t xml:space="preserve">asking themselves the questions at Table 1 when making difficult decisions. </w:t>
      </w:r>
    </w:p>
    <w:tbl>
      <w:tblPr>
        <w:tblStyle w:val="TableGrid"/>
        <w:tblpPr w:leftFromText="180" w:rightFromText="180" w:vertAnchor="text" w:horzAnchor="margin" w:tblpXSpec="center" w:tblpY="263"/>
        <w:tblW w:w="89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7"/>
      </w:tblGrid>
      <w:tr w:rsidR="0075073F" w:rsidRPr="006A537D" w14:paraId="2046A10A" w14:textId="77777777" w:rsidTr="0075073F">
        <w:trPr>
          <w:trHeight w:val="455"/>
        </w:trPr>
        <w:tc>
          <w:tcPr>
            <w:tcW w:w="8957" w:type="dxa"/>
            <w:shd w:val="clear" w:color="auto" w:fill="808080" w:themeFill="background1" w:themeFillShade="80"/>
            <w:vAlign w:val="center"/>
          </w:tcPr>
          <w:p w14:paraId="406FE8E6" w14:textId="77777777" w:rsidR="0075073F" w:rsidRPr="006A537D" w:rsidRDefault="006C77C2" w:rsidP="006C77C2">
            <w:pPr>
              <w:tabs>
                <w:tab w:val="left" w:pos="4582"/>
                <w:tab w:val="left" w:pos="5825"/>
              </w:tabs>
              <w:rPr>
                <w:b/>
                <w:color w:val="FFFFFF" w:themeColor="background1"/>
              </w:rPr>
            </w:pPr>
            <w:r w:rsidRPr="006A537D">
              <w:rPr>
                <w:b/>
                <w:color w:val="FFFFFF" w:themeColor="background1"/>
              </w:rPr>
              <w:t xml:space="preserve">Table 1. </w:t>
            </w:r>
            <w:r w:rsidR="0075073F" w:rsidRPr="006A537D">
              <w:rPr>
                <w:b/>
                <w:color w:val="FFFFFF" w:themeColor="background1"/>
              </w:rPr>
              <w:t xml:space="preserve">Questions to ask yourself </w:t>
            </w:r>
          </w:p>
        </w:tc>
      </w:tr>
      <w:tr w:rsidR="0075073F" w:rsidRPr="006A537D" w14:paraId="27EBBF06" w14:textId="77777777" w:rsidTr="00C839E2">
        <w:trPr>
          <w:trHeight w:val="455"/>
        </w:trPr>
        <w:tc>
          <w:tcPr>
            <w:tcW w:w="8957" w:type="dxa"/>
            <w:shd w:val="clear" w:color="auto" w:fill="D9D9D9" w:themeFill="background1" w:themeFillShade="D9"/>
            <w:vAlign w:val="center"/>
          </w:tcPr>
          <w:p w14:paraId="509CBC2C" w14:textId="77777777" w:rsidR="0075073F" w:rsidRPr="006A537D" w:rsidRDefault="0075073F" w:rsidP="006C77C2">
            <w:pPr>
              <w:pStyle w:val="ListParagraph"/>
              <w:numPr>
                <w:ilvl w:val="0"/>
                <w:numId w:val="10"/>
              </w:numPr>
            </w:pPr>
            <w:r w:rsidRPr="006A537D">
              <w:t>What assessment would a fair-minded member of the public make of the circumstances?</w:t>
            </w:r>
          </w:p>
        </w:tc>
      </w:tr>
      <w:tr w:rsidR="0075073F" w:rsidRPr="006A537D" w14:paraId="5CE4FCCA" w14:textId="77777777" w:rsidTr="00C839E2">
        <w:trPr>
          <w:trHeight w:val="455"/>
        </w:trPr>
        <w:tc>
          <w:tcPr>
            <w:tcW w:w="8957" w:type="dxa"/>
            <w:shd w:val="clear" w:color="auto" w:fill="D9D9D9" w:themeFill="background1" w:themeFillShade="D9"/>
            <w:vAlign w:val="center"/>
          </w:tcPr>
          <w:p w14:paraId="1A0C1742" w14:textId="77777777" w:rsidR="0075073F" w:rsidRPr="006A537D" w:rsidRDefault="0075073F" w:rsidP="006C77C2">
            <w:pPr>
              <w:pStyle w:val="ListParagraph"/>
              <w:numPr>
                <w:ilvl w:val="0"/>
                <w:numId w:val="10"/>
              </w:numPr>
            </w:pPr>
            <w:r w:rsidRPr="006A537D">
              <w:t>Could my involvement in this matter cast doubt</w:t>
            </w:r>
            <w:r w:rsidR="006C77C2" w:rsidRPr="006A537D">
              <w:t xml:space="preserve"> on my or the Department</w:t>
            </w:r>
            <w:r w:rsidRPr="006A537D">
              <w:t>’s integrity?</w:t>
            </w:r>
          </w:p>
        </w:tc>
      </w:tr>
      <w:tr w:rsidR="0075073F" w:rsidRPr="006A537D" w14:paraId="6717A2DD" w14:textId="77777777" w:rsidTr="00C839E2">
        <w:trPr>
          <w:trHeight w:val="455"/>
        </w:trPr>
        <w:tc>
          <w:tcPr>
            <w:tcW w:w="8957" w:type="dxa"/>
            <w:shd w:val="clear" w:color="auto" w:fill="D9D9D9" w:themeFill="background1" w:themeFillShade="D9"/>
            <w:vAlign w:val="center"/>
          </w:tcPr>
          <w:p w14:paraId="57C2CBF7" w14:textId="77777777" w:rsidR="0075073F" w:rsidRPr="006A537D" w:rsidRDefault="0075073F" w:rsidP="006C77C2">
            <w:pPr>
              <w:pStyle w:val="ListParagraph"/>
              <w:numPr>
                <w:ilvl w:val="0"/>
                <w:numId w:val="10"/>
              </w:numPr>
            </w:pPr>
            <w:r w:rsidRPr="006A537D">
              <w:t>If I saw someone else doing this, would I suspect that they might have a conflict of interest?</w:t>
            </w:r>
          </w:p>
        </w:tc>
      </w:tr>
      <w:tr w:rsidR="0075073F" w:rsidRPr="006A537D" w14:paraId="0FFF0453" w14:textId="77777777" w:rsidTr="00C839E2">
        <w:trPr>
          <w:trHeight w:val="455"/>
        </w:trPr>
        <w:tc>
          <w:tcPr>
            <w:tcW w:w="8957" w:type="dxa"/>
            <w:shd w:val="clear" w:color="auto" w:fill="D9D9D9" w:themeFill="background1" w:themeFillShade="D9"/>
            <w:vAlign w:val="center"/>
          </w:tcPr>
          <w:p w14:paraId="10CFD3DA" w14:textId="77777777" w:rsidR="0075073F" w:rsidRPr="006A537D" w:rsidRDefault="0075073F" w:rsidP="006C77C2">
            <w:pPr>
              <w:pStyle w:val="ListParagraph"/>
              <w:numPr>
                <w:ilvl w:val="0"/>
                <w:numId w:val="10"/>
              </w:numPr>
            </w:pPr>
            <w:r w:rsidRPr="006A537D">
              <w:t>If I did participate in this action or decision, would I be happy if my colleagues and the public became aware of my involvement and any association or connection?</w:t>
            </w:r>
          </w:p>
        </w:tc>
      </w:tr>
      <w:tr w:rsidR="0075073F" w:rsidRPr="006A537D" w14:paraId="02A08AE5" w14:textId="77777777" w:rsidTr="00C839E2">
        <w:trPr>
          <w:trHeight w:val="455"/>
        </w:trPr>
        <w:tc>
          <w:tcPr>
            <w:tcW w:w="8957" w:type="dxa"/>
            <w:shd w:val="clear" w:color="auto" w:fill="D9D9D9" w:themeFill="background1" w:themeFillShade="D9"/>
            <w:vAlign w:val="center"/>
          </w:tcPr>
          <w:p w14:paraId="4555AB7C" w14:textId="77777777" w:rsidR="0075073F" w:rsidRPr="006A537D" w:rsidRDefault="0075073F" w:rsidP="006C77C2">
            <w:pPr>
              <w:pStyle w:val="ListParagraph"/>
              <w:numPr>
                <w:ilvl w:val="0"/>
                <w:numId w:val="10"/>
              </w:numPr>
            </w:pPr>
            <w:r w:rsidRPr="006A537D">
              <w:t>How would I feel if my actions were covered by the media? Would they embarrass myself, the Department or the Minister?</w:t>
            </w:r>
          </w:p>
        </w:tc>
      </w:tr>
      <w:tr w:rsidR="0075073F" w:rsidRPr="006A537D" w14:paraId="7F00FF7A" w14:textId="77777777" w:rsidTr="00C839E2">
        <w:trPr>
          <w:trHeight w:val="455"/>
        </w:trPr>
        <w:tc>
          <w:tcPr>
            <w:tcW w:w="8957" w:type="dxa"/>
            <w:shd w:val="clear" w:color="auto" w:fill="D9D9D9" w:themeFill="background1" w:themeFillShade="D9"/>
            <w:vAlign w:val="center"/>
          </w:tcPr>
          <w:p w14:paraId="63FD144F" w14:textId="77777777" w:rsidR="0075073F" w:rsidRPr="006A537D" w:rsidRDefault="0075073F" w:rsidP="006C77C2">
            <w:pPr>
              <w:pStyle w:val="ListParagraph"/>
              <w:numPr>
                <w:ilvl w:val="0"/>
                <w:numId w:val="10"/>
              </w:numPr>
            </w:pPr>
            <w:r w:rsidRPr="006A537D">
              <w:t>Is the matter or issue one of great public interest or controversy where my proposed decision or action could attract greater scrutiny by others?</w:t>
            </w:r>
          </w:p>
        </w:tc>
      </w:tr>
    </w:tbl>
    <w:p w14:paraId="6455E7ED" w14:textId="1B3DF4AB" w:rsidR="0075073F" w:rsidRDefault="0075073F" w:rsidP="00006A4B"/>
    <w:p w14:paraId="74FF119D" w14:textId="77777777" w:rsidR="00CB036C" w:rsidRDefault="00CB036C" w:rsidP="00CB036C"/>
    <w:p w14:paraId="5B4E1D00" w14:textId="77777777" w:rsidR="00AA370F" w:rsidRDefault="00AA370F" w:rsidP="00CB036C"/>
    <w:p w14:paraId="1F2DD3A2" w14:textId="1D82A7C1" w:rsidR="0068381E" w:rsidRDefault="00AA370F" w:rsidP="00AA370F">
      <w:pPr>
        <w:pStyle w:val="ListParagraph"/>
        <w:numPr>
          <w:ilvl w:val="0"/>
          <w:numId w:val="7"/>
        </w:numPr>
        <w:spacing w:after="0"/>
        <w:rPr>
          <w:b/>
        </w:rPr>
      </w:pPr>
      <w:r w:rsidRPr="00CB036C">
        <w:rPr>
          <w:noProof/>
          <w:lang w:eastAsia="en-AU"/>
        </w:rPr>
        <w:lastRenderedPageBreak/>
        <mc:AlternateContent>
          <mc:Choice Requires="wps">
            <w:drawing>
              <wp:anchor distT="0" distB="0" distL="114300" distR="114300" simplePos="0" relativeHeight="251685888" behindDoc="0" locked="0" layoutInCell="1" allowOverlap="1" wp14:anchorId="5B5BFD9E" wp14:editId="0B81C5C1">
                <wp:simplePos x="0" y="0"/>
                <wp:positionH relativeFrom="column">
                  <wp:posOffset>-110490</wp:posOffset>
                </wp:positionH>
                <wp:positionV relativeFrom="paragraph">
                  <wp:posOffset>235585</wp:posOffset>
                </wp:positionV>
                <wp:extent cx="5739130" cy="29375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9130" cy="2937510"/>
                        </a:xfrm>
                        <a:prstGeom prst="rect">
                          <a:avLst/>
                        </a:prstGeom>
                        <a:noFill/>
                        <a:ln w="6350">
                          <a:noFill/>
                        </a:ln>
                        <a:effectLst/>
                      </wps:spPr>
                      <wps:txbx>
                        <w:txbxContent>
                          <w:p w14:paraId="32DFF906" w14:textId="58D3DB79" w:rsidR="00AA370F" w:rsidRDefault="00AA370F" w:rsidP="00AA370F">
                            <w:pPr>
                              <w:shd w:val="clear" w:color="auto" w:fill="F2F2F2" w:themeFill="background1" w:themeFillShade="F2"/>
                            </w:pPr>
                            <w:r w:rsidRPr="006A537D">
                              <w:rPr>
                                <w:u w:val="single"/>
                              </w:rPr>
                              <w:t>Accountability:</w:t>
                            </w:r>
                            <w:r w:rsidRPr="006A537D">
                              <w:t xml:space="preserve"> all employees are accountable for avoiding wherever possible or identifying, declaring and managing any actual, potential or perceived conflicts of interest that apply to them.  </w:t>
                            </w:r>
                            <w:r>
                              <w:t xml:space="preserve">This </w:t>
                            </w:r>
                            <w:r w:rsidR="00A4232B">
                              <w:t>applies to employees</w:t>
                            </w:r>
                            <w:r>
                              <w:t>:</w:t>
                            </w:r>
                          </w:p>
                          <w:p w14:paraId="556117CC" w14:textId="1372E673" w:rsidR="00AA370F"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0" w:line="240" w:lineRule="auto"/>
                              <w:ind w:left="360"/>
                              <w:contextualSpacing w:val="0"/>
                            </w:pPr>
                            <w:r w:rsidRPr="00F56E14">
                              <w:rPr>
                                <w:b/>
                              </w:rPr>
                              <w:t>with direct reports</w:t>
                            </w:r>
                            <w:r>
                              <w:rPr>
                                <w:b/>
                              </w:rPr>
                              <w:t xml:space="preserve"> </w:t>
                            </w:r>
                            <w:r w:rsidR="00725EAC">
                              <w:rPr>
                                <w:b/>
                              </w:rPr>
                              <w:t>-</w:t>
                            </w:r>
                            <w:r>
                              <w:t xml:space="preserve"> </w:t>
                            </w:r>
                            <w:r w:rsidR="0038402C">
                              <w:t>Employees</w:t>
                            </w:r>
                            <w:r>
                              <w:t xml:space="preserve"> are </w:t>
                            </w:r>
                            <w:r w:rsidRPr="006A537D">
                              <w:t xml:space="preserve">accountable for overseeing management of their direct reports’ conflicts of interest, modelling good practice and promoting awareness of conflict of </w:t>
                            </w:r>
                            <w:r w:rsidRPr="002D7F1C">
                              <w:t xml:space="preserve">interest policies and processes. </w:t>
                            </w:r>
                          </w:p>
                          <w:p w14:paraId="5DC6E423" w14:textId="6D3F11DD" w:rsidR="0038402C"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120" w:line="240" w:lineRule="auto"/>
                              <w:ind w:left="360"/>
                              <w:contextualSpacing w:val="0"/>
                              <w:rPr>
                                <w:u w:val="single"/>
                              </w:rPr>
                            </w:pPr>
                            <w:r w:rsidRPr="002D7F1C">
                              <w:rPr>
                                <w:b/>
                              </w:rPr>
                              <w:t>in consensual person relationships</w:t>
                            </w:r>
                            <w:r w:rsidR="004973BB" w:rsidRPr="002D7F1C">
                              <w:rPr>
                                <w:b/>
                              </w:rPr>
                              <w:t xml:space="preserve"> where a direct hierarchical relationship </w:t>
                            </w:r>
                            <w:r w:rsidR="004973BB" w:rsidRPr="002D7F1C">
                              <w:rPr>
                                <w:b/>
                                <w:u w:val="single"/>
                              </w:rPr>
                              <w:t>is in place</w:t>
                            </w:r>
                            <w:r w:rsidRPr="002D7F1C">
                              <w:rPr>
                                <w:b/>
                              </w:rPr>
                              <w:t xml:space="preserve"> </w:t>
                            </w:r>
                            <w:r w:rsidR="0038402C" w:rsidRPr="002D7F1C">
                              <w:rPr>
                                <w:b/>
                              </w:rPr>
                              <w:t xml:space="preserve">- </w:t>
                            </w:r>
                            <w:r w:rsidR="0038402C" w:rsidRPr="002D7F1C">
                              <w:t xml:space="preserve">Employees </w:t>
                            </w:r>
                            <w:r w:rsidRPr="002D7F1C">
                              <w:t>should declare consensual personal relationships where a direct hierarchical relationship is in place (i.e. in the same reporting line,</w:t>
                            </w:r>
                            <w:r w:rsidR="00851186" w:rsidRPr="002D7F1C">
                              <w:t xml:space="preserve"> or</w:t>
                            </w:r>
                            <w:r w:rsidRPr="002D7F1C">
                              <w:t xml:space="preserve"> where one person has supervisory or decision making authority over the other) as this represents a potential conflict of interest.</w:t>
                            </w:r>
                          </w:p>
                          <w:p w14:paraId="08DAC4EE" w14:textId="5DFA3253" w:rsidR="00AA370F"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120" w:line="240" w:lineRule="auto"/>
                              <w:ind w:left="360"/>
                              <w:contextualSpacing w:val="0"/>
                              <w:rPr>
                                <w:u w:val="single"/>
                              </w:rPr>
                            </w:pPr>
                            <w:r w:rsidRPr="002D7F1C">
                              <w:rPr>
                                <w:rFonts w:ascii="Arial" w:eastAsia="Calibri" w:hAnsi="Arial" w:cs="Arial"/>
                              </w:rPr>
                              <w:t xml:space="preserve"> </w:t>
                            </w:r>
                            <w:r w:rsidR="0038402C" w:rsidRPr="002D7F1C">
                              <w:rPr>
                                <w:b/>
                              </w:rPr>
                              <w:t xml:space="preserve">in consensual person relationships where </w:t>
                            </w:r>
                            <w:r w:rsidR="00725EAC" w:rsidRPr="002D7F1C">
                              <w:rPr>
                                <w:b/>
                              </w:rPr>
                              <w:t xml:space="preserve">there is no </w:t>
                            </w:r>
                            <w:r w:rsidR="0038402C" w:rsidRPr="002D7F1C">
                              <w:rPr>
                                <w:b/>
                              </w:rPr>
                              <w:t xml:space="preserve">direct hierarchical </w:t>
                            </w:r>
                            <w:r w:rsidR="00725EAC" w:rsidRPr="002D7F1C">
                              <w:rPr>
                                <w:b/>
                              </w:rPr>
                              <w:t xml:space="preserve">link </w:t>
                            </w:r>
                            <w:r w:rsidR="0038402C" w:rsidRPr="002D7F1C">
                              <w:rPr>
                                <w:b/>
                              </w:rPr>
                              <w:t xml:space="preserve">- </w:t>
                            </w:r>
                            <w:r w:rsidR="00725EAC" w:rsidRPr="002D7F1C">
                              <w:rPr>
                                <w:lang w:val="en-US"/>
                              </w:rPr>
                              <w:t>E</w:t>
                            </w:r>
                            <w:r w:rsidR="0038402C" w:rsidRPr="002D7F1C">
                              <w:rPr>
                                <w:lang w:val="en-US"/>
                              </w:rPr>
                              <w:t xml:space="preserve">mployees are required to manage the risk of a potential conflict of interest arising. </w:t>
                            </w:r>
                            <w:r w:rsidR="0038402C" w:rsidRPr="002D7F1C">
                              <w:t>Employees should only declare a consensual personal relationship where an actual, potential or perceived conflict of interest cannot be appropriately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8.7pt;margin-top:18.55pt;width:451.9pt;height:23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" filled="f" stroked="f" strokeweight=".5pt">
                <v:textbox>
                  <w:txbxContent>
                    <w:p w14:paraId="32DFF906" w14:textId="58D3DB79" w:rsidR="00AA370F" w:rsidRDefault="00AA370F" w:rsidP="00AA370F">
                      <w:pPr>
                        <w:shd w:val="clear" w:color="auto" w:fill="F2F2F2" w:themeFill="background1" w:themeFillShade="F2"/>
                      </w:pPr>
                      <w:r w:rsidRPr="006A537D">
                        <w:rPr>
                          <w:u w:val="single"/>
                        </w:rPr>
                        <w:t>Accountability:</w:t>
                      </w:r>
                      <w:r w:rsidRPr="006A537D">
                        <w:t xml:space="preserve"> all employees are accountable for avoiding wherever possible or identifying, declaring and managing any actual, potential or perceived conflicts of interest that apply to them.  </w:t>
                      </w:r>
                      <w:r>
                        <w:t xml:space="preserve">This </w:t>
                      </w:r>
                      <w:r w:rsidR="00A4232B">
                        <w:t>applies to employees</w:t>
                      </w:r>
                      <w:r>
                        <w:t>:</w:t>
                      </w:r>
                    </w:p>
                    <w:p w14:paraId="556117CC" w14:textId="1372E673" w:rsidR="00AA370F"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0" w:line="240" w:lineRule="auto"/>
                        <w:ind w:left="360"/>
                        <w:contextualSpacing w:val="0"/>
                      </w:pPr>
                      <w:r w:rsidRPr="00F56E14">
                        <w:rPr>
                          <w:b/>
                        </w:rPr>
                        <w:t>with direct reports</w:t>
                      </w:r>
                      <w:r>
                        <w:rPr>
                          <w:b/>
                        </w:rPr>
                        <w:t xml:space="preserve"> </w:t>
                      </w:r>
                      <w:r w:rsidR="00725EAC">
                        <w:rPr>
                          <w:b/>
                        </w:rPr>
                        <w:t>-</w:t>
                      </w:r>
                      <w:r>
                        <w:t xml:space="preserve"> </w:t>
                      </w:r>
                      <w:r w:rsidR="0038402C">
                        <w:t>Employees</w:t>
                      </w:r>
                      <w:r>
                        <w:t xml:space="preserve"> are </w:t>
                      </w:r>
                      <w:r w:rsidRPr="006A537D">
                        <w:t xml:space="preserve">accountable for overseeing management of their direct reports’ conflicts of interest, modelling good practice and promoting awareness of conflict of </w:t>
                      </w:r>
                      <w:r w:rsidRPr="002D7F1C">
                        <w:t xml:space="preserve">interest policies and processes. </w:t>
                      </w:r>
                    </w:p>
                    <w:p w14:paraId="5DC6E423" w14:textId="6D3F11DD" w:rsidR="0038402C"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120" w:line="240" w:lineRule="auto"/>
                        <w:ind w:left="360"/>
                        <w:contextualSpacing w:val="0"/>
                        <w:rPr>
                          <w:u w:val="single"/>
                        </w:rPr>
                      </w:pPr>
                      <w:r w:rsidRPr="002D7F1C">
                        <w:rPr>
                          <w:b/>
                        </w:rPr>
                        <w:t>in consensual person relationships</w:t>
                      </w:r>
                      <w:r w:rsidR="004973BB" w:rsidRPr="002D7F1C">
                        <w:rPr>
                          <w:b/>
                        </w:rPr>
                        <w:t xml:space="preserve"> where a direct hierarchical relationship </w:t>
                      </w:r>
                      <w:r w:rsidR="004973BB" w:rsidRPr="002D7F1C">
                        <w:rPr>
                          <w:b/>
                          <w:u w:val="single"/>
                        </w:rPr>
                        <w:t>is in place</w:t>
                      </w:r>
                      <w:r w:rsidRPr="002D7F1C">
                        <w:rPr>
                          <w:b/>
                        </w:rPr>
                        <w:t xml:space="preserve"> </w:t>
                      </w:r>
                      <w:r w:rsidR="0038402C" w:rsidRPr="002D7F1C">
                        <w:rPr>
                          <w:b/>
                        </w:rPr>
                        <w:t xml:space="preserve">- </w:t>
                      </w:r>
                      <w:r w:rsidR="0038402C" w:rsidRPr="002D7F1C">
                        <w:t xml:space="preserve">Employees </w:t>
                      </w:r>
                      <w:r w:rsidRPr="002D7F1C">
                        <w:t>should declare consensual personal relationships where a direct hierarchical relationship is in place (i.e. in the same reporting line,</w:t>
                      </w:r>
                      <w:r w:rsidR="00851186" w:rsidRPr="002D7F1C">
                        <w:t xml:space="preserve"> or</w:t>
                      </w:r>
                      <w:r w:rsidRPr="002D7F1C">
                        <w:t xml:space="preserve"> where one person has supervisory or decision making authority over the other) as this represents a potential conflict of interest.</w:t>
                      </w:r>
                    </w:p>
                    <w:p w14:paraId="08DAC4EE" w14:textId="5DFA3253" w:rsidR="00AA370F" w:rsidRPr="002D7F1C" w:rsidRDefault="00AA370F" w:rsidP="00AA370F">
                      <w:pPr>
                        <w:pStyle w:val="ListParagraph"/>
                        <w:numPr>
                          <w:ilvl w:val="0"/>
                          <w:numId w:val="17"/>
                        </w:numPr>
                        <w:shd w:val="clear" w:color="auto" w:fill="F2F2F2" w:themeFill="background1" w:themeFillShade="F2"/>
                        <w:tabs>
                          <w:tab w:val="num" w:pos="360"/>
                          <w:tab w:val="center" w:pos="4513"/>
                          <w:tab w:val="right" w:pos="9026"/>
                        </w:tabs>
                        <w:spacing w:after="120" w:line="240" w:lineRule="auto"/>
                        <w:ind w:left="360"/>
                        <w:contextualSpacing w:val="0"/>
                        <w:rPr>
                          <w:u w:val="single"/>
                        </w:rPr>
                      </w:pPr>
                      <w:r w:rsidRPr="002D7F1C">
                        <w:rPr>
                          <w:rFonts w:ascii="Arial" w:eastAsia="Calibri" w:hAnsi="Arial" w:cs="Arial"/>
                        </w:rPr>
                        <w:t xml:space="preserve"> </w:t>
                      </w:r>
                      <w:r w:rsidR="0038402C" w:rsidRPr="002D7F1C">
                        <w:rPr>
                          <w:b/>
                        </w:rPr>
                        <w:t xml:space="preserve">in consensual person relationships where </w:t>
                      </w:r>
                      <w:r w:rsidR="00725EAC" w:rsidRPr="002D7F1C">
                        <w:rPr>
                          <w:b/>
                        </w:rPr>
                        <w:t xml:space="preserve">there is no </w:t>
                      </w:r>
                      <w:r w:rsidR="0038402C" w:rsidRPr="002D7F1C">
                        <w:rPr>
                          <w:b/>
                        </w:rPr>
                        <w:t xml:space="preserve">direct hierarchical </w:t>
                      </w:r>
                      <w:r w:rsidR="00725EAC" w:rsidRPr="002D7F1C">
                        <w:rPr>
                          <w:b/>
                        </w:rPr>
                        <w:t xml:space="preserve">link </w:t>
                      </w:r>
                      <w:r w:rsidR="0038402C" w:rsidRPr="002D7F1C">
                        <w:rPr>
                          <w:b/>
                        </w:rPr>
                        <w:t xml:space="preserve">- </w:t>
                      </w:r>
                      <w:r w:rsidR="00725EAC" w:rsidRPr="002D7F1C">
                        <w:rPr>
                          <w:lang w:val="en-US"/>
                        </w:rPr>
                        <w:t>E</w:t>
                      </w:r>
                      <w:r w:rsidR="0038402C" w:rsidRPr="002D7F1C">
                        <w:rPr>
                          <w:lang w:val="en-US"/>
                        </w:rPr>
                        <w:t xml:space="preserve">mployees are required to manage the risk of a potential conflict of interest arising. </w:t>
                      </w:r>
                      <w:r w:rsidR="0038402C" w:rsidRPr="002D7F1C">
                        <w:t>Employees should only declare a consensual personal relationship where an actual, potential or perceived conflict of interest cannot be appropriately avoided.</w:t>
                      </w:r>
                    </w:p>
                  </w:txbxContent>
                </v:textbox>
                <w10:wrap type="square"/>
              </v:shape>
            </w:pict>
          </mc:Fallback>
        </mc:AlternateContent>
      </w:r>
      <w:r w:rsidR="00CB036C" w:rsidRPr="00CB036C">
        <w:rPr>
          <w:b/>
        </w:rPr>
        <w:t>Accountability</w:t>
      </w:r>
    </w:p>
    <w:p w14:paraId="47AE89DE" w14:textId="4EA60DD4" w:rsidR="00B019F7" w:rsidRPr="00A4232B" w:rsidRDefault="00A4232B" w:rsidP="00725EAC">
      <w:pPr>
        <w:spacing w:after="0"/>
        <w:rPr>
          <w:b/>
          <w:i/>
        </w:rPr>
      </w:pPr>
      <w:r>
        <w:rPr>
          <w:b/>
          <w:i/>
        </w:rPr>
        <w:t>Tables 2 and 3 that follow provide g</w:t>
      </w:r>
      <w:r w:rsidR="00CB036C" w:rsidRPr="00A4232B">
        <w:rPr>
          <w:b/>
          <w:i/>
        </w:rPr>
        <w:t>uidance on accountabilities of employees and employees with direct reports.</w:t>
      </w:r>
      <w:r w:rsidR="00AA370F" w:rsidRPr="00A4232B">
        <w:rPr>
          <w:b/>
          <w:i/>
        </w:rPr>
        <w:t xml:space="preserve">  </w:t>
      </w:r>
      <w:r w:rsidRPr="00A4232B">
        <w:rPr>
          <w:b/>
          <w:i/>
        </w:rPr>
        <w:t xml:space="preserve"> </w:t>
      </w:r>
    </w:p>
    <w:tbl>
      <w:tblPr>
        <w:tblStyle w:val="TableGrid"/>
        <w:tblpPr w:leftFromText="180" w:rightFromText="180" w:vertAnchor="text" w:horzAnchor="margin" w:tblpXSpec="center" w:tblpY="263"/>
        <w:tblW w:w="89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7"/>
      </w:tblGrid>
      <w:tr w:rsidR="00CB036C" w:rsidRPr="00CB036C" w14:paraId="2F4C0F85" w14:textId="77777777" w:rsidTr="0068381E">
        <w:trPr>
          <w:trHeight w:val="412"/>
        </w:trPr>
        <w:tc>
          <w:tcPr>
            <w:tcW w:w="8957" w:type="dxa"/>
            <w:shd w:val="clear" w:color="auto" w:fill="808080" w:themeFill="background1" w:themeFillShade="80"/>
            <w:vAlign w:val="center"/>
          </w:tcPr>
          <w:p w14:paraId="0DEBEF68" w14:textId="36EDF4B5" w:rsidR="00CB036C" w:rsidRPr="00CB036C" w:rsidRDefault="0068381E" w:rsidP="0068381E">
            <w:pPr>
              <w:pStyle w:val="ListParagraph"/>
              <w:spacing w:after="200"/>
              <w:ind w:left="142"/>
              <w:rPr>
                <w:b/>
              </w:rPr>
            </w:pPr>
            <w:r w:rsidRPr="0068381E">
              <w:rPr>
                <w:b/>
                <w:color w:val="F2F2F2" w:themeColor="background1" w:themeShade="F2"/>
              </w:rPr>
              <w:t>Table 2</w:t>
            </w:r>
            <w:r w:rsidR="00CB036C" w:rsidRPr="0068381E">
              <w:rPr>
                <w:b/>
                <w:color w:val="F2F2F2" w:themeColor="background1" w:themeShade="F2"/>
              </w:rPr>
              <w:t>. Accountabilities of all employees</w:t>
            </w:r>
          </w:p>
        </w:tc>
      </w:tr>
      <w:tr w:rsidR="00CB036C" w:rsidRPr="00CB036C" w14:paraId="4DEF2548" w14:textId="77777777" w:rsidTr="0068381E">
        <w:trPr>
          <w:trHeight w:val="412"/>
        </w:trPr>
        <w:tc>
          <w:tcPr>
            <w:tcW w:w="8957" w:type="dxa"/>
            <w:shd w:val="clear" w:color="auto" w:fill="D9D9D9" w:themeFill="background1" w:themeFillShade="D9"/>
            <w:vAlign w:val="center"/>
          </w:tcPr>
          <w:p w14:paraId="13FC37A3" w14:textId="7ADCF0DB" w:rsidR="008C56F3" w:rsidRPr="00CB036C" w:rsidRDefault="0068381E" w:rsidP="0068381E">
            <w:pPr>
              <w:pStyle w:val="ListParagraph"/>
              <w:numPr>
                <w:ilvl w:val="0"/>
                <w:numId w:val="16"/>
              </w:numPr>
              <w:spacing w:after="200"/>
            </w:pPr>
            <w:r>
              <w:t>Avoid conflict</w:t>
            </w:r>
            <w:r w:rsidR="008C56F3" w:rsidRPr="00CB036C">
              <w:t xml:space="preserve"> of interest wherever possible, and identify, declare and manage those conflicts </w:t>
            </w:r>
            <w:r>
              <w:t xml:space="preserve">that cannot be avoided in accordance with the Department’s conflict of interest policy and declaration </w:t>
            </w:r>
            <w:r w:rsidR="00A80967">
              <w:t>forms</w:t>
            </w:r>
          </w:p>
        </w:tc>
      </w:tr>
      <w:tr w:rsidR="00CB036C" w:rsidRPr="00CB036C" w14:paraId="4F46E9DA" w14:textId="77777777" w:rsidTr="0068381E">
        <w:trPr>
          <w:trHeight w:val="412"/>
        </w:trPr>
        <w:tc>
          <w:tcPr>
            <w:tcW w:w="8957" w:type="dxa"/>
            <w:shd w:val="clear" w:color="auto" w:fill="D9D9D9" w:themeFill="background1" w:themeFillShade="D9"/>
            <w:vAlign w:val="center"/>
          </w:tcPr>
          <w:p w14:paraId="6A76166B" w14:textId="3322E985" w:rsidR="008C56F3" w:rsidRPr="00CB036C" w:rsidRDefault="008C56F3" w:rsidP="0068381E">
            <w:pPr>
              <w:pStyle w:val="ListParagraph"/>
              <w:numPr>
                <w:ilvl w:val="0"/>
                <w:numId w:val="16"/>
              </w:numPr>
              <w:spacing w:after="200"/>
            </w:pPr>
            <w:r w:rsidRPr="00CB036C">
              <w:t>Assess</w:t>
            </w:r>
            <w:r w:rsidR="0068381E">
              <w:t xml:space="preserve"> regularly</w:t>
            </w:r>
            <w:r w:rsidRPr="00CB036C">
              <w:t xml:space="preserve"> whether </w:t>
            </w:r>
            <w:r w:rsidR="0068381E">
              <w:t xml:space="preserve">there may be an actual, potential or perceived conflict between </w:t>
            </w:r>
            <w:r w:rsidRPr="00CB036C">
              <w:t xml:space="preserve">their private interests </w:t>
            </w:r>
            <w:r w:rsidR="0068381E">
              <w:t xml:space="preserve">and </w:t>
            </w:r>
            <w:r w:rsidRPr="00CB036C">
              <w:t>their official duties</w:t>
            </w:r>
            <w:r w:rsidR="0068381E">
              <w:t xml:space="preserve"> (for example, prior to major projects, procurement, </w:t>
            </w:r>
            <w:r w:rsidR="00A80967">
              <w:t>recruitment or policy decisions)</w:t>
            </w:r>
          </w:p>
        </w:tc>
      </w:tr>
      <w:tr w:rsidR="00CB036C" w:rsidRPr="00CB036C" w14:paraId="2BB9D06F" w14:textId="77777777" w:rsidTr="0068381E">
        <w:trPr>
          <w:trHeight w:val="412"/>
        </w:trPr>
        <w:tc>
          <w:tcPr>
            <w:tcW w:w="8957" w:type="dxa"/>
            <w:shd w:val="clear" w:color="auto" w:fill="D9D9D9" w:themeFill="background1" w:themeFillShade="D9"/>
            <w:vAlign w:val="center"/>
          </w:tcPr>
          <w:p w14:paraId="6E862802" w14:textId="1BB70C4C" w:rsidR="008C56F3" w:rsidRPr="00CB036C" w:rsidRDefault="008C56F3" w:rsidP="0068381E">
            <w:pPr>
              <w:pStyle w:val="ListParagraph"/>
              <w:numPr>
                <w:ilvl w:val="0"/>
                <w:numId w:val="16"/>
              </w:numPr>
              <w:spacing w:after="200"/>
            </w:pPr>
            <w:r w:rsidRPr="00CB036C">
              <w:t>Take reasonable steps to restrict the extent to which a private interest could compromise, or be seen to compromise their impartiality when car</w:t>
            </w:r>
            <w:r w:rsidR="00A80967">
              <w:t>rying out their official duties</w:t>
            </w:r>
          </w:p>
        </w:tc>
      </w:tr>
      <w:tr w:rsidR="00CB036C" w:rsidRPr="00CB036C" w14:paraId="0804802D" w14:textId="77777777" w:rsidTr="0068381E">
        <w:trPr>
          <w:trHeight w:val="412"/>
        </w:trPr>
        <w:tc>
          <w:tcPr>
            <w:tcW w:w="8957" w:type="dxa"/>
            <w:shd w:val="clear" w:color="auto" w:fill="D9D9D9" w:themeFill="background1" w:themeFillShade="D9"/>
            <w:vAlign w:val="center"/>
          </w:tcPr>
          <w:p w14:paraId="127E07F8" w14:textId="137EB2B8" w:rsidR="008C56F3" w:rsidRPr="00CB036C" w:rsidRDefault="0068381E" w:rsidP="0068381E">
            <w:pPr>
              <w:pStyle w:val="ListParagraph"/>
              <w:numPr>
                <w:ilvl w:val="0"/>
                <w:numId w:val="16"/>
              </w:numPr>
              <w:spacing w:after="200"/>
            </w:pPr>
            <w:r w:rsidRPr="00CB036C">
              <w:t>Abstain from involvement in official decisions and actions that could reasonably be seen to be compromised by their pr</w:t>
            </w:r>
            <w:r w:rsidR="00A80967">
              <w:t>ivate interest and affiliations</w:t>
            </w:r>
          </w:p>
        </w:tc>
      </w:tr>
      <w:tr w:rsidR="00CB036C" w:rsidRPr="00CB036C" w14:paraId="25296D34" w14:textId="77777777" w:rsidTr="0068381E">
        <w:trPr>
          <w:trHeight w:val="412"/>
        </w:trPr>
        <w:tc>
          <w:tcPr>
            <w:tcW w:w="8957" w:type="dxa"/>
            <w:shd w:val="clear" w:color="auto" w:fill="D9D9D9" w:themeFill="background1" w:themeFillShade="D9"/>
            <w:vAlign w:val="center"/>
          </w:tcPr>
          <w:p w14:paraId="07320654" w14:textId="61645DF0" w:rsidR="008C56F3" w:rsidRPr="00CB036C" w:rsidRDefault="008C56F3" w:rsidP="0068381E">
            <w:pPr>
              <w:pStyle w:val="ListParagraph"/>
              <w:numPr>
                <w:ilvl w:val="0"/>
                <w:numId w:val="16"/>
              </w:numPr>
              <w:spacing w:after="200"/>
            </w:pPr>
            <w:r w:rsidRPr="00CB036C">
              <w:t>Avoid private action in which they could be seen to have an improper advantage from inside information they have access to b</w:t>
            </w:r>
            <w:r w:rsidR="00A80967">
              <w:t>ecause of their official duties</w:t>
            </w:r>
          </w:p>
        </w:tc>
      </w:tr>
      <w:tr w:rsidR="00CB036C" w:rsidRPr="00CB036C" w14:paraId="15E0B90D" w14:textId="77777777" w:rsidTr="0068381E">
        <w:trPr>
          <w:trHeight w:val="390"/>
        </w:trPr>
        <w:tc>
          <w:tcPr>
            <w:tcW w:w="8957" w:type="dxa"/>
            <w:shd w:val="clear" w:color="auto" w:fill="D9D9D9" w:themeFill="background1" w:themeFillShade="D9"/>
            <w:vAlign w:val="center"/>
          </w:tcPr>
          <w:p w14:paraId="414F2F92" w14:textId="6274A976" w:rsidR="008C56F3" w:rsidRPr="00CB036C" w:rsidRDefault="008C56F3" w:rsidP="0068381E">
            <w:pPr>
              <w:pStyle w:val="ListParagraph"/>
              <w:numPr>
                <w:ilvl w:val="0"/>
                <w:numId w:val="16"/>
              </w:numPr>
              <w:spacing w:after="200"/>
            </w:pPr>
            <w:r w:rsidRPr="00CB036C">
              <w:t>Not us</w:t>
            </w:r>
            <w:r w:rsidR="0068381E">
              <w:t>e their official position,</w:t>
            </w:r>
            <w:r w:rsidRPr="00CB036C">
              <w:t xml:space="preserve"> government resources</w:t>
            </w:r>
            <w:r w:rsidR="0068381E">
              <w:t xml:space="preserve"> or official information</w:t>
            </w:r>
            <w:r w:rsidRPr="00CB036C">
              <w:t xml:space="preserve"> </w:t>
            </w:r>
            <w:r w:rsidR="0068381E">
              <w:t xml:space="preserve">inappropriately (including </w:t>
            </w:r>
            <w:r w:rsidRPr="00CB036C">
              <w:t>for private gain</w:t>
            </w:r>
            <w:r w:rsidR="0068381E">
              <w:t xml:space="preserve"> or when </w:t>
            </w:r>
            <w:r w:rsidR="0068381E" w:rsidRPr="00CB036C">
              <w:t xml:space="preserve"> seeking emplo</w:t>
            </w:r>
            <w:r w:rsidR="0068381E">
              <w:t>yment outside the public sector)</w:t>
            </w:r>
          </w:p>
        </w:tc>
      </w:tr>
      <w:tr w:rsidR="00CB036C" w:rsidRPr="00CB036C" w14:paraId="0F6A4849" w14:textId="77777777" w:rsidTr="0068381E">
        <w:trPr>
          <w:trHeight w:val="412"/>
        </w:trPr>
        <w:tc>
          <w:tcPr>
            <w:tcW w:w="8957" w:type="dxa"/>
            <w:shd w:val="clear" w:color="auto" w:fill="D9D9D9" w:themeFill="background1" w:themeFillShade="D9"/>
            <w:vAlign w:val="center"/>
          </w:tcPr>
          <w:p w14:paraId="268D2251" w14:textId="3095F593" w:rsidR="008C56F3" w:rsidRPr="00CB036C" w:rsidRDefault="008C56F3" w:rsidP="0068381E">
            <w:pPr>
              <w:pStyle w:val="ListParagraph"/>
              <w:numPr>
                <w:ilvl w:val="0"/>
                <w:numId w:val="16"/>
              </w:numPr>
              <w:spacing w:after="200"/>
            </w:pPr>
            <w:r w:rsidRPr="00CB036C">
              <w:t xml:space="preserve">Comply with the requirements of the conflict of interest policy, related policies </w:t>
            </w:r>
            <w:r w:rsidR="0068381E">
              <w:t>and procedures and the Code of c</w:t>
            </w:r>
            <w:r w:rsidRPr="00CB036C">
              <w:t>onduct for Victorian public sector employees</w:t>
            </w:r>
          </w:p>
        </w:tc>
      </w:tr>
      <w:tr w:rsidR="00CB036C" w:rsidRPr="00CB036C" w14:paraId="6013E58D" w14:textId="77777777" w:rsidTr="00B834B3">
        <w:trPr>
          <w:trHeight w:val="412"/>
        </w:trPr>
        <w:tc>
          <w:tcPr>
            <w:tcW w:w="8957" w:type="dxa"/>
            <w:shd w:val="clear" w:color="auto" w:fill="808080" w:themeFill="background1" w:themeFillShade="80"/>
            <w:vAlign w:val="center"/>
          </w:tcPr>
          <w:p w14:paraId="3D32C748" w14:textId="7C9FAC53" w:rsidR="00CB036C" w:rsidRPr="00CB036C" w:rsidRDefault="0068381E" w:rsidP="0068381E">
            <w:pPr>
              <w:pStyle w:val="ListParagraph"/>
              <w:ind w:left="360" w:hanging="218"/>
              <w:rPr>
                <w:b/>
              </w:rPr>
            </w:pPr>
            <w:r>
              <w:rPr>
                <w:b/>
                <w:color w:val="F2F2F2" w:themeColor="background1" w:themeShade="F2"/>
              </w:rPr>
              <w:t>Table 3</w:t>
            </w:r>
            <w:r w:rsidR="00CB036C" w:rsidRPr="0068381E">
              <w:rPr>
                <w:b/>
                <w:color w:val="F2F2F2" w:themeColor="background1" w:themeShade="F2"/>
              </w:rPr>
              <w:t>. Accountabilities of employees with direct reports</w:t>
            </w:r>
          </w:p>
        </w:tc>
      </w:tr>
      <w:tr w:rsidR="00CB036C" w:rsidRPr="00CB036C" w14:paraId="018657DF" w14:textId="77777777" w:rsidTr="0068381E">
        <w:trPr>
          <w:trHeight w:val="473"/>
        </w:trPr>
        <w:tc>
          <w:tcPr>
            <w:tcW w:w="8957" w:type="dxa"/>
            <w:shd w:val="clear" w:color="auto" w:fill="D9D9D9" w:themeFill="background1" w:themeFillShade="D9"/>
            <w:vAlign w:val="center"/>
          </w:tcPr>
          <w:p w14:paraId="765A4E9A" w14:textId="72261F23" w:rsidR="008C56F3" w:rsidRPr="00CB036C" w:rsidRDefault="00CB036C" w:rsidP="0068381E">
            <w:pPr>
              <w:pStyle w:val="ListParagraph"/>
              <w:numPr>
                <w:ilvl w:val="0"/>
                <w:numId w:val="16"/>
              </w:numPr>
              <w:spacing w:after="200"/>
            </w:pPr>
            <w:r w:rsidRPr="00CB036C">
              <w:rPr>
                <w:lang w:val="en-US"/>
              </w:rPr>
              <w:t>Be aware of the conflicts inherent in t</w:t>
            </w:r>
            <w:r w:rsidR="00A80967">
              <w:rPr>
                <w:lang w:val="en-US"/>
              </w:rPr>
              <w:t>he work of your direct reports</w:t>
            </w:r>
          </w:p>
        </w:tc>
      </w:tr>
      <w:tr w:rsidR="00CB036C" w:rsidRPr="00CB036C" w14:paraId="19FBE543" w14:textId="77777777" w:rsidTr="0068381E">
        <w:trPr>
          <w:trHeight w:val="412"/>
        </w:trPr>
        <w:tc>
          <w:tcPr>
            <w:tcW w:w="8957" w:type="dxa"/>
            <w:shd w:val="clear" w:color="auto" w:fill="D9D9D9" w:themeFill="background1" w:themeFillShade="D9"/>
            <w:vAlign w:val="center"/>
          </w:tcPr>
          <w:p w14:paraId="19E5A51C" w14:textId="5E778836" w:rsidR="008C56F3" w:rsidRPr="00CB036C" w:rsidRDefault="00CB036C" w:rsidP="0068381E">
            <w:pPr>
              <w:pStyle w:val="ListParagraph"/>
              <w:numPr>
                <w:ilvl w:val="0"/>
                <w:numId w:val="16"/>
              </w:numPr>
              <w:spacing w:after="200"/>
            </w:pPr>
            <w:r w:rsidRPr="00CB036C">
              <w:rPr>
                <w:lang w:val="en-US"/>
              </w:rPr>
              <w:t>Ensure your direct reports are aware of r</w:t>
            </w:r>
            <w:r w:rsidR="00A80967">
              <w:rPr>
                <w:lang w:val="en-US"/>
              </w:rPr>
              <w:t>elevant policies and procedures</w:t>
            </w:r>
          </w:p>
        </w:tc>
      </w:tr>
      <w:tr w:rsidR="00CB036C" w:rsidRPr="00CB036C" w14:paraId="0F3E880A" w14:textId="77777777" w:rsidTr="0068381E">
        <w:trPr>
          <w:trHeight w:val="412"/>
        </w:trPr>
        <w:tc>
          <w:tcPr>
            <w:tcW w:w="8957" w:type="dxa"/>
            <w:shd w:val="clear" w:color="auto" w:fill="D9D9D9" w:themeFill="background1" w:themeFillShade="D9"/>
            <w:vAlign w:val="center"/>
          </w:tcPr>
          <w:p w14:paraId="6F970242" w14:textId="09ED3C1B" w:rsidR="008C56F3" w:rsidRPr="00CB036C" w:rsidRDefault="00CB036C" w:rsidP="0068381E">
            <w:pPr>
              <w:pStyle w:val="ListParagraph"/>
              <w:numPr>
                <w:ilvl w:val="0"/>
                <w:numId w:val="16"/>
              </w:numPr>
              <w:spacing w:after="200"/>
            </w:pPr>
            <w:r w:rsidRPr="00CB036C">
              <w:t>Provide advice about appro</w:t>
            </w:r>
            <w:r w:rsidR="00A80967">
              <w:t>priate ways to manage conflicts</w:t>
            </w:r>
          </w:p>
        </w:tc>
      </w:tr>
      <w:tr w:rsidR="00CB036C" w:rsidRPr="00CB036C" w14:paraId="28D2EA3D" w14:textId="77777777" w:rsidTr="0068381E">
        <w:trPr>
          <w:trHeight w:val="412"/>
        </w:trPr>
        <w:tc>
          <w:tcPr>
            <w:tcW w:w="8957" w:type="dxa"/>
            <w:shd w:val="clear" w:color="auto" w:fill="D9D9D9" w:themeFill="background1" w:themeFillShade="D9"/>
            <w:vAlign w:val="center"/>
          </w:tcPr>
          <w:p w14:paraId="6CF5B2A2" w14:textId="6D279BD7" w:rsidR="008C56F3" w:rsidRPr="00CB036C" w:rsidRDefault="00CB036C" w:rsidP="00A80967">
            <w:pPr>
              <w:pStyle w:val="ListParagraph"/>
              <w:numPr>
                <w:ilvl w:val="0"/>
                <w:numId w:val="16"/>
              </w:numPr>
              <w:spacing w:after="200"/>
            </w:pPr>
            <w:r w:rsidRPr="00CB036C">
              <w:t xml:space="preserve">Record the receipt of disclosures of conflicts reported to them by </w:t>
            </w:r>
            <w:r w:rsidR="00A80967">
              <w:t>employees</w:t>
            </w:r>
          </w:p>
        </w:tc>
      </w:tr>
      <w:tr w:rsidR="00CB036C" w:rsidRPr="00CB036C" w14:paraId="0BD582D2" w14:textId="77777777" w:rsidTr="0068381E">
        <w:trPr>
          <w:trHeight w:val="412"/>
        </w:trPr>
        <w:tc>
          <w:tcPr>
            <w:tcW w:w="8957" w:type="dxa"/>
            <w:shd w:val="clear" w:color="auto" w:fill="D9D9D9" w:themeFill="background1" w:themeFillShade="D9"/>
            <w:vAlign w:val="center"/>
          </w:tcPr>
          <w:p w14:paraId="3E70E387" w14:textId="46F6381A" w:rsidR="008C56F3" w:rsidRPr="00CB036C" w:rsidRDefault="00CB036C" w:rsidP="0068381E">
            <w:pPr>
              <w:pStyle w:val="ListParagraph"/>
              <w:numPr>
                <w:ilvl w:val="0"/>
                <w:numId w:val="16"/>
              </w:numPr>
              <w:spacing w:after="200"/>
            </w:pPr>
            <w:r w:rsidRPr="00CB036C">
              <w:lastRenderedPageBreak/>
              <w:t>Assist in the preparation of</w:t>
            </w:r>
            <w:r w:rsidR="00A80967">
              <w:t xml:space="preserve"> management strategies for employees</w:t>
            </w:r>
            <w:r w:rsidRPr="00CB036C">
              <w:t xml:space="preserve"> who</w:t>
            </w:r>
            <w:r w:rsidR="00A80967">
              <w:t xml:space="preserve"> disclose conflicts of interest</w:t>
            </w:r>
          </w:p>
        </w:tc>
      </w:tr>
      <w:tr w:rsidR="00CB036C" w:rsidRPr="00CB036C" w14:paraId="711B2E8C" w14:textId="77777777" w:rsidTr="0068381E">
        <w:trPr>
          <w:trHeight w:val="412"/>
        </w:trPr>
        <w:tc>
          <w:tcPr>
            <w:tcW w:w="8957" w:type="dxa"/>
            <w:shd w:val="clear" w:color="auto" w:fill="D9D9D9" w:themeFill="background1" w:themeFillShade="D9"/>
            <w:vAlign w:val="center"/>
          </w:tcPr>
          <w:p w14:paraId="19085E6D" w14:textId="46558BC0" w:rsidR="008C56F3" w:rsidRPr="00CB036C" w:rsidRDefault="00A80967" w:rsidP="0068381E">
            <w:pPr>
              <w:pStyle w:val="ListParagraph"/>
              <w:numPr>
                <w:ilvl w:val="0"/>
                <w:numId w:val="16"/>
              </w:numPr>
              <w:spacing w:after="200"/>
            </w:pPr>
            <w:r>
              <w:t>Monitor employees</w:t>
            </w:r>
            <w:r w:rsidR="00CB036C" w:rsidRPr="00CB036C">
              <w:t xml:space="preserve"> and the risk to </w:t>
            </w:r>
            <w:r>
              <w:t>which they are exposed</w:t>
            </w:r>
          </w:p>
        </w:tc>
      </w:tr>
    </w:tbl>
    <w:p w14:paraId="62697603" w14:textId="77777777" w:rsidR="00725EAC" w:rsidRPr="00BC6769" w:rsidRDefault="00725EAC" w:rsidP="00BF7CEE">
      <w:pPr>
        <w:spacing w:after="60"/>
        <w:rPr>
          <w:b/>
          <w:i/>
        </w:rPr>
      </w:pPr>
    </w:p>
    <w:p w14:paraId="2A3589BE" w14:textId="2AEC017E" w:rsidR="006C2995" w:rsidRPr="00BC6769" w:rsidRDefault="00A4232B" w:rsidP="00BF7CEE">
      <w:pPr>
        <w:spacing w:after="60"/>
        <w:rPr>
          <w:b/>
          <w:i/>
        </w:rPr>
      </w:pPr>
      <w:r w:rsidRPr="00BC6769">
        <w:rPr>
          <w:b/>
          <w:i/>
        </w:rPr>
        <w:t>Tables 4 and 5 provide</w:t>
      </w:r>
      <w:r w:rsidR="006C2995" w:rsidRPr="00BC6769">
        <w:rPr>
          <w:b/>
          <w:i/>
        </w:rPr>
        <w:t xml:space="preserve"> guidance on accountabilities of </w:t>
      </w:r>
      <w:r w:rsidR="00AA370F" w:rsidRPr="00BC6769">
        <w:rPr>
          <w:b/>
          <w:i/>
        </w:rPr>
        <w:t>employees</w:t>
      </w:r>
      <w:r w:rsidR="00BF7CEE" w:rsidRPr="00BC6769">
        <w:rPr>
          <w:b/>
          <w:i/>
        </w:rPr>
        <w:t xml:space="preserve"> engaged </w:t>
      </w:r>
      <w:r w:rsidR="00AA370F" w:rsidRPr="00BC6769">
        <w:rPr>
          <w:b/>
          <w:i/>
        </w:rPr>
        <w:t xml:space="preserve">in consensual </w:t>
      </w:r>
      <w:r w:rsidRPr="00BC6769">
        <w:rPr>
          <w:b/>
          <w:i/>
        </w:rPr>
        <w:t>personal relationships</w:t>
      </w:r>
      <w:r w:rsidR="006C2995" w:rsidRPr="00BC6769">
        <w:rPr>
          <w:b/>
          <w:i/>
        </w:rPr>
        <w:t>; and</w:t>
      </w:r>
      <w:r w:rsidR="00BF7CEE" w:rsidRPr="00BC6769">
        <w:rPr>
          <w:b/>
          <w:i/>
        </w:rPr>
        <w:t xml:space="preserve"> employees </w:t>
      </w:r>
      <w:r w:rsidR="006C2995" w:rsidRPr="00BC6769">
        <w:rPr>
          <w:b/>
          <w:i/>
        </w:rPr>
        <w:t>managing consensual personal relationships</w:t>
      </w:r>
    </w:p>
    <w:tbl>
      <w:tblPr>
        <w:tblStyle w:val="TableGrid"/>
        <w:tblpPr w:leftFromText="180" w:rightFromText="180" w:vertAnchor="text" w:horzAnchor="margin" w:tblpXSpec="center" w:tblpY="263"/>
        <w:tblW w:w="89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7"/>
      </w:tblGrid>
      <w:tr w:rsidR="00A4232B" w:rsidRPr="00BC6769" w14:paraId="71A345E5" w14:textId="77777777" w:rsidTr="00931509">
        <w:trPr>
          <w:trHeight w:val="412"/>
        </w:trPr>
        <w:tc>
          <w:tcPr>
            <w:tcW w:w="8957" w:type="dxa"/>
            <w:shd w:val="clear" w:color="auto" w:fill="808080" w:themeFill="background1" w:themeFillShade="80"/>
            <w:vAlign w:val="center"/>
          </w:tcPr>
          <w:p w14:paraId="203D7AF8" w14:textId="77777777" w:rsidR="00A4232B" w:rsidRPr="00BC6769" w:rsidRDefault="00A4232B" w:rsidP="00931509">
            <w:pPr>
              <w:pStyle w:val="ListParagraph"/>
              <w:ind w:left="360" w:hanging="218"/>
              <w:rPr>
                <w:b/>
              </w:rPr>
            </w:pPr>
            <w:r w:rsidRPr="00BC6769">
              <w:rPr>
                <w:b/>
                <w:color w:val="F2F2F2" w:themeColor="background1" w:themeShade="F2"/>
              </w:rPr>
              <w:t xml:space="preserve">Table 4. Accountabilities of employees </w:t>
            </w:r>
            <w:r w:rsidRPr="00BC6769">
              <w:rPr>
                <w:b/>
                <w:color w:val="F2F2F2" w:themeColor="background1" w:themeShade="F2"/>
                <w:u w:val="single"/>
              </w:rPr>
              <w:t>engaged in</w:t>
            </w:r>
            <w:r w:rsidRPr="00BC6769">
              <w:rPr>
                <w:b/>
                <w:color w:val="F2F2F2" w:themeColor="background1" w:themeShade="F2"/>
              </w:rPr>
              <w:t xml:space="preserve"> consensual personal relationships</w:t>
            </w:r>
          </w:p>
        </w:tc>
      </w:tr>
      <w:tr w:rsidR="00A4232B" w:rsidRPr="00CB036C" w14:paraId="3EF8F3ED" w14:textId="77777777" w:rsidTr="00931509">
        <w:trPr>
          <w:trHeight w:val="473"/>
        </w:trPr>
        <w:tc>
          <w:tcPr>
            <w:tcW w:w="8957" w:type="dxa"/>
            <w:shd w:val="clear" w:color="auto" w:fill="D9D9D9" w:themeFill="background1" w:themeFillShade="D9"/>
            <w:vAlign w:val="center"/>
          </w:tcPr>
          <w:p w14:paraId="230E0F49" w14:textId="279D3BFB" w:rsidR="00A4232B" w:rsidRPr="002D7F1C" w:rsidRDefault="00BF7CEE" w:rsidP="00BF7CEE">
            <w:pPr>
              <w:pStyle w:val="ListParagraph"/>
              <w:numPr>
                <w:ilvl w:val="0"/>
                <w:numId w:val="16"/>
              </w:numPr>
              <w:rPr>
                <w:lang w:val="en-US"/>
              </w:rPr>
            </w:pPr>
            <w:r w:rsidRPr="002D7F1C">
              <w:rPr>
                <w:lang w:val="en-US"/>
              </w:rPr>
              <w:t>Employees are required to declare if they are in a consensual personal relationship where a direct hierarchical relationship exists to enable the conflict of interest to be appropriately managed.</w:t>
            </w:r>
            <w:r w:rsidR="00AB5EEE" w:rsidRPr="002D7F1C">
              <w:rPr>
                <w:lang w:val="en-US"/>
              </w:rPr>
              <w:t xml:space="preserve"> </w:t>
            </w:r>
            <w:r w:rsidR="00AB5EEE" w:rsidRPr="002D7F1C">
              <w:t>In making this declaration, employees should approach a disclosure officer (e.g. Human Resources officer) or a designated management representative that is available to manage declarations of consensual personal relationships.</w:t>
            </w:r>
            <w:r w:rsidR="00BC6769" w:rsidRPr="002D7F1C">
              <w:t xml:space="preserve">  Refer to the Conflict of Interest Model Policy and Managing Consensual Personal Relationships – Practice Guide for further detail</w:t>
            </w:r>
            <w:r w:rsidR="00851186" w:rsidRPr="002D7F1C">
              <w:t>s</w:t>
            </w:r>
            <w:r w:rsidR="00BC6769" w:rsidRPr="002D7F1C">
              <w:t xml:space="preserve">.  </w:t>
            </w:r>
          </w:p>
          <w:p w14:paraId="1FBD5F2D" w14:textId="03670A98" w:rsidR="00AB5EEE" w:rsidRPr="002D7F1C" w:rsidRDefault="00AB5EEE" w:rsidP="00AB5EEE">
            <w:pPr>
              <w:pStyle w:val="ListParagraph"/>
              <w:ind w:left="360"/>
              <w:rPr>
                <w:lang w:val="en-US"/>
              </w:rPr>
            </w:pPr>
          </w:p>
        </w:tc>
      </w:tr>
      <w:tr w:rsidR="00A4232B" w:rsidRPr="00CB036C" w14:paraId="312C96DB" w14:textId="77777777" w:rsidTr="00AB5EEE">
        <w:trPr>
          <w:trHeight w:val="858"/>
        </w:trPr>
        <w:tc>
          <w:tcPr>
            <w:tcW w:w="8957" w:type="dxa"/>
            <w:shd w:val="clear" w:color="auto" w:fill="D9D9D9" w:themeFill="background1" w:themeFillShade="D9"/>
            <w:vAlign w:val="center"/>
          </w:tcPr>
          <w:p w14:paraId="48E7E066" w14:textId="77CB2675" w:rsidR="00AB5EEE" w:rsidRPr="002D7F1C" w:rsidRDefault="00AB5EEE" w:rsidP="00AB5EEE">
            <w:pPr>
              <w:pStyle w:val="ListParagraph"/>
              <w:numPr>
                <w:ilvl w:val="0"/>
                <w:numId w:val="16"/>
              </w:numPr>
              <w:rPr>
                <w:lang w:val="en-US"/>
              </w:rPr>
            </w:pPr>
            <w:r w:rsidRPr="002D7F1C">
              <w:rPr>
                <w:lang w:val="en-US"/>
              </w:rPr>
              <w:t xml:space="preserve">Employees who are in a consensual personal relationship </w:t>
            </w:r>
            <w:r w:rsidR="00725EAC" w:rsidRPr="002D7F1C">
              <w:rPr>
                <w:lang w:val="en-US"/>
              </w:rPr>
              <w:t xml:space="preserve">that has no </w:t>
            </w:r>
            <w:r w:rsidRPr="002D7F1C">
              <w:rPr>
                <w:lang w:val="en-US"/>
              </w:rPr>
              <w:t xml:space="preserve">direct hierarchical </w:t>
            </w:r>
            <w:r w:rsidR="00725EAC" w:rsidRPr="002D7F1C">
              <w:rPr>
                <w:lang w:val="en-US"/>
              </w:rPr>
              <w:t xml:space="preserve">link </w:t>
            </w:r>
            <w:r w:rsidRPr="002D7F1C">
              <w:rPr>
                <w:lang w:val="en-US"/>
              </w:rPr>
              <w:t xml:space="preserve">are not required to declare their relationship. However, employees are required to manage the risk of a potential conflict of interest arising. </w:t>
            </w:r>
            <w:r w:rsidRPr="002D7F1C">
              <w:t>Employees should only declare a consensual personal relationship where an actual, potential or perceived conflict of interest cannot be appropriately avoided.</w:t>
            </w:r>
          </w:p>
          <w:p w14:paraId="6FB295E0" w14:textId="2BB2734A" w:rsidR="00A4232B" w:rsidRPr="002D7F1C" w:rsidRDefault="00A4232B" w:rsidP="00AB5EEE"/>
        </w:tc>
      </w:tr>
      <w:tr w:rsidR="00A4232B" w:rsidRPr="00CB036C" w14:paraId="63EB665E" w14:textId="77777777" w:rsidTr="00931509">
        <w:trPr>
          <w:trHeight w:val="412"/>
        </w:trPr>
        <w:tc>
          <w:tcPr>
            <w:tcW w:w="8957" w:type="dxa"/>
            <w:shd w:val="clear" w:color="auto" w:fill="808080" w:themeFill="background1" w:themeFillShade="80"/>
            <w:vAlign w:val="center"/>
          </w:tcPr>
          <w:p w14:paraId="020DBBD4" w14:textId="6CC27741" w:rsidR="00A4232B" w:rsidRPr="002D7F1C" w:rsidRDefault="00A4232B" w:rsidP="00AB5EEE">
            <w:pPr>
              <w:pStyle w:val="ListParagraph"/>
              <w:ind w:left="360" w:hanging="218"/>
              <w:rPr>
                <w:b/>
              </w:rPr>
            </w:pPr>
            <w:r w:rsidRPr="002D7F1C">
              <w:rPr>
                <w:b/>
                <w:color w:val="F2F2F2" w:themeColor="background1" w:themeShade="F2"/>
              </w:rPr>
              <w:t xml:space="preserve">Table </w:t>
            </w:r>
            <w:r w:rsidR="00AB5EEE" w:rsidRPr="002D7F1C">
              <w:rPr>
                <w:b/>
                <w:color w:val="F2F2F2" w:themeColor="background1" w:themeShade="F2"/>
              </w:rPr>
              <w:t>5</w:t>
            </w:r>
            <w:r w:rsidRPr="002D7F1C">
              <w:rPr>
                <w:b/>
                <w:color w:val="F2F2F2" w:themeColor="background1" w:themeShade="F2"/>
              </w:rPr>
              <w:t xml:space="preserve">. Accountabilities of employees </w:t>
            </w:r>
            <w:r w:rsidRPr="002D7F1C">
              <w:rPr>
                <w:b/>
                <w:color w:val="F2F2F2" w:themeColor="background1" w:themeShade="F2"/>
                <w:u w:val="single"/>
              </w:rPr>
              <w:t>managing</w:t>
            </w:r>
            <w:r w:rsidRPr="002D7F1C">
              <w:rPr>
                <w:b/>
                <w:color w:val="F2F2F2" w:themeColor="background1" w:themeShade="F2"/>
              </w:rPr>
              <w:t xml:space="preserve"> consensual personal relationships</w:t>
            </w:r>
          </w:p>
        </w:tc>
      </w:tr>
      <w:tr w:rsidR="00A4232B" w:rsidRPr="00CB036C" w14:paraId="4BF2B772" w14:textId="77777777" w:rsidTr="00931509">
        <w:trPr>
          <w:trHeight w:val="473"/>
        </w:trPr>
        <w:tc>
          <w:tcPr>
            <w:tcW w:w="8957" w:type="dxa"/>
            <w:shd w:val="clear" w:color="auto" w:fill="D9D9D9" w:themeFill="background1" w:themeFillShade="D9"/>
            <w:vAlign w:val="center"/>
          </w:tcPr>
          <w:p w14:paraId="6709E3BB" w14:textId="5FD1A0D0" w:rsidR="00BC6769" w:rsidRPr="002D7F1C" w:rsidRDefault="00E502FD" w:rsidP="00E502FD">
            <w:r w:rsidRPr="002D7F1C">
              <w:t>A</w:t>
            </w:r>
            <w:r w:rsidR="00BC6769" w:rsidRPr="002D7F1C">
              <w:t xml:space="preserve"> conflict of interest management form</w:t>
            </w:r>
            <w:r w:rsidRPr="002D7F1C">
              <w:t xml:space="preserve"> </w:t>
            </w:r>
            <w:r w:rsidR="00BC6769" w:rsidRPr="002D7F1C">
              <w:t>that includes a management plan</w:t>
            </w:r>
            <w:r w:rsidRPr="002D7F1C">
              <w:t xml:space="preserve"> must be completed. To support this, the following steps should be considered:</w:t>
            </w:r>
          </w:p>
          <w:p w14:paraId="44EE6BED" w14:textId="09AF3081" w:rsidR="00E502FD" w:rsidRPr="002D7F1C" w:rsidRDefault="00E502FD" w:rsidP="00E502FD">
            <w:pPr>
              <w:pStyle w:val="ListParagraph"/>
              <w:spacing w:after="200"/>
              <w:ind w:left="360"/>
            </w:pPr>
          </w:p>
          <w:p w14:paraId="58C30063" w14:textId="43D25534" w:rsidR="00AB5EEE" w:rsidRPr="002D7F1C" w:rsidRDefault="00E502FD" w:rsidP="00E502FD">
            <w:pPr>
              <w:pStyle w:val="ListParagraph"/>
              <w:numPr>
                <w:ilvl w:val="0"/>
                <w:numId w:val="16"/>
              </w:numPr>
              <w:spacing w:after="200"/>
            </w:pPr>
            <w:r w:rsidRPr="002D7F1C">
              <w:rPr>
                <w:lang w:val="en-US"/>
              </w:rPr>
              <w:t>A</w:t>
            </w:r>
            <w:r w:rsidR="00725EAC" w:rsidRPr="002D7F1C">
              <w:rPr>
                <w:lang w:val="en-US"/>
              </w:rPr>
              <w:t>d</w:t>
            </w:r>
            <w:r w:rsidR="00AB5EEE" w:rsidRPr="002D7F1C">
              <w:rPr>
                <w:lang w:val="en-US"/>
              </w:rPr>
              <w:t>her</w:t>
            </w:r>
            <w:r w:rsidRPr="002D7F1C">
              <w:rPr>
                <w:lang w:val="en-US"/>
              </w:rPr>
              <w:t xml:space="preserve">e </w:t>
            </w:r>
            <w:r w:rsidR="00AB5EEE" w:rsidRPr="002D7F1C">
              <w:rPr>
                <w:lang w:val="en-US"/>
              </w:rPr>
              <w:t xml:space="preserve">to the following </w:t>
            </w:r>
            <w:r w:rsidR="00AB5EEE" w:rsidRPr="002D7F1C">
              <w:t xml:space="preserve">Victorian public sector employment principles and standards: </w:t>
            </w:r>
            <w:r w:rsidR="00AB5EEE" w:rsidRPr="002D7F1C">
              <w:rPr>
                <w:rFonts w:cs="Arial"/>
                <w:szCs w:val="20"/>
              </w:rPr>
              <w:t>fair and reasonable treatment; merit-based employment decisions; equal employment opportunity; and human rights.</w:t>
            </w:r>
          </w:p>
        </w:tc>
      </w:tr>
      <w:tr w:rsidR="00A4232B" w:rsidRPr="00CB036C" w14:paraId="43EBDC77" w14:textId="77777777" w:rsidTr="00931509">
        <w:trPr>
          <w:trHeight w:val="412"/>
        </w:trPr>
        <w:tc>
          <w:tcPr>
            <w:tcW w:w="8957" w:type="dxa"/>
            <w:shd w:val="clear" w:color="auto" w:fill="D9D9D9" w:themeFill="background1" w:themeFillShade="D9"/>
            <w:vAlign w:val="center"/>
          </w:tcPr>
          <w:p w14:paraId="0705D678" w14:textId="419C138E" w:rsidR="004973BB" w:rsidRPr="00E502FD" w:rsidRDefault="004973BB" w:rsidP="004973BB">
            <w:pPr>
              <w:pStyle w:val="ListParagraph"/>
              <w:numPr>
                <w:ilvl w:val="0"/>
                <w:numId w:val="16"/>
              </w:numPr>
              <w:rPr>
                <w:lang w:val="en-US"/>
              </w:rPr>
            </w:pPr>
            <w:r w:rsidRPr="00E502FD">
              <w:rPr>
                <w:lang w:val="en-US"/>
              </w:rPr>
              <w:t xml:space="preserve">Have </w:t>
            </w:r>
            <w:r w:rsidR="00AB5EEE" w:rsidRPr="00E502FD">
              <w:rPr>
                <w:lang w:val="en-US"/>
              </w:rPr>
              <w:t>supporting conversation</w:t>
            </w:r>
            <w:r w:rsidRPr="00E502FD">
              <w:rPr>
                <w:lang w:val="en-US"/>
              </w:rPr>
              <w:t>s</w:t>
            </w:r>
            <w:r w:rsidR="00AB5EEE" w:rsidRPr="00E502FD">
              <w:rPr>
                <w:lang w:val="en-US"/>
              </w:rPr>
              <w:t xml:space="preserve"> that respectfully seek to </w:t>
            </w:r>
            <w:r w:rsidR="00E502FD" w:rsidRPr="00E502FD">
              <w:rPr>
                <w:lang w:val="en-US"/>
              </w:rPr>
              <w:t>learn of the d</w:t>
            </w:r>
            <w:r w:rsidR="00AB5EEE" w:rsidRPr="00E502FD">
              <w:rPr>
                <w:lang w:val="en-US"/>
              </w:rPr>
              <w:t>etails of the consensual personal relationship and any con</w:t>
            </w:r>
            <w:r w:rsidRPr="00E502FD">
              <w:rPr>
                <w:lang w:val="en-US"/>
              </w:rPr>
              <w:t>cerns that an employee may have.</w:t>
            </w:r>
          </w:p>
          <w:p w14:paraId="39747651" w14:textId="249757E7" w:rsidR="004973BB" w:rsidRPr="00E502FD" w:rsidRDefault="004973BB" w:rsidP="004973BB">
            <w:pPr>
              <w:pStyle w:val="ListParagraph"/>
              <w:ind w:left="360"/>
              <w:rPr>
                <w:lang w:val="en-US"/>
              </w:rPr>
            </w:pPr>
          </w:p>
        </w:tc>
      </w:tr>
      <w:tr w:rsidR="00A4232B" w:rsidRPr="00CB036C" w14:paraId="1B078785" w14:textId="77777777" w:rsidTr="00931509">
        <w:trPr>
          <w:trHeight w:val="412"/>
        </w:trPr>
        <w:tc>
          <w:tcPr>
            <w:tcW w:w="8957" w:type="dxa"/>
            <w:shd w:val="clear" w:color="auto" w:fill="D9D9D9" w:themeFill="background1" w:themeFillShade="D9"/>
            <w:vAlign w:val="center"/>
          </w:tcPr>
          <w:p w14:paraId="4A758F4E" w14:textId="5326407F" w:rsidR="00A4232B" w:rsidRPr="00E502FD" w:rsidRDefault="004973BB" w:rsidP="004973BB">
            <w:pPr>
              <w:pStyle w:val="ListParagraph"/>
              <w:numPr>
                <w:ilvl w:val="0"/>
                <w:numId w:val="16"/>
              </w:numPr>
              <w:spacing w:after="200"/>
              <w:rPr>
                <w:lang w:val="en-US"/>
              </w:rPr>
            </w:pPr>
            <w:r w:rsidRPr="00E502FD">
              <w:rPr>
                <w:lang w:val="en-US"/>
              </w:rPr>
              <w:t>C</w:t>
            </w:r>
            <w:r w:rsidR="00AB5EEE" w:rsidRPr="00E502FD">
              <w:rPr>
                <w:lang w:val="en-US"/>
              </w:rPr>
              <w:t>ollaboratively identify risks and possible impacts</w:t>
            </w:r>
            <w:r w:rsidRPr="00E502FD">
              <w:rPr>
                <w:lang w:val="en-US"/>
              </w:rPr>
              <w:t xml:space="preserve"> and potential options to manage the conflict of interest.</w:t>
            </w:r>
          </w:p>
        </w:tc>
      </w:tr>
      <w:tr w:rsidR="00A4232B" w:rsidRPr="00CB036C" w14:paraId="4DA8231E" w14:textId="77777777" w:rsidTr="00931509">
        <w:trPr>
          <w:trHeight w:val="412"/>
        </w:trPr>
        <w:tc>
          <w:tcPr>
            <w:tcW w:w="8957" w:type="dxa"/>
            <w:shd w:val="clear" w:color="auto" w:fill="D9D9D9" w:themeFill="background1" w:themeFillShade="D9"/>
            <w:vAlign w:val="center"/>
          </w:tcPr>
          <w:p w14:paraId="6C74D969" w14:textId="77777777" w:rsidR="004973BB" w:rsidRPr="00E502FD" w:rsidRDefault="004973BB" w:rsidP="004973BB">
            <w:pPr>
              <w:pStyle w:val="ListParagraph"/>
              <w:numPr>
                <w:ilvl w:val="0"/>
                <w:numId w:val="16"/>
              </w:numPr>
              <w:rPr>
                <w:lang w:val="en-US"/>
              </w:rPr>
            </w:pPr>
            <w:r w:rsidRPr="00E502FD">
              <w:rPr>
                <w:lang w:val="en-US"/>
              </w:rPr>
              <w:t>Work together to find a consensus approach to manage the conflict.</w:t>
            </w:r>
          </w:p>
          <w:p w14:paraId="0AE6A72D" w14:textId="3C31CE3E" w:rsidR="00A4232B" w:rsidRPr="00E502FD" w:rsidRDefault="00A4232B" w:rsidP="004973BB">
            <w:pPr>
              <w:pStyle w:val="ListParagraph"/>
              <w:ind w:left="360"/>
              <w:rPr>
                <w:lang w:val="en-US"/>
              </w:rPr>
            </w:pPr>
          </w:p>
        </w:tc>
      </w:tr>
      <w:tr w:rsidR="00A4232B" w:rsidRPr="00CB036C" w14:paraId="3BA2B45C" w14:textId="77777777" w:rsidTr="00931509">
        <w:trPr>
          <w:trHeight w:val="412"/>
        </w:trPr>
        <w:tc>
          <w:tcPr>
            <w:tcW w:w="8957" w:type="dxa"/>
            <w:shd w:val="clear" w:color="auto" w:fill="D9D9D9" w:themeFill="background1" w:themeFillShade="D9"/>
            <w:vAlign w:val="center"/>
          </w:tcPr>
          <w:p w14:paraId="239B008C" w14:textId="028CC55F" w:rsidR="004973BB" w:rsidRPr="00E502FD" w:rsidRDefault="004973BB" w:rsidP="004973BB">
            <w:pPr>
              <w:pStyle w:val="ListParagraph"/>
              <w:numPr>
                <w:ilvl w:val="0"/>
                <w:numId w:val="16"/>
              </w:numPr>
              <w:rPr>
                <w:lang w:val="en-US"/>
              </w:rPr>
            </w:pPr>
            <w:r w:rsidRPr="00E502FD">
              <w:rPr>
                <w:lang w:val="en-US"/>
              </w:rPr>
              <w:t>Implement temporary or permanent alternative supervisory and reporting arrangements.</w:t>
            </w:r>
          </w:p>
          <w:p w14:paraId="46581176" w14:textId="1A0ED235" w:rsidR="00A4232B" w:rsidRPr="00E502FD" w:rsidRDefault="00A4232B" w:rsidP="004973BB">
            <w:pPr>
              <w:pStyle w:val="ListParagraph"/>
              <w:ind w:left="360"/>
              <w:rPr>
                <w:lang w:val="en-US"/>
              </w:rPr>
            </w:pPr>
          </w:p>
        </w:tc>
      </w:tr>
      <w:tr w:rsidR="00A4232B" w:rsidRPr="00CB036C" w14:paraId="22D366F5" w14:textId="77777777" w:rsidTr="00931509">
        <w:trPr>
          <w:trHeight w:val="412"/>
        </w:trPr>
        <w:tc>
          <w:tcPr>
            <w:tcW w:w="8957" w:type="dxa"/>
            <w:shd w:val="clear" w:color="auto" w:fill="D9D9D9" w:themeFill="background1" w:themeFillShade="D9"/>
            <w:vAlign w:val="center"/>
          </w:tcPr>
          <w:p w14:paraId="63850106" w14:textId="4DD0439A" w:rsidR="00A4232B" w:rsidRPr="00E502FD" w:rsidRDefault="004973BB" w:rsidP="004973BB">
            <w:pPr>
              <w:pStyle w:val="ListParagraph"/>
              <w:numPr>
                <w:ilvl w:val="0"/>
                <w:numId w:val="16"/>
              </w:numPr>
              <w:rPr>
                <w:lang w:val="en-US"/>
              </w:rPr>
            </w:pPr>
            <w:r w:rsidRPr="00E502FD">
              <w:rPr>
                <w:lang w:val="en-US"/>
              </w:rPr>
              <w:t>Keep the details of declarations of consensual personal relationships confidential to protect personal privacy. Explain that relevant persons in an organisation will only be engaged on a ‘needs to know’ basis when a conflict of interest arises and particular services are required to manage it.</w:t>
            </w:r>
          </w:p>
          <w:p w14:paraId="6BEDF4C0" w14:textId="0F3AF2E5" w:rsidR="004973BB" w:rsidRPr="00E502FD" w:rsidRDefault="004973BB" w:rsidP="004973BB">
            <w:pPr>
              <w:pStyle w:val="ListParagraph"/>
              <w:ind w:left="360"/>
              <w:rPr>
                <w:lang w:val="en-US"/>
              </w:rPr>
            </w:pPr>
          </w:p>
        </w:tc>
      </w:tr>
    </w:tbl>
    <w:p w14:paraId="2EDB6C35" w14:textId="77777777" w:rsidR="00A4232B" w:rsidRDefault="00A4232B" w:rsidP="00AA370F">
      <w:pPr>
        <w:pStyle w:val="ListParagraph"/>
        <w:ind w:left="360"/>
      </w:pPr>
    </w:p>
    <w:p w14:paraId="7DB0C9EB" w14:textId="77777777" w:rsidR="00E502FD" w:rsidRDefault="00E502FD" w:rsidP="00AA370F">
      <w:pPr>
        <w:pStyle w:val="ListParagraph"/>
        <w:ind w:left="360"/>
      </w:pPr>
    </w:p>
    <w:p w14:paraId="023F3157" w14:textId="77777777" w:rsidR="00E502FD" w:rsidRDefault="00E502FD" w:rsidP="00AA370F">
      <w:pPr>
        <w:pStyle w:val="ListParagraph"/>
        <w:ind w:left="360"/>
      </w:pPr>
    </w:p>
    <w:p w14:paraId="4D54788C" w14:textId="77777777" w:rsidR="00E502FD" w:rsidRDefault="00E502FD" w:rsidP="00AA370F">
      <w:pPr>
        <w:pStyle w:val="ListParagraph"/>
        <w:ind w:left="360"/>
      </w:pPr>
    </w:p>
    <w:p w14:paraId="3CA17791" w14:textId="77777777" w:rsidR="00E502FD" w:rsidRDefault="00E502FD" w:rsidP="00AA370F">
      <w:pPr>
        <w:pStyle w:val="ListParagraph"/>
        <w:ind w:left="360"/>
      </w:pPr>
    </w:p>
    <w:p w14:paraId="35F56C34" w14:textId="34A7C111" w:rsidR="00006A4B" w:rsidRPr="006A537D" w:rsidRDefault="00006A4B" w:rsidP="0034059B">
      <w:pPr>
        <w:pStyle w:val="ListParagraph"/>
        <w:numPr>
          <w:ilvl w:val="0"/>
          <w:numId w:val="7"/>
        </w:numPr>
      </w:pPr>
      <w:r w:rsidRPr="006A537D">
        <w:rPr>
          <w:b/>
        </w:rPr>
        <w:lastRenderedPageBreak/>
        <w:t>Risk</w:t>
      </w:r>
      <w:r w:rsidR="00F56E14">
        <w:rPr>
          <w:b/>
        </w:rPr>
        <w:t>-</w:t>
      </w:r>
      <w:r w:rsidRPr="006A537D">
        <w:rPr>
          <w:b/>
        </w:rPr>
        <w:t>based approach</w:t>
      </w:r>
    </w:p>
    <w:p w14:paraId="338E1C72" w14:textId="4BEBA4B1" w:rsidR="00C839E2" w:rsidRPr="00C839E2" w:rsidRDefault="00C839E2" w:rsidP="00C839E2">
      <w:pPr>
        <w:shd w:val="clear" w:color="auto" w:fill="F2F2F2" w:themeFill="background1" w:themeFillShade="F2"/>
        <w:rPr>
          <w:rFonts w:ascii="Calibri" w:eastAsia="Calibri" w:hAnsi="Calibri" w:cs="Arial"/>
          <w:u w:val="single"/>
        </w:rPr>
      </w:pPr>
      <w:r w:rsidRPr="00C839E2">
        <w:rPr>
          <w:rFonts w:ascii="Calibri" w:eastAsia="Calibri" w:hAnsi="Calibri" w:cs="Arial"/>
          <w:u w:val="single"/>
        </w:rPr>
        <w:t>Risk-based approach:</w:t>
      </w:r>
      <w:r w:rsidRPr="00C839E2">
        <w:rPr>
          <w:rFonts w:ascii="Calibri" w:eastAsia="Calibri" w:hAnsi="Calibri" w:cs="Arial"/>
        </w:rPr>
        <w:t xml:space="preserve"> the Department will take a proactive approach to assessing and managing conflict of interest risks. Employees with direct reports will ensure they are aware of the conflicts inherent in their team’s work and functions and monitor the risks to which their direct reports are exposed. </w:t>
      </w:r>
    </w:p>
    <w:p w14:paraId="2344E561" w14:textId="2F2BD431" w:rsidR="008750CD" w:rsidRPr="006A537D" w:rsidRDefault="008750CD" w:rsidP="008750CD">
      <w:r w:rsidRPr="006A537D">
        <w:t>Conflicts of interest may occur in any part of th</w:t>
      </w:r>
      <w:r w:rsidR="004E09BC" w:rsidRPr="006A537D">
        <w:t>e Department, however some functions and activities</w:t>
      </w:r>
      <w:r w:rsidRPr="006A537D">
        <w:t xml:space="preserve"> are higher risk than others and may require increased risk mitigation measures.</w:t>
      </w:r>
    </w:p>
    <w:p w14:paraId="25206F97" w14:textId="3EFAA2D0" w:rsidR="009F0C2F" w:rsidRPr="006A537D" w:rsidRDefault="00CB036C" w:rsidP="009F0C2F">
      <w:r w:rsidRPr="006A537D">
        <w:rPr>
          <w:noProof/>
          <w:sz w:val="24"/>
          <w:szCs w:val="24"/>
          <w:lang w:eastAsia="en-AU"/>
        </w:rPr>
        <mc:AlternateContent>
          <mc:Choice Requires="wps">
            <w:drawing>
              <wp:anchor distT="36576" distB="36576" distL="36576" distR="36576" simplePos="0" relativeHeight="251683840" behindDoc="0" locked="0" layoutInCell="1" allowOverlap="1" wp14:anchorId="701B832B" wp14:editId="594D2604">
                <wp:simplePos x="0" y="0"/>
                <wp:positionH relativeFrom="column">
                  <wp:posOffset>-1</wp:posOffset>
                </wp:positionH>
                <wp:positionV relativeFrom="paragraph">
                  <wp:posOffset>871278</wp:posOffset>
                </wp:positionV>
                <wp:extent cx="4405745"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74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D26E05" w14:textId="7FB84D5A" w:rsidR="004A429C" w:rsidRPr="008750CD" w:rsidRDefault="004A429C" w:rsidP="009F0C2F">
                            <w:pPr>
                              <w:widowControl w:val="0"/>
                              <w:rPr>
                                <w:iCs/>
                                <w:sz w:val="18"/>
                                <w:szCs w:val="18"/>
                              </w:rPr>
                            </w:pPr>
                            <w:r w:rsidRPr="008750CD">
                              <w:rPr>
                                <w:b/>
                                <w:iCs/>
                                <w:sz w:val="18"/>
                                <w:szCs w:val="18"/>
                              </w:rPr>
                              <w:t>Figure 1.</w:t>
                            </w:r>
                            <w:r>
                              <w:rPr>
                                <w:iCs/>
                                <w:sz w:val="18"/>
                                <w:szCs w:val="18"/>
                              </w:rPr>
                              <w:t xml:space="preserve"> Conflict of interest risk matrix</w:t>
                            </w:r>
                            <w:r w:rsidR="00CB036C">
                              <w:rPr>
                                <w:iCs/>
                                <w:sz w:val="18"/>
                                <w:szCs w:val="18"/>
                              </w:rPr>
                              <w:t xml:space="preserve"> and risk mitigation measures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68.6pt;width:346.9pt;height:1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" filled="f" stroked="f" strokecolor="black [0]" insetpen="t">
                <v:textbox inset="2.88pt,2.88pt,2.88pt,2.88pt">
                  <w:txbxContent>
                    <w:p w14:paraId="01D26E05" w14:textId="7FB84D5A" w:rsidR="004A429C" w:rsidRPr="008750CD" w:rsidRDefault="004A429C" w:rsidP="009F0C2F">
                      <w:pPr>
                        <w:widowControl w:val="0"/>
                        <w:rPr>
                          <w:iCs/>
                          <w:sz w:val="18"/>
                          <w:szCs w:val="18"/>
                        </w:rPr>
                      </w:pPr>
                      <w:proofErr w:type="gramStart"/>
                      <w:r w:rsidRPr="008750CD">
                        <w:rPr>
                          <w:b/>
                          <w:iCs/>
                          <w:sz w:val="18"/>
                          <w:szCs w:val="18"/>
                        </w:rPr>
                        <w:t>Figure 1.</w:t>
                      </w:r>
                      <w:proofErr w:type="gramEnd"/>
                      <w:r>
                        <w:rPr>
                          <w:iCs/>
                          <w:sz w:val="18"/>
                          <w:szCs w:val="18"/>
                        </w:rPr>
                        <w:t xml:space="preserve"> Conflict of interest risk matrix</w:t>
                      </w:r>
                      <w:r w:rsidR="00CB036C">
                        <w:rPr>
                          <w:iCs/>
                          <w:sz w:val="18"/>
                          <w:szCs w:val="18"/>
                        </w:rPr>
                        <w:t xml:space="preserve"> and risk mitigation measures</w:t>
                      </w:r>
                    </w:p>
                  </w:txbxContent>
                </v:textbox>
              </v:shape>
            </w:pict>
          </mc:Fallback>
        </mc:AlternateContent>
      </w:r>
      <w:r w:rsidR="00EF05E1" w:rsidRPr="006A537D">
        <w:t>The Department and employees with direct reports</w:t>
      </w:r>
      <w:r w:rsidR="004F4630" w:rsidRPr="006A537D">
        <w:t xml:space="preserve"> will</w:t>
      </w:r>
      <w:r w:rsidR="00834E46" w:rsidRPr="006A537D">
        <w:t xml:space="preserve"> take a proportionate approach to managing conflict of interest risks. They will</w:t>
      </w:r>
      <w:r w:rsidR="004F4630" w:rsidRPr="006A537D">
        <w:t xml:space="preserve"> </w:t>
      </w:r>
      <w:r w:rsidR="00834E46" w:rsidRPr="006A537D">
        <w:t>consider the conflict of interest risk matrix</w:t>
      </w:r>
      <w:r>
        <w:t xml:space="preserve"> and mitigation measures</w:t>
      </w:r>
      <w:r w:rsidR="00834E46" w:rsidRPr="006A537D">
        <w:t xml:space="preserve"> at </w:t>
      </w:r>
      <w:r w:rsidR="00834E46" w:rsidRPr="006A537D">
        <w:rPr>
          <w:b/>
        </w:rPr>
        <w:t>Figure 1</w:t>
      </w:r>
      <w:r w:rsidR="00834E46" w:rsidRPr="006A537D">
        <w:t xml:space="preserve"> and </w:t>
      </w:r>
      <w:r w:rsidR="004F4630" w:rsidRPr="006A537D">
        <w:t>have regard to the hig</w:t>
      </w:r>
      <w:r w:rsidR="00D37B97" w:rsidRPr="006A537D">
        <w:t xml:space="preserve">h risk functions identified at </w:t>
      </w:r>
      <w:r w:rsidR="00D37B97" w:rsidRPr="006A537D">
        <w:rPr>
          <w:b/>
        </w:rPr>
        <w:t>Table</w:t>
      </w:r>
      <w:r w:rsidR="00A4232B">
        <w:rPr>
          <w:b/>
        </w:rPr>
        <w:t xml:space="preserve"> </w:t>
      </w:r>
      <w:r w:rsidR="00725EAC">
        <w:rPr>
          <w:b/>
        </w:rPr>
        <w:t>6</w:t>
      </w:r>
      <w:r w:rsidR="004F4630" w:rsidRPr="006A537D">
        <w:t xml:space="preserve"> </w:t>
      </w:r>
      <w:r w:rsidR="00834E46" w:rsidRPr="006A537D">
        <w:t xml:space="preserve">in determining </w:t>
      </w:r>
      <w:r>
        <w:t>their response</w:t>
      </w:r>
      <w:r w:rsidR="00DC1A46" w:rsidRPr="006A537D">
        <w:t>.</w:t>
      </w:r>
      <w:r w:rsidR="008750CD" w:rsidRPr="006A537D">
        <w:t xml:space="preserve"> </w:t>
      </w:r>
    </w:p>
    <w:p w14:paraId="6865B3EB" w14:textId="76188AF7" w:rsidR="009F0C2F" w:rsidRPr="006A537D" w:rsidRDefault="009F0C2F">
      <w:r w:rsidRPr="006A537D">
        <w:rPr>
          <w:noProof/>
          <w:sz w:val="24"/>
          <w:szCs w:val="24"/>
          <w:lang w:eastAsia="en-AU"/>
        </w:rPr>
        <mc:AlternateContent>
          <mc:Choice Requires="wps">
            <w:drawing>
              <wp:anchor distT="36576" distB="36576" distL="36576" distR="36576" simplePos="0" relativeHeight="251665408" behindDoc="0" locked="0" layoutInCell="1" allowOverlap="1" wp14:anchorId="655383FB" wp14:editId="4FFB3103">
                <wp:simplePos x="0" y="0"/>
                <wp:positionH relativeFrom="column">
                  <wp:posOffset>0</wp:posOffset>
                </wp:positionH>
                <wp:positionV relativeFrom="paragraph">
                  <wp:posOffset>2052955</wp:posOffset>
                </wp:positionV>
                <wp:extent cx="2519680" cy="140398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403985"/>
                        </a:xfrm>
                        <a:prstGeom prst="roundRect">
                          <a:avLst>
                            <a:gd name="adj" fmla="val 16667"/>
                          </a:avLst>
                        </a:prstGeom>
                        <a:solidFill>
                          <a:srgbClr val="99C8B2"/>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C49CE06" w14:textId="77777777" w:rsidR="004A429C" w:rsidRPr="00974CCE" w:rsidRDefault="004A429C" w:rsidP="00CB036C">
                            <w:pPr>
                              <w:widowControl w:val="0"/>
                              <w:spacing w:after="0"/>
                              <w:rPr>
                                <w:b/>
                                <w:bCs/>
                                <w:sz w:val="20"/>
                                <w:szCs w:val="20"/>
                              </w:rPr>
                            </w:pPr>
                            <w:r w:rsidRPr="00974CCE">
                              <w:rPr>
                                <w:b/>
                                <w:bCs/>
                                <w:sz w:val="20"/>
                                <w:szCs w:val="20"/>
                              </w:rPr>
                              <w:t>Low risk of minor conflicts</w:t>
                            </w:r>
                          </w:p>
                          <w:p w14:paraId="02E95D8F" w14:textId="7B0A9EF4" w:rsidR="00CB036C" w:rsidRPr="00CB036C" w:rsidRDefault="00CB036C" w:rsidP="00CB036C">
                            <w:pPr>
                              <w:widowControl w:val="0"/>
                              <w:spacing w:after="0"/>
                              <w:rPr>
                                <w:i/>
                                <w:sz w:val="18"/>
                                <w:szCs w:val="18"/>
                              </w:rPr>
                            </w:pPr>
                            <w:r w:rsidRPr="00CB036C">
                              <w:rPr>
                                <w:i/>
                                <w:sz w:val="18"/>
                                <w:szCs w:val="18"/>
                              </w:rPr>
                              <w:t>Mitigation measures:</w:t>
                            </w:r>
                          </w:p>
                          <w:p w14:paraId="06716744" w14:textId="77777777" w:rsidR="004A429C" w:rsidRPr="00974CCE" w:rsidRDefault="004A429C" w:rsidP="009F0C2F">
                            <w:pPr>
                              <w:widowControl w:val="0"/>
                              <w:rPr>
                                <w:sz w:val="20"/>
                                <w:szCs w:val="20"/>
                              </w:rPr>
                            </w:pPr>
                            <w:r w:rsidRPr="00974CCE">
                              <w:rPr>
                                <w:sz w:val="20"/>
                                <w:szCs w:val="20"/>
                              </w:rPr>
                              <w:t xml:space="preserve">Code of conduct, </w:t>
                            </w:r>
                            <w:r>
                              <w:rPr>
                                <w:sz w:val="20"/>
                                <w:szCs w:val="20"/>
                              </w:rPr>
                              <w:t xml:space="preserve">model conflict of interest policy, </w:t>
                            </w:r>
                            <w:r w:rsidRPr="00974CCE">
                              <w:rPr>
                                <w:sz w:val="20"/>
                                <w:szCs w:val="20"/>
                              </w:rPr>
                              <w:t xml:space="preserve">general </w:t>
                            </w:r>
                            <w:r>
                              <w:rPr>
                                <w:sz w:val="20"/>
                                <w:szCs w:val="20"/>
                              </w:rPr>
                              <w:t xml:space="preserve">processes including </w:t>
                            </w:r>
                            <w:r w:rsidRPr="00974CCE">
                              <w:rPr>
                                <w:sz w:val="20"/>
                                <w:szCs w:val="20"/>
                              </w:rPr>
                              <w:t>training and induction</w:t>
                            </w:r>
                            <w:r>
                              <w:rPr>
                                <w:sz w:val="20"/>
                                <w:szCs w:val="20"/>
                              </w:rPr>
                              <w:t xml:space="preserve"> on values-based behavioural expectations.</w:t>
                            </w:r>
                          </w:p>
                          <w:p w14:paraId="47936030" w14:textId="77777777" w:rsidR="004A429C" w:rsidRPr="00974CCE" w:rsidRDefault="004A429C" w:rsidP="009F0C2F">
                            <w:pPr>
                              <w:widowControl w:val="0"/>
                              <w:rPr>
                                <w:sz w:val="20"/>
                                <w:szCs w:val="20"/>
                              </w:rPr>
                            </w:pPr>
                            <w:r w:rsidRPr="00974CCE">
                              <w:rPr>
                                <w:sz w:val="20"/>
                                <w:szCs w:val="20"/>
                              </w:rPr>
                              <w:t> </w:t>
                            </w:r>
                          </w:p>
                          <w:p w14:paraId="7BDDEC06" w14:textId="77777777" w:rsidR="004A429C" w:rsidRDefault="004A429C" w:rsidP="009F0C2F">
                            <w:pPr>
                              <w:widowControl w:val="0"/>
                            </w:pPr>
                            <w:r>
                              <w:t> </w:t>
                            </w:r>
                          </w:p>
                          <w:p w14:paraId="0BB4932D" w14:textId="77777777" w:rsidR="004A429C" w:rsidRDefault="004A429C" w:rsidP="009F0C2F">
                            <w:pPr>
                              <w:widowControl w:val="0"/>
                            </w:pPr>
                            <w: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0;margin-top:161.65pt;width:198.4pt;height:110.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" fillcolor="#99c8b2" stroked="f" strokecolor="black [0]" insetpen="t">
                <v:shadow color="#eeece1"/>
                <v:textbox inset="2.88pt,2.88pt,2.88pt,2.88pt">
                  <w:txbxContent>
                    <w:p w14:paraId="0C49CE06" w14:textId="77777777" w:rsidR="004A429C" w:rsidRPr="00974CCE" w:rsidRDefault="004A429C" w:rsidP="00CB036C">
                      <w:pPr>
                        <w:widowControl w:val="0"/>
                        <w:spacing w:after="0"/>
                        <w:rPr>
                          <w:b/>
                          <w:bCs/>
                          <w:sz w:val="20"/>
                          <w:szCs w:val="20"/>
                        </w:rPr>
                      </w:pPr>
                      <w:r w:rsidRPr="00974CCE">
                        <w:rPr>
                          <w:b/>
                          <w:bCs/>
                          <w:sz w:val="20"/>
                          <w:szCs w:val="20"/>
                        </w:rPr>
                        <w:t>Low risk of minor conflicts</w:t>
                      </w:r>
                    </w:p>
                    <w:p w14:paraId="02E95D8F" w14:textId="7B0A9EF4" w:rsidR="00CB036C" w:rsidRPr="00CB036C" w:rsidRDefault="00CB036C" w:rsidP="00CB036C">
                      <w:pPr>
                        <w:widowControl w:val="0"/>
                        <w:spacing w:after="0"/>
                        <w:rPr>
                          <w:i/>
                          <w:sz w:val="18"/>
                          <w:szCs w:val="18"/>
                        </w:rPr>
                      </w:pPr>
                      <w:r w:rsidRPr="00CB036C">
                        <w:rPr>
                          <w:i/>
                          <w:sz w:val="18"/>
                          <w:szCs w:val="18"/>
                        </w:rPr>
                        <w:t>Mitigation measures:</w:t>
                      </w:r>
                    </w:p>
                    <w:p w14:paraId="06716744" w14:textId="77777777" w:rsidR="004A429C" w:rsidRPr="00974CCE" w:rsidRDefault="004A429C" w:rsidP="009F0C2F">
                      <w:pPr>
                        <w:widowControl w:val="0"/>
                        <w:rPr>
                          <w:sz w:val="20"/>
                          <w:szCs w:val="20"/>
                        </w:rPr>
                      </w:pPr>
                      <w:r w:rsidRPr="00974CCE">
                        <w:rPr>
                          <w:sz w:val="20"/>
                          <w:szCs w:val="20"/>
                        </w:rPr>
                        <w:t xml:space="preserve">Code of conduct, </w:t>
                      </w:r>
                      <w:r>
                        <w:rPr>
                          <w:sz w:val="20"/>
                          <w:szCs w:val="20"/>
                        </w:rPr>
                        <w:t xml:space="preserve">model conflict of interest policy, </w:t>
                      </w:r>
                      <w:proofErr w:type="gramStart"/>
                      <w:r w:rsidRPr="00974CCE">
                        <w:rPr>
                          <w:sz w:val="20"/>
                          <w:szCs w:val="20"/>
                        </w:rPr>
                        <w:t>general</w:t>
                      </w:r>
                      <w:proofErr w:type="gramEnd"/>
                      <w:r w:rsidRPr="00974CCE">
                        <w:rPr>
                          <w:sz w:val="20"/>
                          <w:szCs w:val="20"/>
                        </w:rPr>
                        <w:t xml:space="preserve"> </w:t>
                      </w:r>
                      <w:r>
                        <w:rPr>
                          <w:sz w:val="20"/>
                          <w:szCs w:val="20"/>
                        </w:rPr>
                        <w:t xml:space="preserve">processes including </w:t>
                      </w:r>
                      <w:r w:rsidRPr="00974CCE">
                        <w:rPr>
                          <w:sz w:val="20"/>
                          <w:szCs w:val="20"/>
                        </w:rPr>
                        <w:t>training and induction</w:t>
                      </w:r>
                      <w:r>
                        <w:rPr>
                          <w:sz w:val="20"/>
                          <w:szCs w:val="20"/>
                        </w:rPr>
                        <w:t xml:space="preserve"> on values-based behavioural expectations.</w:t>
                      </w:r>
                    </w:p>
                    <w:p w14:paraId="47936030" w14:textId="77777777" w:rsidR="004A429C" w:rsidRPr="00974CCE" w:rsidRDefault="004A429C" w:rsidP="009F0C2F">
                      <w:pPr>
                        <w:widowControl w:val="0"/>
                        <w:rPr>
                          <w:sz w:val="20"/>
                          <w:szCs w:val="20"/>
                        </w:rPr>
                      </w:pPr>
                      <w:r w:rsidRPr="00974CCE">
                        <w:rPr>
                          <w:sz w:val="20"/>
                          <w:szCs w:val="20"/>
                        </w:rPr>
                        <w:t> </w:t>
                      </w:r>
                    </w:p>
                    <w:p w14:paraId="7BDDEC06" w14:textId="77777777" w:rsidR="004A429C" w:rsidRDefault="004A429C" w:rsidP="009F0C2F">
                      <w:pPr>
                        <w:widowControl w:val="0"/>
                      </w:pPr>
                      <w:r>
                        <w:t> </w:t>
                      </w:r>
                    </w:p>
                    <w:p w14:paraId="0BB4932D" w14:textId="77777777" w:rsidR="004A429C" w:rsidRDefault="004A429C" w:rsidP="009F0C2F">
                      <w:pPr>
                        <w:widowControl w:val="0"/>
                      </w:pPr>
                      <w:r>
                        <w:t xml:space="preserve"> </w:t>
                      </w:r>
                    </w:p>
                  </w:txbxContent>
                </v:textbox>
              </v:roundrect>
            </w:pict>
          </mc:Fallback>
        </mc:AlternateContent>
      </w:r>
      <w:r w:rsidRPr="006A537D">
        <w:rPr>
          <w:noProof/>
          <w:sz w:val="24"/>
          <w:szCs w:val="24"/>
          <w:lang w:eastAsia="en-AU"/>
        </w:rPr>
        <mc:AlternateContent>
          <mc:Choice Requires="wps">
            <w:drawing>
              <wp:anchor distT="0" distB="0" distL="114300" distR="114300" simplePos="0" relativeHeight="251674624" behindDoc="0" locked="0" layoutInCell="1" allowOverlap="1" wp14:anchorId="72943174" wp14:editId="3A3A2886">
                <wp:simplePos x="0" y="0"/>
                <wp:positionH relativeFrom="column">
                  <wp:posOffset>5008563</wp:posOffset>
                </wp:positionH>
                <wp:positionV relativeFrom="paragraph">
                  <wp:posOffset>1870710</wp:posOffset>
                </wp:positionV>
                <wp:extent cx="1049020" cy="296545"/>
                <wp:effectExtent l="0" t="0" r="0" b="0"/>
                <wp:wrapNone/>
                <wp:docPr id="16" name="Text Box 16"/>
                <wp:cNvGraphicFramePr/>
                <a:graphic xmlns:a="http://schemas.openxmlformats.org/drawingml/2006/main">
                  <a:graphicData uri="http://schemas.microsoft.com/office/word/2010/wordprocessingShape">
                    <wps:wsp>
                      <wps:cNvSpPr txBox="1"/>
                      <wps:spPr>
                        <a:xfrm rot="5400000">
                          <a:off x="0" y="0"/>
                          <a:ext cx="1049020" cy="29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149C6" w14:textId="77777777" w:rsidR="004A429C" w:rsidRPr="00BE1AD2" w:rsidRDefault="004A429C" w:rsidP="009F0C2F">
                            <w:pPr>
                              <w:rPr>
                                <w:b/>
                                <w:sz w:val="28"/>
                                <w:szCs w:val="28"/>
                              </w:rPr>
                            </w:pPr>
                            <w:r w:rsidRPr="00BE1AD2">
                              <w:rPr>
                                <w:b/>
                                <w:sz w:val="28"/>
                                <w:szCs w:val="28"/>
                              </w:rP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94.4pt;margin-top:147.3pt;width:82.6pt;height:23.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" filled="f" stroked="f" strokeweight=".5pt">
                <v:textbox>
                  <w:txbxContent>
                    <w:p w14:paraId="17E149C6" w14:textId="77777777" w:rsidR="004A429C" w:rsidRPr="00BE1AD2" w:rsidRDefault="004A429C" w:rsidP="009F0C2F">
                      <w:pPr>
                        <w:rPr>
                          <w:b/>
                          <w:sz w:val="28"/>
                          <w:szCs w:val="28"/>
                        </w:rPr>
                      </w:pPr>
                      <w:r w:rsidRPr="00BE1AD2">
                        <w:rPr>
                          <w:b/>
                          <w:sz w:val="28"/>
                          <w:szCs w:val="28"/>
                        </w:rPr>
                        <w:t>Probability</w:t>
                      </w:r>
                    </w:p>
                  </w:txbxContent>
                </v:textbox>
              </v:shape>
            </w:pict>
          </mc:Fallback>
        </mc:AlternateContent>
      </w:r>
      <w:r w:rsidRPr="006A537D">
        <w:rPr>
          <w:noProof/>
          <w:sz w:val="24"/>
          <w:szCs w:val="24"/>
          <w:lang w:eastAsia="en-AU"/>
        </w:rPr>
        <mc:AlternateContent>
          <mc:Choice Requires="wps">
            <w:drawing>
              <wp:anchor distT="0" distB="0" distL="114300" distR="114300" simplePos="0" relativeHeight="251672576" behindDoc="0" locked="0" layoutInCell="1" allowOverlap="1" wp14:anchorId="64318068" wp14:editId="5A180CEA">
                <wp:simplePos x="0" y="0"/>
                <wp:positionH relativeFrom="column">
                  <wp:posOffset>4040822</wp:posOffset>
                </wp:positionH>
                <wp:positionV relativeFrom="paragraph">
                  <wp:posOffset>1771969</wp:posOffset>
                </wp:positionV>
                <wp:extent cx="2990216" cy="314960"/>
                <wp:effectExtent l="0" t="8572" r="0" b="0"/>
                <wp:wrapNone/>
                <wp:docPr id="18" name="Rectangle 18"/>
                <wp:cNvGraphicFramePr/>
                <a:graphic xmlns:a="http://schemas.openxmlformats.org/drawingml/2006/main">
                  <a:graphicData uri="http://schemas.microsoft.com/office/word/2010/wordprocessingShape">
                    <wps:wsp>
                      <wps:cNvSpPr/>
                      <wps:spPr>
                        <a:xfrm rot="5400000">
                          <a:off x="0" y="0"/>
                          <a:ext cx="2990216" cy="3149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8" o:spid="_x0000_s1026" style="position:absolute;margin-left:318.15pt;margin-top:139.55pt;width:235.45pt;height:24.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" fillcolor="#bfbfbf [2412]" stroked="f" strokeweight="2pt"/>
            </w:pict>
          </mc:Fallback>
        </mc:AlternateContent>
      </w:r>
      <w:r w:rsidRPr="006A537D">
        <w:rPr>
          <w:noProof/>
          <w:sz w:val="24"/>
          <w:szCs w:val="24"/>
          <w:lang w:eastAsia="en-AU"/>
        </w:rPr>
        <mc:AlternateContent>
          <mc:Choice Requires="wps">
            <w:drawing>
              <wp:anchor distT="0" distB="0" distL="114300" distR="114300" simplePos="0" relativeHeight="251671552" behindDoc="0" locked="0" layoutInCell="1" allowOverlap="1" wp14:anchorId="67B465DD" wp14:editId="0EB4CEF7">
                <wp:simplePos x="0" y="0"/>
                <wp:positionH relativeFrom="column">
                  <wp:posOffset>-23055</wp:posOffset>
                </wp:positionH>
                <wp:positionV relativeFrom="paragraph">
                  <wp:posOffset>159385</wp:posOffset>
                </wp:positionV>
                <wp:extent cx="5715635" cy="278765"/>
                <wp:effectExtent l="0" t="0" r="0" b="635"/>
                <wp:wrapNone/>
                <wp:docPr id="17" name="Rectangle 17"/>
                <wp:cNvGraphicFramePr/>
                <a:graphic xmlns:a="http://schemas.openxmlformats.org/drawingml/2006/main">
                  <a:graphicData uri="http://schemas.microsoft.com/office/word/2010/wordprocessingShape">
                    <wps:wsp>
                      <wps:cNvSpPr/>
                      <wps:spPr>
                        <a:xfrm>
                          <a:off x="0" y="0"/>
                          <a:ext cx="5715635" cy="2787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7" o:spid="_x0000_s1026" style="position:absolute;margin-left:-1.75pt;margin-top:12.55pt;width:450.05pt;height:2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" fillcolor="#bfbfbf [2412]" stroked="f" strokeweight="2pt"/>
            </w:pict>
          </mc:Fallback>
        </mc:AlternateContent>
      </w:r>
      <w:r w:rsidRPr="006A537D">
        <w:rPr>
          <w:noProof/>
          <w:sz w:val="24"/>
          <w:szCs w:val="24"/>
          <w:lang w:eastAsia="en-AU"/>
        </w:rPr>
        <mc:AlternateContent>
          <mc:Choice Requires="wps">
            <w:drawing>
              <wp:anchor distT="36576" distB="36576" distL="36576" distR="36576" simplePos="0" relativeHeight="251666432" behindDoc="0" locked="0" layoutInCell="1" allowOverlap="1" wp14:anchorId="4974A0FD" wp14:editId="1A50D9C9">
                <wp:simplePos x="0" y="0"/>
                <wp:positionH relativeFrom="column">
                  <wp:posOffset>2757170</wp:posOffset>
                </wp:positionH>
                <wp:positionV relativeFrom="paragraph">
                  <wp:posOffset>2052955</wp:posOffset>
                </wp:positionV>
                <wp:extent cx="2519680" cy="1403985"/>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403985"/>
                        </a:xfrm>
                        <a:prstGeom prst="roundRect">
                          <a:avLst>
                            <a:gd name="adj" fmla="val 16667"/>
                          </a:avLst>
                        </a:prstGeom>
                        <a:solidFill>
                          <a:schemeClr val="accent6">
                            <a:lumMod val="40000"/>
                            <a:lumOff val="60000"/>
                          </a:schemeClr>
                        </a:solidFill>
                        <a:ln>
                          <a:noFill/>
                        </a:ln>
                        <a:effectLst/>
                      </wps:spPr>
                      <wps:txbx>
                        <w:txbxContent>
                          <w:p w14:paraId="3505B639" w14:textId="77777777" w:rsidR="004A429C" w:rsidRPr="00974CCE" w:rsidRDefault="004A429C" w:rsidP="00CB036C">
                            <w:pPr>
                              <w:widowControl w:val="0"/>
                              <w:spacing w:after="0"/>
                              <w:rPr>
                                <w:b/>
                                <w:bCs/>
                                <w:sz w:val="20"/>
                                <w:szCs w:val="20"/>
                              </w:rPr>
                            </w:pPr>
                            <w:r w:rsidRPr="00974CCE">
                              <w:rPr>
                                <w:b/>
                                <w:bCs/>
                                <w:sz w:val="20"/>
                                <w:szCs w:val="20"/>
                              </w:rPr>
                              <w:t>High risk of minor conflicts</w:t>
                            </w:r>
                          </w:p>
                          <w:p w14:paraId="7A948891" w14:textId="6180F1D2" w:rsidR="00CB036C" w:rsidRPr="00CB036C" w:rsidRDefault="00CB036C" w:rsidP="00CB036C">
                            <w:pPr>
                              <w:widowControl w:val="0"/>
                              <w:spacing w:after="0"/>
                              <w:rPr>
                                <w:i/>
                                <w:sz w:val="18"/>
                                <w:szCs w:val="18"/>
                              </w:rPr>
                            </w:pPr>
                            <w:r w:rsidRPr="00CB036C">
                              <w:rPr>
                                <w:i/>
                                <w:sz w:val="18"/>
                                <w:szCs w:val="18"/>
                              </w:rPr>
                              <w:t>Mitigation measures:</w:t>
                            </w:r>
                          </w:p>
                          <w:p w14:paraId="372C7669" w14:textId="3402F4A2" w:rsidR="004A429C" w:rsidRPr="00974CCE" w:rsidRDefault="004A429C" w:rsidP="009F0C2F">
                            <w:pPr>
                              <w:widowControl w:val="0"/>
                              <w:rPr>
                                <w:sz w:val="20"/>
                                <w:szCs w:val="20"/>
                              </w:rPr>
                            </w:pPr>
                            <w:r>
                              <w:rPr>
                                <w:sz w:val="20"/>
                                <w:szCs w:val="20"/>
                              </w:rPr>
                              <w:t>Policy coverage, controls to detect and manage conflicts and monitor compliance.</w:t>
                            </w:r>
                          </w:p>
                          <w:p w14:paraId="3FC75B7B" w14:textId="77777777" w:rsidR="004A429C" w:rsidRDefault="004A429C" w:rsidP="009F0C2F">
                            <w:pPr>
                              <w:widowControl w:val="0"/>
                            </w:pPr>
                            <w:r>
                              <w:t> </w:t>
                            </w:r>
                          </w:p>
                          <w:p w14:paraId="5E0D6682" w14:textId="77777777" w:rsidR="004A429C" w:rsidRDefault="004A429C" w:rsidP="009F0C2F">
                            <w:pPr>
                              <w:widowControl w:val="0"/>
                            </w:pPr>
                            <w:r>
                              <w:t> </w:t>
                            </w:r>
                          </w:p>
                          <w:p w14:paraId="4322677D" w14:textId="77777777" w:rsidR="004A429C" w:rsidRDefault="004A429C" w:rsidP="009F0C2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3" style="position:absolute;margin-left:217.1pt;margin-top:161.65pt;width:198.4pt;height:110.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" fillcolor="#fbd4b4 [1305]" stroked="f">
                <v:textbox inset="2.88pt,2.88pt,2.88pt,2.88pt">
                  <w:txbxContent>
                    <w:p w14:paraId="3505B639" w14:textId="77777777" w:rsidR="004A429C" w:rsidRPr="00974CCE" w:rsidRDefault="004A429C" w:rsidP="00CB036C">
                      <w:pPr>
                        <w:widowControl w:val="0"/>
                        <w:spacing w:after="0"/>
                        <w:rPr>
                          <w:b/>
                          <w:bCs/>
                          <w:sz w:val="20"/>
                          <w:szCs w:val="20"/>
                        </w:rPr>
                      </w:pPr>
                      <w:r w:rsidRPr="00974CCE">
                        <w:rPr>
                          <w:b/>
                          <w:bCs/>
                          <w:sz w:val="20"/>
                          <w:szCs w:val="20"/>
                        </w:rPr>
                        <w:t>High risk of minor conflicts</w:t>
                      </w:r>
                    </w:p>
                    <w:p w14:paraId="7A948891" w14:textId="6180F1D2" w:rsidR="00CB036C" w:rsidRPr="00CB036C" w:rsidRDefault="00CB036C" w:rsidP="00CB036C">
                      <w:pPr>
                        <w:widowControl w:val="0"/>
                        <w:spacing w:after="0"/>
                        <w:rPr>
                          <w:i/>
                          <w:sz w:val="18"/>
                          <w:szCs w:val="18"/>
                        </w:rPr>
                      </w:pPr>
                      <w:r w:rsidRPr="00CB036C">
                        <w:rPr>
                          <w:i/>
                          <w:sz w:val="18"/>
                          <w:szCs w:val="18"/>
                        </w:rPr>
                        <w:t>Mitigation measures:</w:t>
                      </w:r>
                    </w:p>
                    <w:p w14:paraId="372C7669" w14:textId="3402F4A2" w:rsidR="004A429C" w:rsidRPr="00974CCE" w:rsidRDefault="004A429C" w:rsidP="009F0C2F">
                      <w:pPr>
                        <w:widowControl w:val="0"/>
                        <w:rPr>
                          <w:sz w:val="20"/>
                          <w:szCs w:val="20"/>
                        </w:rPr>
                      </w:pPr>
                      <w:r>
                        <w:rPr>
                          <w:sz w:val="20"/>
                          <w:szCs w:val="20"/>
                        </w:rPr>
                        <w:t xml:space="preserve">Policy </w:t>
                      </w:r>
                      <w:proofErr w:type="gramStart"/>
                      <w:r>
                        <w:rPr>
                          <w:sz w:val="20"/>
                          <w:szCs w:val="20"/>
                        </w:rPr>
                        <w:t>coverage,</w:t>
                      </w:r>
                      <w:proofErr w:type="gramEnd"/>
                      <w:r>
                        <w:rPr>
                          <w:sz w:val="20"/>
                          <w:szCs w:val="20"/>
                        </w:rPr>
                        <w:t xml:space="preserve"> controls to detect and manage conflicts and monitor compliance.</w:t>
                      </w:r>
                    </w:p>
                    <w:p w14:paraId="3FC75B7B" w14:textId="77777777" w:rsidR="004A429C" w:rsidRDefault="004A429C" w:rsidP="009F0C2F">
                      <w:pPr>
                        <w:widowControl w:val="0"/>
                      </w:pPr>
                      <w:r>
                        <w:t> </w:t>
                      </w:r>
                    </w:p>
                    <w:p w14:paraId="5E0D6682" w14:textId="77777777" w:rsidR="004A429C" w:rsidRDefault="004A429C" w:rsidP="009F0C2F">
                      <w:pPr>
                        <w:widowControl w:val="0"/>
                      </w:pPr>
                      <w:r>
                        <w:t> </w:t>
                      </w:r>
                    </w:p>
                    <w:p w14:paraId="4322677D" w14:textId="77777777" w:rsidR="004A429C" w:rsidRDefault="004A429C" w:rsidP="009F0C2F">
                      <w:pPr>
                        <w:widowControl w:val="0"/>
                      </w:pPr>
                      <w:r>
                        <w:t> </w:t>
                      </w:r>
                    </w:p>
                  </w:txbxContent>
                </v:textbox>
              </v:roundrect>
            </w:pict>
          </mc:Fallback>
        </mc:AlternateContent>
      </w:r>
      <w:r w:rsidRPr="006A537D">
        <w:rPr>
          <w:noProof/>
          <w:sz w:val="24"/>
          <w:szCs w:val="24"/>
          <w:lang w:eastAsia="en-AU"/>
        </w:rPr>
        <mc:AlternateContent>
          <mc:Choice Requires="wps">
            <w:drawing>
              <wp:anchor distT="0" distB="0" distL="114300" distR="114300" simplePos="0" relativeHeight="251669504" behindDoc="0" locked="0" layoutInCell="1" allowOverlap="1" wp14:anchorId="2ABFBFA0" wp14:editId="19271B2B">
                <wp:simplePos x="0" y="0"/>
                <wp:positionH relativeFrom="column">
                  <wp:posOffset>0</wp:posOffset>
                </wp:positionH>
                <wp:positionV relativeFrom="paragraph">
                  <wp:posOffset>1995610</wp:posOffset>
                </wp:positionV>
                <wp:extent cx="5257165" cy="0"/>
                <wp:effectExtent l="50800" t="101600" r="26035" b="127000"/>
                <wp:wrapNone/>
                <wp:docPr id="11" name="Straight Arrow Connector 11"/>
                <wp:cNvGraphicFramePr/>
                <a:graphic xmlns:a="http://schemas.openxmlformats.org/drawingml/2006/main">
                  <a:graphicData uri="http://schemas.microsoft.com/office/word/2010/wordprocessingShape">
                    <wps:wsp>
                      <wps:cNvCnPr/>
                      <wps:spPr>
                        <a:xfrm flipH="1">
                          <a:off x="0" y="0"/>
                          <a:ext cx="525716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1" o:spid="_x0000_s1026" type="#_x0000_t32" style="position:absolute;margin-left:0;margin-top:157.15pt;width:413.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" strokecolor="#4579b8 [3044]">
                <v:stroke startarrow="open" endarrow="open"/>
              </v:shape>
            </w:pict>
          </mc:Fallback>
        </mc:AlternateContent>
      </w:r>
      <w:r w:rsidRPr="006A537D">
        <w:rPr>
          <w:noProof/>
          <w:sz w:val="24"/>
          <w:szCs w:val="24"/>
          <w:lang w:eastAsia="en-AU"/>
        </w:rPr>
        <mc:AlternateContent>
          <mc:Choice Requires="wps">
            <w:drawing>
              <wp:anchor distT="0" distB="0" distL="114300" distR="114300" simplePos="0" relativeHeight="251668480" behindDoc="0" locked="0" layoutInCell="1" allowOverlap="1" wp14:anchorId="0C4A0363" wp14:editId="0E709A60">
                <wp:simplePos x="0" y="0"/>
                <wp:positionH relativeFrom="column">
                  <wp:posOffset>2628900</wp:posOffset>
                </wp:positionH>
                <wp:positionV relativeFrom="paragraph">
                  <wp:posOffset>455930</wp:posOffset>
                </wp:positionV>
                <wp:extent cx="0" cy="2968625"/>
                <wp:effectExtent l="101600" t="50800" r="127000" b="79375"/>
                <wp:wrapNone/>
                <wp:docPr id="10" name="Straight Arrow Connector 10"/>
                <wp:cNvGraphicFramePr/>
                <a:graphic xmlns:a="http://schemas.openxmlformats.org/drawingml/2006/main">
                  <a:graphicData uri="http://schemas.microsoft.com/office/word/2010/wordprocessingShape">
                    <wps:wsp>
                      <wps:cNvCnPr/>
                      <wps:spPr>
                        <a:xfrm flipH="1">
                          <a:off x="0" y="0"/>
                          <a:ext cx="0" cy="2968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10" o:spid="_x0000_s1026" type="#_x0000_t32" style="position:absolute;margin-left:207pt;margin-top:35.9pt;width:0;height:23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" strokecolor="#4579b8 [3044]">
                <v:stroke startarrow="open" endarrow="open"/>
              </v:shape>
            </w:pict>
          </mc:Fallback>
        </mc:AlternateContent>
      </w:r>
      <w:r w:rsidRPr="006A537D">
        <w:rPr>
          <w:noProof/>
          <w:sz w:val="24"/>
          <w:szCs w:val="24"/>
          <w:lang w:eastAsia="en-AU"/>
        </w:rPr>
        <mc:AlternateContent>
          <mc:Choice Requires="wps">
            <w:drawing>
              <wp:anchor distT="36576" distB="36576" distL="36576" distR="36576" simplePos="0" relativeHeight="251664384" behindDoc="0" locked="0" layoutInCell="1" allowOverlap="1" wp14:anchorId="10DF0B34" wp14:editId="57BD7174">
                <wp:simplePos x="0" y="0"/>
                <wp:positionH relativeFrom="column">
                  <wp:posOffset>-830</wp:posOffset>
                </wp:positionH>
                <wp:positionV relativeFrom="paragraph">
                  <wp:posOffset>534670</wp:posOffset>
                </wp:positionV>
                <wp:extent cx="2519680" cy="1403985"/>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403985"/>
                        </a:xfrm>
                        <a:prstGeom prst="roundRect">
                          <a:avLst>
                            <a:gd name="adj" fmla="val 16667"/>
                          </a:avLst>
                        </a:prstGeom>
                        <a:solidFill>
                          <a:schemeClr val="accent6">
                            <a:lumMod val="40000"/>
                            <a:lumOff val="60000"/>
                          </a:schemeClr>
                        </a:solidFill>
                        <a:ln>
                          <a:noFill/>
                        </a:ln>
                        <a:effectLst/>
                      </wps:spPr>
                      <wps:txbx>
                        <w:txbxContent>
                          <w:p w14:paraId="0BB63621" w14:textId="77777777" w:rsidR="004A429C" w:rsidRPr="00974CCE" w:rsidRDefault="004A429C" w:rsidP="00CB036C">
                            <w:pPr>
                              <w:widowControl w:val="0"/>
                              <w:spacing w:after="0"/>
                              <w:rPr>
                                <w:b/>
                                <w:bCs/>
                                <w:sz w:val="20"/>
                                <w:szCs w:val="20"/>
                              </w:rPr>
                            </w:pPr>
                            <w:r w:rsidRPr="00974CCE">
                              <w:rPr>
                                <w:b/>
                                <w:bCs/>
                                <w:sz w:val="20"/>
                                <w:szCs w:val="20"/>
                              </w:rPr>
                              <w:t>Low risk of significant conflicts</w:t>
                            </w:r>
                          </w:p>
                          <w:p w14:paraId="75978CA0" w14:textId="1CF7BD8B" w:rsidR="00CB036C" w:rsidRPr="00CB036C" w:rsidRDefault="00CB036C" w:rsidP="00CB036C">
                            <w:pPr>
                              <w:widowControl w:val="0"/>
                              <w:spacing w:after="0"/>
                              <w:rPr>
                                <w:i/>
                                <w:sz w:val="18"/>
                                <w:szCs w:val="18"/>
                              </w:rPr>
                            </w:pPr>
                            <w:r w:rsidRPr="00CB036C">
                              <w:rPr>
                                <w:i/>
                                <w:sz w:val="18"/>
                                <w:szCs w:val="18"/>
                              </w:rPr>
                              <w:t>Mitigation measures:</w:t>
                            </w:r>
                          </w:p>
                          <w:p w14:paraId="684756A5" w14:textId="77777777" w:rsidR="004A429C" w:rsidRPr="00974CCE" w:rsidRDefault="004A429C" w:rsidP="009F0C2F">
                            <w:pPr>
                              <w:widowControl w:val="0"/>
                              <w:rPr>
                                <w:sz w:val="20"/>
                                <w:szCs w:val="20"/>
                              </w:rPr>
                            </w:pPr>
                            <w:r w:rsidRPr="00974CCE">
                              <w:rPr>
                                <w:sz w:val="20"/>
                                <w:szCs w:val="20"/>
                              </w:rPr>
                              <w:t xml:space="preserve">Policy </w:t>
                            </w:r>
                            <w:r>
                              <w:rPr>
                                <w:sz w:val="20"/>
                                <w:szCs w:val="20"/>
                              </w:rPr>
                              <w:t xml:space="preserve">coverage in areas of risk and </w:t>
                            </w:r>
                            <w:r w:rsidRPr="00974CCE">
                              <w:rPr>
                                <w:sz w:val="20"/>
                                <w:szCs w:val="20"/>
                              </w:rPr>
                              <w:t>controls</w:t>
                            </w:r>
                            <w:r>
                              <w:rPr>
                                <w:sz w:val="20"/>
                                <w:szCs w:val="20"/>
                              </w:rPr>
                              <w:t xml:space="preserve"> to detect and manage conflicts.</w:t>
                            </w:r>
                            <w:r w:rsidRPr="00974CCE">
                              <w:rPr>
                                <w:sz w:val="20"/>
                                <w:szCs w:val="20"/>
                              </w:rPr>
                              <w:t xml:space="preserve"> </w:t>
                            </w:r>
                          </w:p>
                          <w:p w14:paraId="13D3DCCC" w14:textId="77777777" w:rsidR="004A429C" w:rsidRDefault="004A429C" w:rsidP="009F0C2F">
                            <w:pPr>
                              <w:widowControl w:val="0"/>
                            </w:pPr>
                            <w:r>
                              <w:t> </w:t>
                            </w:r>
                          </w:p>
                          <w:p w14:paraId="41CA4451" w14:textId="77777777" w:rsidR="004A429C" w:rsidRDefault="004A429C" w:rsidP="009F0C2F">
                            <w:pPr>
                              <w:widowControl w:val="0"/>
                            </w:pPr>
                            <w:r>
                              <w:t> </w:t>
                            </w:r>
                          </w:p>
                          <w:p w14:paraId="07ABB8D6" w14:textId="77777777" w:rsidR="004A429C" w:rsidRDefault="004A429C" w:rsidP="009F0C2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4" style="position:absolute;margin-left:-.05pt;margin-top:42.1pt;width:198.4pt;height:110.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" fillcolor="#fbd4b4 [1305]" stroked="f">
                <v:textbox inset="2.88pt,2.88pt,2.88pt,2.88pt">
                  <w:txbxContent>
                    <w:p w14:paraId="0BB63621" w14:textId="77777777" w:rsidR="004A429C" w:rsidRPr="00974CCE" w:rsidRDefault="004A429C" w:rsidP="00CB036C">
                      <w:pPr>
                        <w:widowControl w:val="0"/>
                        <w:spacing w:after="0"/>
                        <w:rPr>
                          <w:b/>
                          <w:bCs/>
                          <w:sz w:val="20"/>
                          <w:szCs w:val="20"/>
                        </w:rPr>
                      </w:pPr>
                      <w:r w:rsidRPr="00974CCE">
                        <w:rPr>
                          <w:b/>
                          <w:bCs/>
                          <w:sz w:val="20"/>
                          <w:szCs w:val="20"/>
                        </w:rPr>
                        <w:t>Low risk of significant conflicts</w:t>
                      </w:r>
                    </w:p>
                    <w:p w14:paraId="75978CA0" w14:textId="1CF7BD8B" w:rsidR="00CB036C" w:rsidRPr="00CB036C" w:rsidRDefault="00CB036C" w:rsidP="00CB036C">
                      <w:pPr>
                        <w:widowControl w:val="0"/>
                        <w:spacing w:after="0"/>
                        <w:rPr>
                          <w:i/>
                          <w:sz w:val="18"/>
                          <w:szCs w:val="18"/>
                        </w:rPr>
                      </w:pPr>
                      <w:r w:rsidRPr="00CB036C">
                        <w:rPr>
                          <w:i/>
                          <w:sz w:val="18"/>
                          <w:szCs w:val="18"/>
                        </w:rPr>
                        <w:t>Mitigation measures:</w:t>
                      </w:r>
                    </w:p>
                    <w:p w14:paraId="684756A5" w14:textId="77777777" w:rsidR="004A429C" w:rsidRPr="00974CCE" w:rsidRDefault="004A429C" w:rsidP="009F0C2F">
                      <w:pPr>
                        <w:widowControl w:val="0"/>
                        <w:rPr>
                          <w:sz w:val="20"/>
                          <w:szCs w:val="20"/>
                        </w:rPr>
                      </w:pPr>
                      <w:proofErr w:type="gramStart"/>
                      <w:r w:rsidRPr="00974CCE">
                        <w:rPr>
                          <w:sz w:val="20"/>
                          <w:szCs w:val="20"/>
                        </w:rPr>
                        <w:t xml:space="preserve">Policy </w:t>
                      </w:r>
                      <w:r>
                        <w:rPr>
                          <w:sz w:val="20"/>
                          <w:szCs w:val="20"/>
                        </w:rPr>
                        <w:t xml:space="preserve">coverage in areas of risk and </w:t>
                      </w:r>
                      <w:r w:rsidRPr="00974CCE">
                        <w:rPr>
                          <w:sz w:val="20"/>
                          <w:szCs w:val="20"/>
                        </w:rPr>
                        <w:t>controls</w:t>
                      </w:r>
                      <w:r>
                        <w:rPr>
                          <w:sz w:val="20"/>
                          <w:szCs w:val="20"/>
                        </w:rPr>
                        <w:t xml:space="preserve"> to detect and manage conflicts.</w:t>
                      </w:r>
                      <w:proofErr w:type="gramEnd"/>
                      <w:r w:rsidRPr="00974CCE">
                        <w:rPr>
                          <w:sz w:val="20"/>
                          <w:szCs w:val="20"/>
                        </w:rPr>
                        <w:t xml:space="preserve"> </w:t>
                      </w:r>
                    </w:p>
                    <w:p w14:paraId="13D3DCCC" w14:textId="77777777" w:rsidR="004A429C" w:rsidRDefault="004A429C" w:rsidP="009F0C2F">
                      <w:pPr>
                        <w:widowControl w:val="0"/>
                      </w:pPr>
                      <w:r>
                        <w:t> </w:t>
                      </w:r>
                    </w:p>
                    <w:p w14:paraId="41CA4451" w14:textId="77777777" w:rsidR="004A429C" w:rsidRDefault="004A429C" w:rsidP="009F0C2F">
                      <w:pPr>
                        <w:widowControl w:val="0"/>
                      </w:pPr>
                      <w:r>
                        <w:t> </w:t>
                      </w:r>
                    </w:p>
                    <w:p w14:paraId="07ABB8D6" w14:textId="77777777" w:rsidR="004A429C" w:rsidRDefault="004A429C" w:rsidP="009F0C2F">
                      <w:pPr>
                        <w:widowControl w:val="0"/>
                      </w:pPr>
                      <w:r>
                        <w:t> </w:t>
                      </w:r>
                    </w:p>
                  </w:txbxContent>
                </v:textbox>
              </v:roundrect>
            </w:pict>
          </mc:Fallback>
        </mc:AlternateContent>
      </w:r>
      <w:r w:rsidRPr="006A537D">
        <w:rPr>
          <w:noProof/>
          <w:sz w:val="24"/>
          <w:szCs w:val="24"/>
          <w:lang w:eastAsia="en-AU"/>
        </w:rPr>
        <mc:AlternateContent>
          <mc:Choice Requires="wps">
            <w:drawing>
              <wp:anchor distT="36576" distB="36576" distL="36576" distR="36576" simplePos="0" relativeHeight="251663360" behindDoc="0" locked="0" layoutInCell="1" allowOverlap="1" wp14:anchorId="19B64563" wp14:editId="00909D11">
                <wp:simplePos x="0" y="0"/>
                <wp:positionH relativeFrom="column">
                  <wp:posOffset>2746375</wp:posOffset>
                </wp:positionH>
                <wp:positionV relativeFrom="paragraph">
                  <wp:posOffset>531495</wp:posOffset>
                </wp:positionV>
                <wp:extent cx="2520000" cy="1403985"/>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1403985"/>
                        </a:xfrm>
                        <a:prstGeom prst="roundRect">
                          <a:avLst>
                            <a:gd name="adj" fmla="val 16667"/>
                          </a:avLst>
                        </a:prstGeom>
                        <a:solidFill>
                          <a:srgbClr val="D99795"/>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1D98A2" w14:textId="77777777" w:rsidR="004A429C" w:rsidRPr="00974CCE" w:rsidRDefault="004A429C" w:rsidP="00CB036C">
                            <w:pPr>
                              <w:widowControl w:val="0"/>
                              <w:spacing w:after="0"/>
                              <w:rPr>
                                <w:b/>
                                <w:bCs/>
                                <w:sz w:val="20"/>
                                <w:szCs w:val="20"/>
                              </w:rPr>
                            </w:pPr>
                            <w:r w:rsidRPr="00974CCE">
                              <w:rPr>
                                <w:b/>
                                <w:bCs/>
                                <w:sz w:val="20"/>
                                <w:szCs w:val="20"/>
                              </w:rPr>
                              <w:t>High risk of significant conflicts</w:t>
                            </w:r>
                          </w:p>
                          <w:p w14:paraId="5C7C7718" w14:textId="2DF1C83C" w:rsidR="00CB036C" w:rsidRPr="00CB036C" w:rsidRDefault="00CB036C" w:rsidP="00CB036C">
                            <w:pPr>
                              <w:widowControl w:val="0"/>
                              <w:spacing w:after="0"/>
                              <w:rPr>
                                <w:i/>
                                <w:sz w:val="18"/>
                                <w:szCs w:val="18"/>
                              </w:rPr>
                            </w:pPr>
                            <w:r w:rsidRPr="00CB036C">
                              <w:rPr>
                                <w:i/>
                                <w:sz w:val="18"/>
                                <w:szCs w:val="18"/>
                              </w:rPr>
                              <w:t>Mitigation measures:</w:t>
                            </w:r>
                          </w:p>
                          <w:p w14:paraId="67753F23" w14:textId="6654C025" w:rsidR="004A429C" w:rsidRPr="00974CCE" w:rsidRDefault="004A429C" w:rsidP="009F0C2F">
                            <w:pPr>
                              <w:widowControl w:val="0"/>
                              <w:rPr>
                                <w:sz w:val="20"/>
                                <w:szCs w:val="20"/>
                              </w:rPr>
                            </w:pPr>
                            <w:r>
                              <w:rPr>
                                <w:sz w:val="20"/>
                                <w:szCs w:val="20"/>
                              </w:rPr>
                              <w:t>Explicit policy,</w:t>
                            </w:r>
                            <w:r w:rsidRPr="00974CCE">
                              <w:rPr>
                                <w:sz w:val="20"/>
                                <w:szCs w:val="20"/>
                              </w:rPr>
                              <w:t xml:space="preserve"> strong c</w:t>
                            </w:r>
                            <w:r>
                              <w:rPr>
                                <w:sz w:val="20"/>
                                <w:szCs w:val="20"/>
                              </w:rPr>
                              <w:t>ontrols (e.g. internal audits</w:t>
                            </w:r>
                            <w:r w:rsidRPr="00974CCE">
                              <w:rPr>
                                <w:sz w:val="20"/>
                                <w:szCs w:val="20"/>
                              </w:rPr>
                              <w:t xml:space="preserve">), </w:t>
                            </w:r>
                            <w:r w:rsidR="00CB036C">
                              <w:rPr>
                                <w:sz w:val="20"/>
                                <w:szCs w:val="20"/>
                              </w:rPr>
                              <w:t>compliance monitoring</w:t>
                            </w:r>
                            <w:r>
                              <w:rPr>
                                <w:sz w:val="20"/>
                                <w:szCs w:val="20"/>
                              </w:rPr>
                              <w:t xml:space="preserve">, declaration and management processes, </w:t>
                            </w:r>
                            <w:r w:rsidRPr="00974CCE">
                              <w:rPr>
                                <w:sz w:val="20"/>
                                <w:szCs w:val="20"/>
                              </w:rPr>
                              <w:t xml:space="preserve">clear expectations </w:t>
                            </w:r>
                            <w:r>
                              <w:rPr>
                                <w:sz w:val="20"/>
                                <w:szCs w:val="20"/>
                              </w:rPr>
                              <w:t>of employees and clear possible consequences for</w:t>
                            </w:r>
                            <w:r w:rsidRPr="00974CCE">
                              <w:rPr>
                                <w:sz w:val="20"/>
                                <w:szCs w:val="20"/>
                              </w:rPr>
                              <w:t xml:space="preserve"> breaching policy.</w:t>
                            </w:r>
                          </w:p>
                          <w:p w14:paraId="18041C14" w14:textId="77777777" w:rsidR="004A429C" w:rsidRDefault="004A429C" w:rsidP="009F0C2F">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5" style="position:absolute;margin-left:216.25pt;margin-top:41.85pt;width:198.45pt;height:110.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" fillcolor="#d99795" stroked="f" strokecolor="black [0]" insetpen="t">
                <v:shadow color="#eeece1"/>
                <v:textbox inset="2.88pt,2.88pt,2.88pt,2.88pt">
                  <w:txbxContent>
                    <w:p w14:paraId="011D98A2" w14:textId="77777777" w:rsidR="004A429C" w:rsidRPr="00974CCE" w:rsidRDefault="004A429C" w:rsidP="00CB036C">
                      <w:pPr>
                        <w:widowControl w:val="0"/>
                        <w:spacing w:after="0"/>
                        <w:rPr>
                          <w:b/>
                          <w:bCs/>
                          <w:sz w:val="20"/>
                          <w:szCs w:val="20"/>
                        </w:rPr>
                      </w:pPr>
                      <w:r w:rsidRPr="00974CCE">
                        <w:rPr>
                          <w:b/>
                          <w:bCs/>
                          <w:sz w:val="20"/>
                          <w:szCs w:val="20"/>
                        </w:rPr>
                        <w:t>High risk of significant conflicts</w:t>
                      </w:r>
                    </w:p>
                    <w:p w14:paraId="5C7C7718" w14:textId="2DF1C83C" w:rsidR="00CB036C" w:rsidRPr="00CB036C" w:rsidRDefault="00CB036C" w:rsidP="00CB036C">
                      <w:pPr>
                        <w:widowControl w:val="0"/>
                        <w:spacing w:after="0"/>
                        <w:rPr>
                          <w:i/>
                          <w:sz w:val="18"/>
                          <w:szCs w:val="18"/>
                        </w:rPr>
                      </w:pPr>
                      <w:r w:rsidRPr="00CB036C">
                        <w:rPr>
                          <w:i/>
                          <w:sz w:val="18"/>
                          <w:szCs w:val="18"/>
                        </w:rPr>
                        <w:t>Mitigation measures:</w:t>
                      </w:r>
                    </w:p>
                    <w:p w14:paraId="67753F23" w14:textId="6654C025" w:rsidR="004A429C" w:rsidRPr="00974CCE" w:rsidRDefault="004A429C" w:rsidP="009F0C2F">
                      <w:pPr>
                        <w:widowControl w:val="0"/>
                        <w:rPr>
                          <w:sz w:val="20"/>
                          <w:szCs w:val="20"/>
                        </w:rPr>
                      </w:pPr>
                      <w:r>
                        <w:rPr>
                          <w:sz w:val="20"/>
                          <w:szCs w:val="20"/>
                        </w:rPr>
                        <w:t>Explicit policy,</w:t>
                      </w:r>
                      <w:r w:rsidRPr="00974CCE">
                        <w:rPr>
                          <w:sz w:val="20"/>
                          <w:szCs w:val="20"/>
                        </w:rPr>
                        <w:t xml:space="preserve"> strong c</w:t>
                      </w:r>
                      <w:r>
                        <w:rPr>
                          <w:sz w:val="20"/>
                          <w:szCs w:val="20"/>
                        </w:rPr>
                        <w:t>ontrols (e.g. internal audits</w:t>
                      </w:r>
                      <w:r w:rsidRPr="00974CCE">
                        <w:rPr>
                          <w:sz w:val="20"/>
                          <w:szCs w:val="20"/>
                        </w:rPr>
                        <w:t xml:space="preserve">), </w:t>
                      </w:r>
                      <w:r w:rsidR="00CB036C">
                        <w:rPr>
                          <w:sz w:val="20"/>
                          <w:szCs w:val="20"/>
                        </w:rPr>
                        <w:t>compliance monitoring</w:t>
                      </w:r>
                      <w:r>
                        <w:rPr>
                          <w:sz w:val="20"/>
                          <w:szCs w:val="20"/>
                        </w:rPr>
                        <w:t xml:space="preserve">, declaration and management processes, </w:t>
                      </w:r>
                      <w:r w:rsidRPr="00974CCE">
                        <w:rPr>
                          <w:sz w:val="20"/>
                          <w:szCs w:val="20"/>
                        </w:rPr>
                        <w:t xml:space="preserve">clear expectations </w:t>
                      </w:r>
                      <w:r>
                        <w:rPr>
                          <w:sz w:val="20"/>
                          <w:szCs w:val="20"/>
                        </w:rPr>
                        <w:t>of employees and clear possible consequences for</w:t>
                      </w:r>
                      <w:r w:rsidRPr="00974CCE">
                        <w:rPr>
                          <w:sz w:val="20"/>
                          <w:szCs w:val="20"/>
                        </w:rPr>
                        <w:t xml:space="preserve"> breaching policy.</w:t>
                      </w:r>
                    </w:p>
                    <w:p w14:paraId="18041C14" w14:textId="77777777" w:rsidR="004A429C" w:rsidRDefault="004A429C" w:rsidP="009F0C2F">
                      <w:pPr>
                        <w:widowControl w:val="0"/>
                      </w:pPr>
                      <w:r>
                        <w:t> </w:t>
                      </w:r>
                    </w:p>
                  </w:txbxContent>
                </v:textbox>
              </v:roundrect>
            </w:pict>
          </mc:Fallback>
        </mc:AlternateContent>
      </w:r>
      <w:r w:rsidRPr="006A537D">
        <w:rPr>
          <w:noProof/>
          <w:sz w:val="24"/>
          <w:szCs w:val="24"/>
          <w:lang w:eastAsia="en-AU"/>
        </w:rPr>
        <mc:AlternateContent>
          <mc:Choice Requires="wps">
            <w:drawing>
              <wp:anchor distT="36576" distB="36576" distL="36576" distR="36576" simplePos="0" relativeHeight="251673600" behindDoc="0" locked="0" layoutInCell="1" allowOverlap="1" wp14:anchorId="46E64E32" wp14:editId="0C52B6C6">
                <wp:simplePos x="0" y="0"/>
                <wp:positionH relativeFrom="column">
                  <wp:posOffset>2368127</wp:posOffset>
                </wp:positionH>
                <wp:positionV relativeFrom="paragraph">
                  <wp:posOffset>151130</wp:posOffset>
                </wp:positionV>
                <wp:extent cx="2768600" cy="278765"/>
                <wp:effectExtent l="0" t="0" r="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92ADDA" w14:textId="77777777" w:rsidR="004A429C" w:rsidRPr="008750CD" w:rsidRDefault="004A429C" w:rsidP="009F0C2F">
                            <w:pPr>
                              <w:widowControl w:val="0"/>
                              <w:rPr>
                                <w:iCs/>
                                <w:sz w:val="18"/>
                                <w:szCs w:val="18"/>
                              </w:rPr>
                            </w:pPr>
                            <w:r w:rsidRPr="008750CD">
                              <w:rPr>
                                <w:b/>
                                <w:iCs/>
                                <w:sz w:val="28"/>
                                <w:szCs w:val="28"/>
                              </w:rPr>
                              <w:t xml:space="preserve">Impact </w:t>
                            </w:r>
                            <w:r w:rsidRPr="008750CD">
                              <w:rPr>
                                <w:i/>
                                <w:iCs/>
                                <w:sz w:val="18"/>
                                <w:szCs w:val="18"/>
                              </w:rPr>
                              <w:t xml:space="preserve">(including </w:t>
                            </w:r>
                            <w:r>
                              <w:rPr>
                                <w:i/>
                                <w:iCs/>
                                <w:sz w:val="18"/>
                                <w:szCs w:val="18"/>
                              </w:rPr>
                              <w:t>impact of perceived conflict</w:t>
                            </w:r>
                            <w:r w:rsidRPr="008750CD">
                              <w:rPr>
                                <w:i/>
                                <w:iCs/>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86.45pt;margin-top:11.9pt;width:218pt;height:21.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0JDwMAAMA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" filled="f" stroked="f" strokecolor="black [0]" insetpen="t">
                <v:textbox inset="2.88pt,2.88pt,2.88pt,2.88pt">
                  <w:txbxContent>
                    <w:p w14:paraId="7092ADDA" w14:textId="77777777" w:rsidR="004A429C" w:rsidRPr="008750CD" w:rsidRDefault="004A429C" w:rsidP="009F0C2F">
                      <w:pPr>
                        <w:widowControl w:val="0"/>
                        <w:rPr>
                          <w:iCs/>
                          <w:sz w:val="18"/>
                          <w:szCs w:val="18"/>
                        </w:rPr>
                      </w:pPr>
                      <w:r w:rsidRPr="008750CD">
                        <w:rPr>
                          <w:b/>
                          <w:iCs/>
                          <w:sz w:val="28"/>
                          <w:szCs w:val="28"/>
                        </w:rPr>
                        <w:t xml:space="preserve">Impact </w:t>
                      </w:r>
                      <w:r w:rsidRPr="008750CD">
                        <w:rPr>
                          <w:i/>
                          <w:iCs/>
                          <w:sz w:val="18"/>
                          <w:szCs w:val="18"/>
                        </w:rPr>
                        <w:t xml:space="preserve">(including </w:t>
                      </w:r>
                      <w:r>
                        <w:rPr>
                          <w:i/>
                          <w:iCs/>
                          <w:sz w:val="18"/>
                          <w:szCs w:val="18"/>
                        </w:rPr>
                        <w:t>impact of perceived conflict</w:t>
                      </w:r>
                      <w:r w:rsidRPr="008750CD">
                        <w:rPr>
                          <w:i/>
                          <w:iCs/>
                          <w:sz w:val="18"/>
                          <w:szCs w:val="18"/>
                        </w:rPr>
                        <w:t>)</w:t>
                      </w:r>
                    </w:p>
                  </w:txbxContent>
                </v:textbox>
              </v:shape>
            </w:pict>
          </mc:Fallback>
        </mc:AlternateContent>
      </w:r>
    </w:p>
    <w:p w14:paraId="20B423D4" w14:textId="77777777" w:rsidR="009F0C2F" w:rsidRPr="006A537D" w:rsidRDefault="009F0C2F"/>
    <w:p w14:paraId="39CF2D3F" w14:textId="77777777" w:rsidR="009F0C2F" w:rsidRPr="006A537D" w:rsidRDefault="009F0C2F"/>
    <w:p w14:paraId="5C078A53" w14:textId="77777777" w:rsidR="009F0C2F" w:rsidRPr="006A537D" w:rsidRDefault="009F0C2F">
      <w:r w:rsidRPr="006A537D">
        <w:t>sfgf</w:t>
      </w:r>
    </w:p>
    <w:p w14:paraId="28527416" w14:textId="77777777" w:rsidR="009F0C2F" w:rsidRPr="006A537D" w:rsidRDefault="009F0C2F"/>
    <w:p w14:paraId="7E3C32FA" w14:textId="77777777" w:rsidR="009F0C2F" w:rsidRPr="006A537D" w:rsidRDefault="009F0C2F"/>
    <w:p w14:paraId="667C897E" w14:textId="77777777" w:rsidR="009F0C2F" w:rsidRPr="006A537D" w:rsidRDefault="009F0C2F"/>
    <w:p w14:paraId="52B39D89" w14:textId="77777777" w:rsidR="009F0C2F" w:rsidRPr="006A537D" w:rsidRDefault="009F0C2F"/>
    <w:p w14:paraId="4FAF66C9" w14:textId="77777777" w:rsidR="009F0C2F" w:rsidRPr="006A537D" w:rsidRDefault="009F0C2F"/>
    <w:p w14:paraId="17071AF1" w14:textId="77777777" w:rsidR="009F0C2F" w:rsidRPr="006A537D" w:rsidRDefault="009F0C2F"/>
    <w:p w14:paraId="06A154F0" w14:textId="77777777" w:rsidR="009F0C2F" w:rsidRPr="006A537D" w:rsidRDefault="00834E46">
      <w:r w:rsidRPr="006A537D">
        <w:rPr>
          <w:noProof/>
          <w:sz w:val="24"/>
          <w:szCs w:val="24"/>
          <w:lang w:eastAsia="en-AU"/>
        </w:rPr>
        <mc:AlternateContent>
          <mc:Choice Requires="wps">
            <w:drawing>
              <wp:anchor distT="36576" distB="36576" distL="36576" distR="36576" simplePos="0" relativeHeight="251670528" behindDoc="0" locked="0" layoutInCell="1" allowOverlap="1" wp14:anchorId="5C3A8A5E" wp14:editId="4CDB1A14">
                <wp:simplePos x="0" y="0"/>
                <wp:positionH relativeFrom="column">
                  <wp:posOffset>70485</wp:posOffset>
                </wp:positionH>
                <wp:positionV relativeFrom="paragraph">
                  <wp:posOffset>253365</wp:posOffset>
                </wp:positionV>
                <wp:extent cx="4387215" cy="228600"/>
                <wp:effectExtent l="0" t="0" r="698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F4A959" w14:textId="5A41C99D" w:rsidR="004A429C" w:rsidRPr="008750CD" w:rsidRDefault="004A429C" w:rsidP="009F0C2F">
                            <w:pPr>
                              <w:widowControl w:val="0"/>
                              <w:rPr>
                                <w:i/>
                                <w:iCs/>
                                <w:sz w:val="18"/>
                                <w:szCs w:val="18"/>
                              </w:rPr>
                            </w:pPr>
                            <w:r w:rsidRPr="008750CD">
                              <w:rPr>
                                <w:i/>
                                <w:iCs/>
                                <w:sz w:val="18"/>
                                <w:szCs w:val="18"/>
                              </w:rPr>
                              <w:t>Adapted from UK National Audit Office</w:t>
                            </w:r>
                            <w:r>
                              <w:rPr>
                                <w:i/>
                                <w:iCs/>
                                <w:sz w:val="18"/>
                                <w:szCs w:val="18"/>
                              </w:rPr>
                              <w:t xml:space="preserve"> report: </w:t>
                            </w:r>
                            <w:r w:rsidR="006A537D">
                              <w:rPr>
                                <w:i/>
                                <w:iCs/>
                                <w:sz w:val="18"/>
                                <w:szCs w:val="18"/>
                              </w:rPr>
                              <w:t>Conflicts of interest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55pt;margin-top:19.95pt;width:345.45pt;height: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" filled="f" stroked="f" strokecolor="black [0]" insetpen="t">
                <v:textbox inset="2.88pt,2.88pt,2.88pt,2.88pt">
                  <w:txbxContent>
                    <w:p w14:paraId="4EF4A959" w14:textId="5A41C99D" w:rsidR="004A429C" w:rsidRPr="008750CD" w:rsidRDefault="004A429C" w:rsidP="009F0C2F">
                      <w:pPr>
                        <w:widowControl w:val="0"/>
                        <w:rPr>
                          <w:i/>
                          <w:iCs/>
                          <w:sz w:val="18"/>
                          <w:szCs w:val="18"/>
                        </w:rPr>
                      </w:pPr>
                      <w:proofErr w:type="gramStart"/>
                      <w:r w:rsidRPr="008750CD">
                        <w:rPr>
                          <w:i/>
                          <w:iCs/>
                          <w:sz w:val="18"/>
                          <w:szCs w:val="18"/>
                        </w:rPr>
                        <w:t>Adapted from UK National Audit Office</w:t>
                      </w:r>
                      <w:r>
                        <w:rPr>
                          <w:i/>
                          <w:iCs/>
                          <w:sz w:val="18"/>
                          <w:szCs w:val="18"/>
                        </w:rPr>
                        <w:t xml:space="preserve"> report: </w:t>
                      </w:r>
                      <w:r w:rsidR="006A537D">
                        <w:rPr>
                          <w:i/>
                          <w:iCs/>
                          <w:sz w:val="18"/>
                          <w:szCs w:val="18"/>
                        </w:rPr>
                        <w:t>Conflicts of interest 2015.</w:t>
                      </w:r>
                      <w:proofErr w:type="gramEnd"/>
                    </w:p>
                  </w:txbxContent>
                </v:textbox>
              </v:shape>
            </w:pict>
          </mc:Fallback>
        </mc:AlternateContent>
      </w:r>
    </w:p>
    <w:p w14:paraId="7644364E" w14:textId="77777777" w:rsidR="00BD3238" w:rsidRPr="006A537D" w:rsidRDefault="00BD3238" w:rsidP="00834E46"/>
    <w:tbl>
      <w:tblPr>
        <w:tblStyle w:val="TableGrid"/>
        <w:tblpPr w:leftFromText="180" w:rightFromText="180" w:vertAnchor="text" w:horzAnchor="margin" w:tblpXSpec="center" w:tblpY="263"/>
        <w:tblW w:w="89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7"/>
      </w:tblGrid>
      <w:tr w:rsidR="00D90F09" w:rsidRPr="006A537D" w14:paraId="1AB4E333" w14:textId="77777777" w:rsidTr="00D37B97">
        <w:trPr>
          <w:trHeight w:val="412"/>
        </w:trPr>
        <w:tc>
          <w:tcPr>
            <w:tcW w:w="8957" w:type="dxa"/>
            <w:shd w:val="clear" w:color="auto" w:fill="808080" w:themeFill="background1" w:themeFillShade="80"/>
            <w:vAlign w:val="center"/>
          </w:tcPr>
          <w:p w14:paraId="31E4343D" w14:textId="5B35DB5E" w:rsidR="000338F6" w:rsidRPr="006A537D" w:rsidRDefault="006C77C2" w:rsidP="00725EAC">
            <w:pPr>
              <w:tabs>
                <w:tab w:val="left" w:pos="4582"/>
                <w:tab w:val="left" w:pos="5825"/>
              </w:tabs>
              <w:rPr>
                <w:b/>
                <w:color w:val="FFFFFF" w:themeColor="background1"/>
              </w:rPr>
            </w:pPr>
            <w:r w:rsidRPr="006A537D">
              <w:rPr>
                <w:b/>
                <w:color w:val="FFFFFF" w:themeColor="background1"/>
              </w:rPr>
              <w:t xml:space="preserve">Table </w:t>
            </w:r>
            <w:r w:rsidR="00725EAC">
              <w:rPr>
                <w:b/>
                <w:color w:val="FFFFFF" w:themeColor="background1"/>
              </w:rPr>
              <w:t>6</w:t>
            </w:r>
            <w:r w:rsidRPr="006A537D">
              <w:rPr>
                <w:b/>
                <w:color w:val="FFFFFF" w:themeColor="background1"/>
              </w:rPr>
              <w:t xml:space="preserve">. </w:t>
            </w:r>
            <w:r w:rsidR="00522352" w:rsidRPr="006A537D">
              <w:rPr>
                <w:b/>
                <w:color w:val="FFFFFF" w:themeColor="background1"/>
              </w:rPr>
              <w:t>High</w:t>
            </w:r>
            <w:r w:rsidR="00F56E14">
              <w:rPr>
                <w:b/>
                <w:color w:val="FFFFFF" w:themeColor="background1"/>
              </w:rPr>
              <w:t>-</w:t>
            </w:r>
            <w:r w:rsidR="00522352" w:rsidRPr="006A537D">
              <w:rPr>
                <w:b/>
                <w:color w:val="FFFFFF" w:themeColor="background1"/>
              </w:rPr>
              <w:t>r</w:t>
            </w:r>
            <w:r w:rsidR="009A7E84" w:rsidRPr="006A537D">
              <w:rPr>
                <w:b/>
                <w:color w:val="FFFFFF" w:themeColor="background1"/>
              </w:rPr>
              <w:t>isk</w:t>
            </w:r>
            <w:r w:rsidR="00EF05E1" w:rsidRPr="006A537D">
              <w:rPr>
                <w:b/>
                <w:color w:val="FFFFFF" w:themeColor="background1"/>
              </w:rPr>
              <w:t xml:space="preserve"> public sector</w:t>
            </w:r>
            <w:r w:rsidR="009A7E84" w:rsidRPr="006A537D">
              <w:rPr>
                <w:b/>
                <w:color w:val="FFFFFF" w:themeColor="background1"/>
              </w:rPr>
              <w:t xml:space="preserve"> functions and </w:t>
            </w:r>
            <w:r w:rsidR="000338F6" w:rsidRPr="006A537D">
              <w:rPr>
                <w:b/>
                <w:color w:val="FFFFFF" w:themeColor="background1"/>
              </w:rPr>
              <w:t>activities</w:t>
            </w:r>
          </w:p>
        </w:tc>
      </w:tr>
      <w:tr w:rsidR="00D90F09" w:rsidRPr="006A537D" w14:paraId="5B1A9D20" w14:textId="77777777" w:rsidTr="00C839E2">
        <w:trPr>
          <w:trHeight w:val="412"/>
        </w:trPr>
        <w:tc>
          <w:tcPr>
            <w:tcW w:w="8957" w:type="dxa"/>
            <w:shd w:val="clear" w:color="auto" w:fill="D9D9D9" w:themeFill="background1" w:themeFillShade="D9"/>
            <w:vAlign w:val="center"/>
          </w:tcPr>
          <w:p w14:paraId="287CE99B" w14:textId="2C471CCE" w:rsidR="000338F6" w:rsidRPr="006A537D" w:rsidRDefault="009A7E84" w:rsidP="00C839E2">
            <w:r w:rsidRPr="006A537D">
              <w:t>Recruit</w:t>
            </w:r>
            <w:r w:rsidR="00D90F09" w:rsidRPr="006A537D">
              <w:t>ment</w:t>
            </w:r>
            <w:r w:rsidRPr="006A537D">
              <w:t>, appoint</w:t>
            </w:r>
            <w:r w:rsidR="00D90F09" w:rsidRPr="006A537D">
              <w:t>ment</w:t>
            </w:r>
            <w:r w:rsidRPr="006A537D">
              <w:t xml:space="preserve"> and manage</w:t>
            </w:r>
            <w:r w:rsidR="00D90F09" w:rsidRPr="006A537D">
              <w:t>ment of</w:t>
            </w:r>
            <w:r w:rsidRPr="006A537D">
              <w:t xml:space="preserve"> </w:t>
            </w:r>
            <w:r w:rsidR="00A80967">
              <w:t>employees</w:t>
            </w:r>
          </w:p>
        </w:tc>
      </w:tr>
      <w:tr w:rsidR="00D90F09" w:rsidRPr="006A537D" w14:paraId="5EFC469A" w14:textId="77777777" w:rsidTr="00C839E2">
        <w:trPr>
          <w:trHeight w:val="412"/>
        </w:trPr>
        <w:tc>
          <w:tcPr>
            <w:tcW w:w="8957" w:type="dxa"/>
            <w:shd w:val="clear" w:color="auto" w:fill="D9D9D9" w:themeFill="background1" w:themeFillShade="D9"/>
            <w:vAlign w:val="center"/>
          </w:tcPr>
          <w:p w14:paraId="270AA8D9" w14:textId="77777777" w:rsidR="000338F6" w:rsidRPr="006A537D" w:rsidRDefault="004634F1" w:rsidP="00C839E2">
            <w:r w:rsidRPr="006A537D">
              <w:t xml:space="preserve">Procurement, </w:t>
            </w:r>
            <w:r w:rsidR="000338F6" w:rsidRPr="006A537D">
              <w:t>contract management</w:t>
            </w:r>
            <w:r w:rsidRPr="006A537D">
              <w:t xml:space="preserve"> and tendering</w:t>
            </w:r>
          </w:p>
        </w:tc>
      </w:tr>
      <w:tr w:rsidR="00D90F09" w:rsidRPr="006A537D" w14:paraId="5A691CB7" w14:textId="77777777" w:rsidTr="00C839E2">
        <w:trPr>
          <w:trHeight w:val="412"/>
        </w:trPr>
        <w:tc>
          <w:tcPr>
            <w:tcW w:w="8957" w:type="dxa"/>
            <w:shd w:val="clear" w:color="auto" w:fill="D9D9D9" w:themeFill="background1" w:themeFillShade="D9"/>
            <w:vAlign w:val="center"/>
          </w:tcPr>
          <w:p w14:paraId="0F2D5D83" w14:textId="77777777" w:rsidR="000338F6" w:rsidRPr="006A537D" w:rsidRDefault="000338F6" w:rsidP="00C839E2">
            <w:r w:rsidRPr="006A537D">
              <w:t>Internal committee governance</w:t>
            </w:r>
          </w:p>
        </w:tc>
      </w:tr>
      <w:tr w:rsidR="00D90F09" w:rsidRPr="006A537D" w14:paraId="125D7649" w14:textId="77777777" w:rsidTr="00C839E2">
        <w:trPr>
          <w:trHeight w:val="412"/>
        </w:trPr>
        <w:tc>
          <w:tcPr>
            <w:tcW w:w="8957" w:type="dxa"/>
            <w:shd w:val="clear" w:color="auto" w:fill="D9D9D9" w:themeFill="background1" w:themeFillShade="D9"/>
            <w:vAlign w:val="center"/>
          </w:tcPr>
          <w:p w14:paraId="704B4330" w14:textId="25FF7F11" w:rsidR="000338F6" w:rsidRPr="006A537D" w:rsidRDefault="004634F1" w:rsidP="00C839E2">
            <w:r w:rsidRPr="006A537D">
              <w:t>Allocation of public services or grants of public funds (e.g. sponsorships)</w:t>
            </w:r>
          </w:p>
        </w:tc>
      </w:tr>
      <w:tr w:rsidR="00D90F09" w:rsidRPr="006A537D" w14:paraId="552A6B5D" w14:textId="77777777" w:rsidTr="00C839E2">
        <w:trPr>
          <w:trHeight w:val="412"/>
        </w:trPr>
        <w:tc>
          <w:tcPr>
            <w:tcW w:w="8957" w:type="dxa"/>
            <w:shd w:val="clear" w:color="auto" w:fill="D9D9D9" w:themeFill="background1" w:themeFillShade="D9"/>
            <w:vAlign w:val="center"/>
          </w:tcPr>
          <w:p w14:paraId="268F8D16" w14:textId="77777777" w:rsidR="004634F1" w:rsidRPr="006A537D" w:rsidRDefault="009A7E84" w:rsidP="00C839E2">
            <w:r w:rsidRPr="006A537D">
              <w:t>Regulatory</w:t>
            </w:r>
            <w:r w:rsidR="004634F1" w:rsidRPr="006A537D">
              <w:t xml:space="preserve"> roles, including:</w:t>
            </w:r>
          </w:p>
          <w:p w14:paraId="6C24522A" w14:textId="77777777" w:rsidR="000338F6" w:rsidRPr="006A537D" w:rsidRDefault="004634F1" w:rsidP="00C839E2">
            <w:pPr>
              <w:pStyle w:val="ListParagraph"/>
              <w:numPr>
                <w:ilvl w:val="0"/>
                <w:numId w:val="1"/>
              </w:numPr>
            </w:pPr>
            <w:r w:rsidRPr="006A537D">
              <w:t>inspect</w:t>
            </w:r>
            <w:r w:rsidR="009A7E84" w:rsidRPr="006A537D">
              <w:t>ing</w:t>
            </w:r>
            <w:r w:rsidRPr="006A537D">
              <w:t>, test</w:t>
            </w:r>
            <w:r w:rsidR="009A7E84" w:rsidRPr="006A537D">
              <w:t>ing, regulating</w:t>
            </w:r>
            <w:r w:rsidRPr="006A537D">
              <w:t xml:space="preserve"> or monitor</w:t>
            </w:r>
            <w:r w:rsidR="009A7E84" w:rsidRPr="006A537D">
              <w:t>ing</w:t>
            </w:r>
            <w:r w:rsidRPr="006A537D">
              <w:t xml:space="preserve"> standards, business, equipment or premises;</w:t>
            </w:r>
          </w:p>
          <w:p w14:paraId="487118E8" w14:textId="77777777" w:rsidR="004634F1" w:rsidRPr="006A537D" w:rsidRDefault="009A7E84" w:rsidP="00C839E2">
            <w:pPr>
              <w:pStyle w:val="ListParagraph"/>
              <w:numPr>
                <w:ilvl w:val="0"/>
                <w:numId w:val="1"/>
              </w:numPr>
            </w:pPr>
            <w:r w:rsidRPr="006A537D">
              <w:t>issuing,</w:t>
            </w:r>
            <w:r w:rsidR="004634F1" w:rsidRPr="006A537D">
              <w:t xml:space="preserve"> or review</w:t>
            </w:r>
            <w:r w:rsidRPr="006A537D">
              <w:t>ing</w:t>
            </w:r>
            <w:r w:rsidR="004634F1" w:rsidRPr="006A537D">
              <w:t xml:space="preserve"> the issue of, fines or other sanctions;</w:t>
            </w:r>
          </w:p>
          <w:p w14:paraId="35D55BAA" w14:textId="77777777" w:rsidR="004634F1" w:rsidRPr="006A537D" w:rsidRDefault="009A7E84" w:rsidP="00C839E2">
            <w:pPr>
              <w:pStyle w:val="ListParagraph"/>
              <w:numPr>
                <w:ilvl w:val="0"/>
                <w:numId w:val="1"/>
              </w:numPr>
            </w:pPr>
            <w:r w:rsidRPr="006A537D">
              <w:t>issuing</w:t>
            </w:r>
            <w:r w:rsidR="004634F1" w:rsidRPr="006A537D">
              <w:t xml:space="preserve"> qualifications or licences.</w:t>
            </w:r>
          </w:p>
        </w:tc>
      </w:tr>
      <w:tr w:rsidR="00D90F09" w:rsidRPr="006A537D" w14:paraId="723C5135" w14:textId="77777777" w:rsidTr="00C839E2">
        <w:trPr>
          <w:trHeight w:val="412"/>
        </w:trPr>
        <w:tc>
          <w:tcPr>
            <w:tcW w:w="8957" w:type="dxa"/>
            <w:shd w:val="clear" w:color="auto" w:fill="D9D9D9" w:themeFill="background1" w:themeFillShade="D9"/>
            <w:vAlign w:val="center"/>
          </w:tcPr>
          <w:p w14:paraId="5765AA1F" w14:textId="33D6A3D8" w:rsidR="000338F6" w:rsidRPr="006A537D" w:rsidRDefault="009A7E84" w:rsidP="00C839E2">
            <w:r w:rsidRPr="006A537D">
              <w:t xml:space="preserve">Positions where concurrent or other employment occurs </w:t>
            </w:r>
            <w:r w:rsidR="000338F6" w:rsidRPr="006A537D">
              <w:t xml:space="preserve"> (e.g. board position</w:t>
            </w:r>
            <w:r w:rsidRPr="006A537D">
              <w:t>s</w:t>
            </w:r>
            <w:r w:rsidR="00C839E2">
              <w:t xml:space="preserve">, part-time or </w:t>
            </w:r>
            <w:r w:rsidR="00A80967">
              <w:t>casua</w:t>
            </w:r>
            <w:r w:rsidR="00C839E2">
              <w:t>l employment</w:t>
            </w:r>
            <w:r w:rsidRPr="006A537D">
              <w:t xml:space="preserve"> etc.</w:t>
            </w:r>
            <w:r w:rsidR="000338F6" w:rsidRPr="006A537D">
              <w:t>)</w:t>
            </w:r>
          </w:p>
        </w:tc>
      </w:tr>
      <w:tr w:rsidR="00D90F09" w:rsidRPr="006A537D" w14:paraId="34BCCADB" w14:textId="77777777" w:rsidTr="00C839E2">
        <w:trPr>
          <w:trHeight w:val="390"/>
        </w:trPr>
        <w:tc>
          <w:tcPr>
            <w:tcW w:w="8957" w:type="dxa"/>
            <w:shd w:val="clear" w:color="auto" w:fill="D9D9D9" w:themeFill="background1" w:themeFillShade="D9"/>
            <w:vAlign w:val="center"/>
          </w:tcPr>
          <w:p w14:paraId="0F045851" w14:textId="77777777" w:rsidR="000338F6" w:rsidRPr="006A537D" w:rsidRDefault="000338F6" w:rsidP="00D37B97">
            <w:r w:rsidRPr="006A537D">
              <w:t xml:space="preserve">Functions </w:t>
            </w:r>
            <w:r w:rsidR="009A7E84" w:rsidRPr="006A537D">
              <w:t xml:space="preserve">and activities </w:t>
            </w:r>
            <w:r w:rsidRPr="006A537D">
              <w:t>undertaken by contractors</w:t>
            </w:r>
          </w:p>
        </w:tc>
      </w:tr>
      <w:tr w:rsidR="00D90F09" w:rsidRPr="006A537D" w14:paraId="56016476" w14:textId="77777777" w:rsidTr="00C839E2">
        <w:trPr>
          <w:trHeight w:val="412"/>
        </w:trPr>
        <w:tc>
          <w:tcPr>
            <w:tcW w:w="8957" w:type="dxa"/>
            <w:shd w:val="clear" w:color="auto" w:fill="D9D9D9" w:themeFill="background1" w:themeFillShade="D9"/>
            <w:vAlign w:val="center"/>
          </w:tcPr>
          <w:p w14:paraId="49BF0C93" w14:textId="77777777" w:rsidR="000338F6" w:rsidRPr="006A537D" w:rsidRDefault="004634F1" w:rsidP="00D37B97">
            <w:r w:rsidRPr="006A537D">
              <w:lastRenderedPageBreak/>
              <w:t>Pro</w:t>
            </w:r>
            <w:r w:rsidR="009A7E84" w:rsidRPr="006A537D">
              <w:t>vision of goods or services, for</w:t>
            </w:r>
            <w:r w:rsidRPr="006A537D">
              <w:t xml:space="preserve"> example:</w:t>
            </w:r>
          </w:p>
          <w:p w14:paraId="41523526" w14:textId="77777777" w:rsidR="004634F1" w:rsidRPr="006A537D" w:rsidRDefault="004634F1" w:rsidP="00D37B97">
            <w:pPr>
              <w:pStyle w:val="ListParagraph"/>
              <w:numPr>
                <w:ilvl w:val="0"/>
                <w:numId w:val="2"/>
              </w:numPr>
            </w:pPr>
            <w:r w:rsidRPr="006A537D">
              <w:t>where demand frequently exceeds supply;</w:t>
            </w:r>
          </w:p>
          <w:p w14:paraId="09CDD32B" w14:textId="77777777" w:rsidR="004634F1" w:rsidRPr="006A537D" w:rsidRDefault="004634F1" w:rsidP="00D37B97">
            <w:pPr>
              <w:pStyle w:val="ListParagraph"/>
              <w:numPr>
                <w:ilvl w:val="0"/>
                <w:numId w:val="2"/>
              </w:numPr>
            </w:pPr>
            <w:r w:rsidRPr="006A537D">
              <w:t>in a highly specialist area;</w:t>
            </w:r>
          </w:p>
          <w:p w14:paraId="382ABC5D" w14:textId="77777777" w:rsidR="004634F1" w:rsidRPr="006A537D" w:rsidRDefault="004634F1" w:rsidP="00D37B97">
            <w:pPr>
              <w:pStyle w:val="ListParagraph"/>
              <w:numPr>
                <w:ilvl w:val="0"/>
                <w:numId w:val="2"/>
              </w:numPr>
            </w:pPr>
            <w:r w:rsidRPr="006A537D">
              <w:t>case management of clients on an individual basis; or</w:t>
            </w:r>
          </w:p>
          <w:p w14:paraId="5A8907E9" w14:textId="77777777" w:rsidR="004634F1" w:rsidRPr="006A537D" w:rsidRDefault="004634F1" w:rsidP="00D37B97">
            <w:pPr>
              <w:pStyle w:val="ListParagraph"/>
              <w:numPr>
                <w:ilvl w:val="0"/>
                <w:numId w:val="2"/>
              </w:numPr>
            </w:pPr>
            <w:r w:rsidRPr="006A537D">
              <w:t>provision of subsidies, financial assistance, concessions or other relief to those in need.</w:t>
            </w:r>
          </w:p>
        </w:tc>
      </w:tr>
      <w:tr w:rsidR="00D90F09" w:rsidRPr="006A537D" w14:paraId="2B12529F" w14:textId="77777777" w:rsidTr="00C839E2">
        <w:trPr>
          <w:trHeight w:val="412"/>
        </w:trPr>
        <w:tc>
          <w:tcPr>
            <w:tcW w:w="8957" w:type="dxa"/>
            <w:shd w:val="clear" w:color="auto" w:fill="D9D9D9" w:themeFill="background1" w:themeFillShade="D9"/>
            <w:vAlign w:val="center"/>
          </w:tcPr>
          <w:p w14:paraId="0E77F583" w14:textId="77777777" w:rsidR="000338F6" w:rsidRPr="006A537D" w:rsidRDefault="004634F1" w:rsidP="00D37B97">
            <w:r w:rsidRPr="006A537D">
              <w:t xml:space="preserve">Collect, retain, access, use or distribute confidential </w:t>
            </w:r>
            <w:r w:rsidR="009A7E84" w:rsidRPr="006A537D">
              <w:t>information</w:t>
            </w:r>
          </w:p>
        </w:tc>
      </w:tr>
      <w:tr w:rsidR="00D90F09" w:rsidRPr="006A537D" w14:paraId="5CA9968C" w14:textId="77777777" w:rsidTr="00C839E2">
        <w:trPr>
          <w:trHeight w:val="412"/>
        </w:trPr>
        <w:tc>
          <w:tcPr>
            <w:tcW w:w="8957" w:type="dxa"/>
            <w:shd w:val="clear" w:color="auto" w:fill="D9D9D9" w:themeFill="background1" w:themeFillShade="D9"/>
            <w:vAlign w:val="center"/>
          </w:tcPr>
          <w:p w14:paraId="78F861CB" w14:textId="77777777" w:rsidR="009A7E84" w:rsidRPr="006A537D" w:rsidRDefault="009A7E84" w:rsidP="00D37B97">
            <w:r w:rsidRPr="006A537D">
              <w:t>Exercise discretionary power in any form of decision-making, for example:</w:t>
            </w:r>
          </w:p>
          <w:p w14:paraId="6BCCA640" w14:textId="77777777" w:rsidR="009A7E84" w:rsidRPr="006A537D" w:rsidRDefault="009A7E84" w:rsidP="00D37B97">
            <w:pPr>
              <w:pStyle w:val="ListParagraph"/>
              <w:numPr>
                <w:ilvl w:val="0"/>
                <w:numId w:val="3"/>
              </w:numPr>
            </w:pPr>
            <w:r w:rsidRPr="006A537D">
              <w:t>make determinations or hand down judgement about individuals or disputes;</w:t>
            </w:r>
          </w:p>
          <w:p w14:paraId="2512C8AF" w14:textId="77777777" w:rsidR="000338F6" w:rsidRPr="006A537D" w:rsidRDefault="009A7E84" w:rsidP="00D37B97">
            <w:pPr>
              <w:pStyle w:val="ListParagraph"/>
              <w:numPr>
                <w:ilvl w:val="0"/>
                <w:numId w:val="3"/>
              </w:numPr>
            </w:pPr>
            <w:r w:rsidRPr="006A537D">
              <w:t>have discretion concerning planning and development applications or zoning decisions.</w:t>
            </w:r>
          </w:p>
        </w:tc>
      </w:tr>
      <w:tr w:rsidR="00D90F09" w:rsidRPr="006A537D" w14:paraId="5D3872E5" w14:textId="77777777" w:rsidTr="00C839E2">
        <w:trPr>
          <w:trHeight w:val="412"/>
        </w:trPr>
        <w:tc>
          <w:tcPr>
            <w:tcW w:w="8957" w:type="dxa"/>
            <w:shd w:val="clear" w:color="auto" w:fill="D9D9D9" w:themeFill="background1" w:themeFillShade="D9"/>
            <w:vAlign w:val="center"/>
          </w:tcPr>
          <w:p w14:paraId="710162CE" w14:textId="77777777" w:rsidR="000338F6" w:rsidRPr="006A537D" w:rsidRDefault="00522352" w:rsidP="00D37B97">
            <w:r w:rsidRPr="006A537D">
              <w:t>Private/</w:t>
            </w:r>
            <w:r w:rsidR="000338F6" w:rsidRPr="006A537D">
              <w:t>Public Partnerships</w:t>
            </w:r>
          </w:p>
        </w:tc>
      </w:tr>
      <w:tr w:rsidR="00D90F09" w:rsidRPr="006A537D" w14:paraId="6672EC8F" w14:textId="77777777" w:rsidTr="00C839E2">
        <w:trPr>
          <w:trHeight w:val="221"/>
        </w:trPr>
        <w:tc>
          <w:tcPr>
            <w:tcW w:w="8957" w:type="dxa"/>
            <w:shd w:val="clear" w:color="auto" w:fill="D9D9D9" w:themeFill="background1" w:themeFillShade="D9"/>
            <w:vAlign w:val="center"/>
          </w:tcPr>
          <w:p w14:paraId="599C90FC" w14:textId="45CFCB1E" w:rsidR="000338F6" w:rsidRPr="006A537D" w:rsidRDefault="000338F6" w:rsidP="00464E18">
            <w:r w:rsidRPr="006A537D">
              <w:t>Regular c</w:t>
            </w:r>
            <w:r w:rsidR="009A7E84" w:rsidRPr="006A537D">
              <w:t>ontact with individuals in high-</w:t>
            </w:r>
            <w:r w:rsidRPr="006A537D">
              <w:t>risk industries (</w:t>
            </w:r>
            <w:r w:rsidR="009A7E84" w:rsidRPr="006A537D">
              <w:t>e.g. gambling and liquor industries</w:t>
            </w:r>
            <w:r w:rsidR="00464E18">
              <w:t xml:space="preserve">, </w:t>
            </w:r>
            <w:r w:rsidR="009A7E84" w:rsidRPr="006A537D">
              <w:t>embers of</w:t>
            </w:r>
            <w:r w:rsidRPr="006A537D">
              <w:t xml:space="preserve"> </w:t>
            </w:r>
            <w:r w:rsidR="009A7E84" w:rsidRPr="006A537D">
              <w:t xml:space="preserve">organised </w:t>
            </w:r>
            <w:r w:rsidRPr="006A537D">
              <w:t>crime groups etc.)</w:t>
            </w:r>
          </w:p>
        </w:tc>
      </w:tr>
      <w:tr w:rsidR="0034059B" w:rsidRPr="006A537D" w14:paraId="66453648" w14:textId="77777777" w:rsidTr="00C839E2">
        <w:trPr>
          <w:trHeight w:val="221"/>
        </w:trPr>
        <w:tc>
          <w:tcPr>
            <w:tcW w:w="8957" w:type="dxa"/>
            <w:shd w:val="clear" w:color="auto" w:fill="D9D9D9" w:themeFill="background1" w:themeFillShade="D9"/>
            <w:vAlign w:val="center"/>
          </w:tcPr>
          <w:p w14:paraId="215C2005" w14:textId="2EBC80E4" w:rsidR="0034059B" w:rsidRPr="006A537D" w:rsidRDefault="0034059B" w:rsidP="00D37B97">
            <w:pPr>
              <w:rPr>
                <w:i/>
                <w:color w:val="FF0000"/>
              </w:rPr>
            </w:pPr>
            <w:r w:rsidRPr="006A537D">
              <w:rPr>
                <w:i/>
                <w:color w:val="FF0000"/>
              </w:rPr>
              <w:t xml:space="preserve">Department to add any additional high risk functions/activities </w:t>
            </w:r>
          </w:p>
        </w:tc>
      </w:tr>
    </w:tbl>
    <w:p w14:paraId="61EA220F" w14:textId="3E8C6732" w:rsidR="0075073F" w:rsidRPr="006A537D" w:rsidRDefault="0075073F" w:rsidP="00C839E2">
      <w:pPr>
        <w:spacing w:after="0" w:line="240" w:lineRule="auto"/>
      </w:pPr>
    </w:p>
    <w:p w14:paraId="11FAC916" w14:textId="77777777" w:rsidR="00D37B97" w:rsidRPr="006A537D" w:rsidRDefault="00D37B97"/>
    <w:sectPr w:rsidR="00D37B97" w:rsidRPr="006A537D" w:rsidSect="00C839E2">
      <w:footerReference w:type="default" r:id="rId10"/>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3463E" w14:textId="77777777" w:rsidR="00FA144F" w:rsidRDefault="00FA144F" w:rsidP="00C839E2">
      <w:pPr>
        <w:spacing w:after="0" w:line="240" w:lineRule="auto"/>
      </w:pPr>
      <w:r>
        <w:separator/>
      </w:r>
    </w:p>
  </w:endnote>
  <w:endnote w:type="continuationSeparator" w:id="0">
    <w:p w14:paraId="15633A55" w14:textId="77777777" w:rsidR="00FA144F" w:rsidRDefault="00FA144F" w:rsidP="00C8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8"/>
        <w:szCs w:val="18"/>
      </w:rPr>
      <w:id w:val="832339010"/>
      <w:docPartObj>
        <w:docPartGallery w:val="Page Numbers (Bottom of Page)"/>
        <w:docPartUnique/>
      </w:docPartObj>
    </w:sdtPr>
    <w:sdtEndPr/>
    <w:sdtContent>
      <w:sdt>
        <w:sdtPr>
          <w:rPr>
            <w:color w:val="A6A6A6" w:themeColor="background1" w:themeShade="A6"/>
            <w:sz w:val="18"/>
            <w:szCs w:val="18"/>
          </w:rPr>
          <w:id w:val="860082579"/>
          <w:docPartObj>
            <w:docPartGallery w:val="Page Numbers (Top of Page)"/>
            <w:docPartUnique/>
          </w:docPartObj>
        </w:sdtPr>
        <w:sdtEndPr/>
        <w:sdtContent>
          <w:p w14:paraId="6AB009F2" w14:textId="3C476874" w:rsidR="00C839E2" w:rsidRPr="00C65BDA" w:rsidRDefault="00C839E2">
            <w:pPr>
              <w:pStyle w:val="Footer"/>
              <w:jc w:val="right"/>
              <w:rPr>
                <w:color w:val="A6A6A6" w:themeColor="background1" w:themeShade="A6"/>
                <w:sz w:val="18"/>
                <w:szCs w:val="18"/>
              </w:rPr>
            </w:pPr>
            <w:r w:rsidRPr="00C65BDA">
              <w:rPr>
                <w:color w:val="A6A6A6" w:themeColor="background1" w:themeShade="A6"/>
                <w:sz w:val="18"/>
                <w:szCs w:val="18"/>
              </w:rPr>
              <w:t xml:space="preserve">Page </w:t>
            </w:r>
            <w:r w:rsidRPr="00C65BDA">
              <w:rPr>
                <w:b/>
                <w:bCs/>
                <w:color w:val="A6A6A6" w:themeColor="background1" w:themeShade="A6"/>
                <w:sz w:val="18"/>
                <w:szCs w:val="18"/>
              </w:rPr>
              <w:fldChar w:fldCharType="begin"/>
            </w:r>
            <w:r w:rsidRPr="00C65BDA">
              <w:rPr>
                <w:b/>
                <w:bCs/>
                <w:color w:val="A6A6A6" w:themeColor="background1" w:themeShade="A6"/>
                <w:sz w:val="18"/>
                <w:szCs w:val="18"/>
              </w:rPr>
              <w:instrText xml:space="preserve"> PAGE </w:instrText>
            </w:r>
            <w:r w:rsidRPr="00C65BDA">
              <w:rPr>
                <w:b/>
                <w:bCs/>
                <w:color w:val="A6A6A6" w:themeColor="background1" w:themeShade="A6"/>
                <w:sz w:val="18"/>
                <w:szCs w:val="18"/>
              </w:rPr>
              <w:fldChar w:fldCharType="separate"/>
            </w:r>
            <w:r w:rsidR="00E400BC">
              <w:rPr>
                <w:b/>
                <w:bCs/>
                <w:noProof/>
                <w:color w:val="A6A6A6" w:themeColor="background1" w:themeShade="A6"/>
                <w:sz w:val="18"/>
                <w:szCs w:val="18"/>
              </w:rPr>
              <w:t>5</w:t>
            </w:r>
            <w:r w:rsidRPr="00C65BDA">
              <w:rPr>
                <w:b/>
                <w:bCs/>
                <w:color w:val="A6A6A6" w:themeColor="background1" w:themeShade="A6"/>
                <w:sz w:val="18"/>
                <w:szCs w:val="18"/>
              </w:rPr>
              <w:fldChar w:fldCharType="end"/>
            </w:r>
            <w:r w:rsidRPr="00C65BDA">
              <w:rPr>
                <w:color w:val="A6A6A6" w:themeColor="background1" w:themeShade="A6"/>
                <w:sz w:val="18"/>
                <w:szCs w:val="18"/>
              </w:rPr>
              <w:t xml:space="preserve"> of </w:t>
            </w:r>
            <w:r w:rsidRPr="00C65BDA">
              <w:rPr>
                <w:b/>
                <w:bCs/>
                <w:color w:val="A6A6A6" w:themeColor="background1" w:themeShade="A6"/>
                <w:sz w:val="18"/>
                <w:szCs w:val="18"/>
              </w:rPr>
              <w:fldChar w:fldCharType="begin"/>
            </w:r>
            <w:r w:rsidRPr="00C65BDA">
              <w:rPr>
                <w:b/>
                <w:bCs/>
                <w:color w:val="A6A6A6" w:themeColor="background1" w:themeShade="A6"/>
                <w:sz w:val="18"/>
                <w:szCs w:val="18"/>
              </w:rPr>
              <w:instrText xml:space="preserve"> NUMPAGES  </w:instrText>
            </w:r>
            <w:r w:rsidRPr="00C65BDA">
              <w:rPr>
                <w:b/>
                <w:bCs/>
                <w:color w:val="A6A6A6" w:themeColor="background1" w:themeShade="A6"/>
                <w:sz w:val="18"/>
                <w:szCs w:val="18"/>
              </w:rPr>
              <w:fldChar w:fldCharType="separate"/>
            </w:r>
            <w:r w:rsidR="00E400BC">
              <w:rPr>
                <w:b/>
                <w:bCs/>
                <w:noProof/>
                <w:color w:val="A6A6A6" w:themeColor="background1" w:themeShade="A6"/>
                <w:sz w:val="18"/>
                <w:szCs w:val="18"/>
              </w:rPr>
              <w:t>5</w:t>
            </w:r>
            <w:r w:rsidRPr="00C65BDA">
              <w:rPr>
                <w:b/>
                <w:bCs/>
                <w:color w:val="A6A6A6" w:themeColor="background1" w:themeShade="A6"/>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D0B4" w14:textId="77777777" w:rsidR="00FA144F" w:rsidRDefault="00FA144F" w:rsidP="00C839E2">
      <w:pPr>
        <w:spacing w:after="0" w:line="240" w:lineRule="auto"/>
      </w:pPr>
      <w:r>
        <w:separator/>
      </w:r>
    </w:p>
  </w:footnote>
  <w:footnote w:type="continuationSeparator" w:id="0">
    <w:p w14:paraId="19025FE8" w14:textId="77777777" w:rsidR="00FA144F" w:rsidRDefault="00FA144F" w:rsidP="00C83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C5C"/>
    <w:multiLevelType w:val="multilevel"/>
    <w:tmpl w:val="89DC4A8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33A43"/>
    <w:multiLevelType w:val="hybridMultilevel"/>
    <w:tmpl w:val="D13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E3A6D"/>
    <w:multiLevelType w:val="hybridMultilevel"/>
    <w:tmpl w:val="4E70B8C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1CFE6B97"/>
    <w:multiLevelType w:val="hybridMultilevel"/>
    <w:tmpl w:val="15E2F854"/>
    <w:lvl w:ilvl="0" w:tplc="51CEDA8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E23BC"/>
    <w:multiLevelType w:val="hybridMultilevel"/>
    <w:tmpl w:val="89DC4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45DBE"/>
    <w:multiLevelType w:val="hybridMultilevel"/>
    <w:tmpl w:val="323C707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F42A41"/>
    <w:multiLevelType w:val="hybridMultilevel"/>
    <w:tmpl w:val="91A04EF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8363993"/>
    <w:multiLevelType w:val="hybridMultilevel"/>
    <w:tmpl w:val="049E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939EF"/>
    <w:multiLevelType w:val="hybridMultilevel"/>
    <w:tmpl w:val="AD26107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9">
    <w:nsid w:val="4B344064"/>
    <w:multiLevelType w:val="hybridMultilevel"/>
    <w:tmpl w:val="5D2A7944"/>
    <w:lvl w:ilvl="0" w:tplc="B8C022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194C01"/>
    <w:multiLevelType w:val="hybridMultilevel"/>
    <w:tmpl w:val="9E06C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E8472F"/>
    <w:multiLevelType w:val="multilevel"/>
    <w:tmpl w:val="AD261076"/>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5D055056"/>
    <w:multiLevelType w:val="multilevel"/>
    <w:tmpl w:val="1C9CE7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9023F3"/>
    <w:multiLevelType w:val="hybridMultilevel"/>
    <w:tmpl w:val="8DB6EAA0"/>
    <w:lvl w:ilvl="0" w:tplc="BE66C8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133E3"/>
    <w:multiLevelType w:val="hybridMultilevel"/>
    <w:tmpl w:val="BB6EE37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711C7E36"/>
    <w:multiLevelType w:val="hybridMultilevel"/>
    <w:tmpl w:val="5A388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75C4EC9"/>
    <w:multiLevelType w:val="hybridMultilevel"/>
    <w:tmpl w:val="0B7E638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779738D4"/>
    <w:multiLevelType w:val="hybridMultilevel"/>
    <w:tmpl w:val="94E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36324"/>
    <w:multiLevelType w:val="hybridMultilevel"/>
    <w:tmpl w:val="0910FEA4"/>
    <w:lvl w:ilvl="0" w:tplc="3CDC10E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6"/>
  </w:num>
  <w:num w:numId="5">
    <w:abstractNumId w:val="11"/>
  </w:num>
  <w:num w:numId="6">
    <w:abstractNumId w:val="1"/>
  </w:num>
  <w:num w:numId="7">
    <w:abstractNumId w:val="9"/>
  </w:num>
  <w:num w:numId="8">
    <w:abstractNumId w:val="10"/>
  </w:num>
  <w:num w:numId="9">
    <w:abstractNumId w:val="2"/>
  </w:num>
  <w:num w:numId="10">
    <w:abstractNumId w:val="13"/>
  </w:num>
  <w:num w:numId="11">
    <w:abstractNumId w:val="17"/>
  </w:num>
  <w:num w:numId="12">
    <w:abstractNumId w:val="4"/>
  </w:num>
  <w:num w:numId="13">
    <w:abstractNumId w:val="0"/>
  </w:num>
  <w:num w:numId="14">
    <w:abstractNumId w:val="7"/>
  </w:num>
  <w:num w:numId="15">
    <w:abstractNumId w:val="12"/>
  </w:num>
  <w:num w:numId="16">
    <w:abstractNumId w:val="3"/>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0"/>
    <w:rsid w:val="00006A4B"/>
    <w:rsid w:val="000210E9"/>
    <w:rsid w:val="000314BB"/>
    <w:rsid w:val="000338F6"/>
    <w:rsid w:val="0006354B"/>
    <w:rsid w:val="000E332F"/>
    <w:rsid w:val="00132197"/>
    <w:rsid w:val="001410A9"/>
    <w:rsid w:val="001B1F46"/>
    <w:rsid w:val="001D35C8"/>
    <w:rsid w:val="001E48C3"/>
    <w:rsid w:val="002166D1"/>
    <w:rsid w:val="002229C1"/>
    <w:rsid w:val="0028526C"/>
    <w:rsid w:val="002C73B9"/>
    <w:rsid w:val="002D7F1C"/>
    <w:rsid w:val="003321CB"/>
    <w:rsid w:val="0034059B"/>
    <w:rsid w:val="00365F20"/>
    <w:rsid w:val="0038402C"/>
    <w:rsid w:val="004634F1"/>
    <w:rsid w:val="00464E18"/>
    <w:rsid w:val="004973BB"/>
    <w:rsid w:val="004A429C"/>
    <w:rsid w:val="004A7978"/>
    <w:rsid w:val="004E09BC"/>
    <w:rsid w:val="004F4630"/>
    <w:rsid w:val="00522352"/>
    <w:rsid w:val="005955BE"/>
    <w:rsid w:val="00612EF2"/>
    <w:rsid w:val="00637868"/>
    <w:rsid w:val="0068381E"/>
    <w:rsid w:val="00684019"/>
    <w:rsid w:val="006A537D"/>
    <w:rsid w:val="006B55FF"/>
    <w:rsid w:val="006B6821"/>
    <w:rsid w:val="006C2995"/>
    <w:rsid w:val="006C77C2"/>
    <w:rsid w:val="007113F7"/>
    <w:rsid w:val="00725EAC"/>
    <w:rsid w:val="0075073F"/>
    <w:rsid w:val="007F0389"/>
    <w:rsid w:val="00834E46"/>
    <w:rsid w:val="00851186"/>
    <w:rsid w:val="008653DD"/>
    <w:rsid w:val="008750CD"/>
    <w:rsid w:val="0088061B"/>
    <w:rsid w:val="008A64F3"/>
    <w:rsid w:val="008C56F3"/>
    <w:rsid w:val="00960D82"/>
    <w:rsid w:val="00974CCE"/>
    <w:rsid w:val="009917D8"/>
    <w:rsid w:val="00994A81"/>
    <w:rsid w:val="009A7E84"/>
    <w:rsid w:val="009E1084"/>
    <w:rsid w:val="009E1C25"/>
    <w:rsid w:val="009F0C2F"/>
    <w:rsid w:val="00A009BB"/>
    <w:rsid w:val="00A134E2"/>
    <w:rsid w:val="00A4232B"/>
    <w:rsid w:val="00A7072E"/>
    <w:rsid w:val="00A70C81"/>
    <w:rsid w:val="00A80967"/>
    <w:rsid w:val="00AA370F"/>
    <w:rsid w:val="00AB5EEE"/>
    <w:rsid w:val="00AE4C8E"/>
    <w:rsid w:val="00AF518C"/>
    <w:rsid w:val="00B019F7"/>
    <w:rsid w:val="00B0763F"/>
    <w:rsid w:val="00B2080D"/>
    <w:rsid w:val="00BB2EE8"/>
    <w:rsid w:val="00BC6769"/>
    <w:rsid w:val="00BD3238"/>
    <w:rsid w:val="00BE1AD2"/>
    <w:rsid w:val="00BF7CEE"/>
    <w:rsid w:val="00C1628E"/>
    <w:rsid w:val="00C65BDA"/>
    <w:rsid w:val="00C839E2"/>
    <w:rsid w:val="00C8762D"/>
    <w:rsid w:val="00CA4A1E"/>
    <w:rsid w:val="00CB036C"/>
    <w:rsid w:val="00CC230E"/>
    <w:rsid w:val="00D247D4"/>
    <w:rsid w:val="00D37B97"/>
    <w:rsid w:val="00D6075C"/>
    <w:rsid w:val="00D6585B"/>
    <w:rsid w:val="00D90F09"/>
    <w:rsid w:val="00DC1A46"/>
    <w:rsid w:val="00DE4170"/>
    <w:rsid w:val="00E06ED4"/>
    <w:rsid w:val="00E400BC"/>
    <w:rsid w:val="00E502FD"/>
    <w:rsid w:val="00EC039B"/>
    <w:rsid w:val="00EF05E1"/>
    <w:rsid w:val="00F0402B"/>
    <w:rsid w:val="00F04BB4"/>
    <w:rsid w:val="00F0642D"/>
    <w:rsid w:val="00F56E14"/>
    <w:rsid w:val="00F61BB0"/>
    <w:rsid w:val="00F960F7"/>
    <w:rsid w:val="00FA144F"/>
    <w:rsid w:val="00FB4EBC"/>
    <w:rsid w:val="00FB7C00"/>
    <w:rsid w:val="00FD7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D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A4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6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A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6A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6A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6A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6A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06A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SCMainTitle">
    <w:name w:val="VPSC Main Title"/>
    <w:basedOn w:val="Normal"/>
    <w:qFormat/>
    <w:rsid w:val="004F4630"/>
    <w:pPr>
      <w:spacing w:after="0" w:line="240" w:lineRule="auto"/>
      <w:ind w:left="-567"/>
    </w:pPr>
    <w:rPr>
      <w:rFonts w:ascii="Arial Narrow" w:eastAsia="Times New Roman" w:hAnsi="Arial Narrow" w:cs="Times New Roman"/>
      <w:caps/>
      <w:color w:val="545850"/>
      <w:sz w:val="40"/>
      <w:szCs w:val="40"/>
    </w:rPr>
  </w:style>
  <w:style w:type="paragraph" w:styleId="BalloonText">
    <w:name w:val="Balloon Text"/>
    <w:basedOn w:val="Normal"/>
    <w:link w:val="BalloonTextChar"/>
    <w:uiPriority w:val="99"/>
    <w:semiHidden/>
    <w:unhideWhenUsed/>
    <w:rsid w:val="0097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CE"/>
    <w:rPr>
      <w:rFonts w:ascii="Tahoma" w:hAnsi="Tahoma" w:cs="Tahoma"/>
      <w:sz w:val="16"/>
      <w:szCs w:val="16"/>
    </w:rPr>
  </w:style>
  <w:style w:type="table" w:styleId="TableGrid">
    <w:name w:val="Table Grid"/>
    <w:basedOn w:val="TableNormal"/>
    <w:uiPriority w:val="59"/>
    <w:rsid w:val="00B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4F1"/>
    <w:pPr>
      <w:ind w:left="720"/>
      <w:contextualSpacing/>
    </w:pPr>
  </w:style>
  <w:style w:type="table" w:styleId="LightList">
    <w:name w:val="Light List"/>
    <w:basedOn w:val="TableNormal"/>
    <w:uiPriority w:val="61"/>
    <w:rsid w:val="00D90F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006A4B"/>
    <w:pPr>
      <w:spacing w:after="0" w:line="240" w:lineRule="auto"/>
    </w:pPr>
  </w:style>
  <w:style w:type="character" w:customStyle="1" w:styleId="Heading1Char">
    <w:name w:val="Heading 1 Char"/>
    <w:basedOn w:val="DefaultParagraphFont"/>
    <w:link w:val="Heading1"/>
    <w:uiPriority w:val="9"/>
    <w:rsid w:val="00006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6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6A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6A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6A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6A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06A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6A4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C77C2"/>
    <w:rPr>
      <w:color w:val="0000FF" w:themeColor="hyperlink"/>
      <w:u w:val="single"/>
    </w:rPr>
  </w:style>
  <w:style w:type="paragraph" w:styleId="Header">
    <w:name w:val="header"/>
    <w:basedOn w:val="Normal"/>
    <w:link w:val="HeaderChar"/>
    <w:uiPriority w:val="99"/>
    <w:unhideWhenUsed/>
    <w:rsid w:val="00C8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E2"/>
  </w:style>
  <w:style w:type="paragraph" w:styleId="Footer">
    <w:name w:val="footer"/>
    <w:basedOn w:val="Normal"/>
    <w:link w:val="FooterChar"/>
    <w:uiPriority w:val="99"/>
    <w:unhideWhenUsed/>
    <w:rsid w:val="00C8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E2"/>
  </w:style>
  <w:style w:type="paragraph" w:customStyle="1" w:styleId="BodyVPSC">
    <w:name w:val="Body VPSC"/>
    <w:link w:val="BodyVPSCChar"/>
    <w:qFormat/>
    <w:rsid w:val="00BF7CEE"/>
    <w:pPr>
      <w:spacing w:after="100"/>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BF7CEE"/>
    <w:rPr>
      <w:rFonts w:ascii="Arial" w:eastAsia="Times New Roman" w:hAnsi="Arial" w:cs="Tahoma"/>
      <w:color w:val="000000" w:themeColor="text1"/>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A4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6A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6A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6A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6A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6A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6A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06A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SCMainTitle">
    <w:name w:val="VPSC Main Title"/>
    <w:basedOn w:val="Normal"/>
    <w:qFormat/>
    <w:rsid w:val="004F4630"/>
    <w:pPr>
      <w:spacing w:after="0" w:line="240" w:lineRule="auto"/>
      <w:ind w:left="-567"/>
    </w:pPr>
    <w:rPr>
      <w:rFonts w:ascii="Arial Narrow" w:eastAsia="Times New Roman" w:hAnsi="Arial Narrow" w:cs="Times New Roman"/>
      <w:caps/>
      <w:color w:val="545850"/>
      <w:sz w:val="40"/>
      <w:szCs w:val="40"/>
    </w:rPr>
  </w:style>
  <w:style w:type="paragraph" w:styleId="BalloonText">
    <w:name w:val="Balloon Text"/>
    <w:basedOn w:val="Normal"/>
    <w:link w:val="BalloonTextChar"/>
    <w:uiPriority w:val="99"/>
    <w:semiHidden/>
    <w:unhideWhenUsed/>
    <w:rsid w:val="0097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CE"/>
    <w:rPr>
      <w:rFonts w:ascii="Tahoma" w:hAnsi="Tahoma" w:cs="Tahoma"/>
      <w:sz w:val="16"/>
      <w:szCs w:val="16"/>
    </w:rPr>
  </w:style>
  <w:style w:type="table" w:styleId="TableGrid">
    <w:name w:val="Table Grid"/>
    <w:basedOn w:val="TableNormal"/>
    <w:uiPriority w:val="59"/>
    <w:rsid w:val="00BE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4F1"/>
    <w:pPr>
      <w:ind w:left="720"/>
      <w:contextualSpacing/>
    </w:pPr>
  </w:style>
  <w:style w:type="table" w:styleId="LightList">
    <w:name w:val="Light List"/>
    <w:basedOn w:val="TableNormal"/>
    <w:uiPriority w:val="61"/>
    <w:rsid w:val="00D90F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006A4B"/>
    <w:pPr>
      <w:spacing w:after="0" w:line="240" w:lineRule="auto"/>
    </w:pPr>
  </w:style>
  <w:style w:type="character" w:customStyle="1" w:styleId="Heading1Char">
    <w:name w:val="Heading 1 Char"/>
    <w:basedOn w:val="DefaultParagraphFont"/>
    <w:link w:val="Heading1"/>
    <w:uiPriority w:val="9"/>
    <w:rsid w:val="00006A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6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6A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6A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6A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6A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06A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06A4B"/>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C77C2"/>
    <w:rPr>
      <w:color w:val="0000FF" w:themeColor="hyperlink"/>
      <w:u w:val="single"/>
    </w:rPr>
  </w:style>
  <w:style w:type="paragraph" w:styleId="Header">
    <w:name w:val="header"/>
    <w:basedOn w:val="Normal"/>
    <w:link w:val="HeaderChar"/>
    <w:uiPriority w:val="99"/>
    <w:unhideWhenUsed/>
    <w:rsid w:val="00C8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E2"/>
  </w:style>
  <w:style w:type="paragraph" w:styleId="Footer">
    <w:name w:val="footer"/>
    <w:basedOn w:val="Normal"/>
    <w:link w:val="FooterChar"/>
    <w:uiPriority w:val="99"/>
    <w:unhideWhenUsed/>
    <w:rsid w:val="00C8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E2"/>
  </w:style>
  <w:style w:type="paragraph" w:customStyle="1" w:styleId="BodyVPSC">
    <w:name w:val="Body VPSC"/>
    <w:link w:val="BodyVPSCChar"/>
    <w:qFormat/>
    <w:rsid w:val="00BF7CEE"/>
    <w:pPr>
      <w:spacing w:after="100"/>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BF7CEE"/>
    <w:rPr>
      <w:rFonts w:ascii="Arial" w:eastAsia="Times New Roman" w:hAnsi="Arial" w:cs="Tahoma"/>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ps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lumMod val="40000"/>
            <a:lumOff val="60000"/>
          </a:schemeClr>
        </a:solidFill>
        <a:ln>
          <a:noFill/>
        </a:ln>
        <a:effec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2304-9916-4B00-A12E-3B00FC1C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Guide to applying conflict of interest policy principles</vt:lpstr>
    </vt:vector>
  </TitlesOfParts>
  <Company>Victorian Public Sector Commission</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applying conflict of interest policy principles</dc:title>
  <dc:subject>Conflict of Interest</dc:subject>
  <dc:creator>Victorian Public Sector Commission</dc:creator>
  <cp:keywords>Conflict of Interest; Victorian Public Sector Commission; Victorian Government; Integrity; Values;</cp:keywords>
  <dc:description>TRIM: D16/5210</dc:description>
  <cp:lastModifiedBy>Julie Sincock</cp:lastModifiedBy>
  <cp:revision>2</cp:revision>
  <cp:lastPrinted>2018-08-01T05:54:00Z</cp:lastPrinted>
  <dcterms:created xsi:type="dcterms:W3CDTF">2018-09-21T00:37:00Z</dcterms:created>
  <dcterms:modified xsi:type="dcterms:W3CDTF">2018-09-21T00:37:00Z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373742f9-53bb-46b0-93ea-7264eac4aa8c</vt:lpwstr>
  </property>
  <property fmtid="{D5CDD505-2E9C-101B-9397-08002B2CF9AE}" pid="3" name="PSPFClassification">
    <vt:lpwstr>Do Not Mark</vt:lpwstr>
  </property>
</Properties>
</file>