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BD31BB" w:rsidRPr="00B669E7" w:rsidRDefault="005A183F" w:rsidP="006E03B9">
      <w:pPr>
        <w:pStyle w:val="ListParagraph"/>
        <w:numPr>
          <w:ilvl w:val="0"/>
          <w:numId w:val="8"/>
        </w:numPr>
        <w:tabs>
          <w:tab w:val="center" w:pos="1661"/>
        </w:tabs>
        <w:spacing w:before="200" w:after="100" w:line="240" w:lineRule="auto"/>
        <w:rPr>
          <w:rFonts w:ascii="Arial" w:eastAsia="Calibri" w:hAnsi="Arial" w:cs="Arial"/>
          <w:b/>
        </w:rPr>
      </w:pPr>
      <w:r w:rsidRPr="00B669E7">
        <w:rPr>
          <w:rFonts w:eastAsia="Times New Roman" w:cs="Tahoma"/>
          <w:noProof/>
          <w:sz w:val="28"/>
          <w:szCs w:val="28"/>
          <w:lang w:eastAsia="en-AU"/>
        </w:rPr>
        <mc:AlternateContent>
          <mc:Choice Requires="wps">
            <w:drawing>
              <wp:anchor distT="0" distB="0" distL="114300" distR="114300" simplePos="0" relativeHeight="251659264" behindDoc="0" locked="0" layoutInCell="1" allowOverlap="1" wp14:anchorId="5E9F498E" wp14:editId="1FD5AC46">
                <wp:simplePos x="0" y="0"/>
                <wp:positionH relativeFrom="column">
                  <wp:posOffset>-373380</wp:posOffset>
                </wp:positionH>
                <wp:positionV relativeFrom="paragraph">
                  <wp:posOffset>-312420</wp:posOffset>
                </wp:positionV>
                <wp:extent cx="6467475" cy="762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467475" cy="7620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382925" w:rsidRPr="00B15B50" w:rsidRDefault="00263B99" w:rsidP="00E436F2">
                            <w:pPr>
                              <w:pStyle w:val="VPSCMainTitle"/>
                              <w:ind w:left="426"/>
                              <w:rPr>
                                <w:lang w:val="en-AU"/>
                              </w:rPr>
                            </w:pPr>
                            <w:r>
                              <w:rPr>
                                <w:lang w:val="en-AU"/>
                              </w:rPr>
                              <w:t xml:space="preserve">MODEL </w:t>
                            </w:r>
                            <w:r w:rsidR="00382925">
                              <w:rPr>
                                <w:lang w:val="en-AU"/>
                              </w:rPr>
                              <w:t xml:space="preserve">Conflict of interest policy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4pt;margin-top:-24.6pt;width:509.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7IzXgIAAKAEAAAOAAAAZHJzL2Uyb0RvYy54bWysVFFv2jAQfp+0/2D5HRJogDYiVCkV0yTU&#10;VmqnPhvHgUiJ7dmGhE377/3sQNt1e5r2Ys53X85333fH/LpranIQxlZKZnQ0jCkRkquiktuMfnta&#10;DS4psY7JgtVKiowehaXXi8+f5q1OxVjtVF0IQ5BE2rTVGd05p9MosnwnGmaHSguJYKlMwxyuZhsV&#10;hrXI3tTROI6nUatMoY3iwlp4b/sgXYT8ZSm4uy9LKxypM4raXDhNODf+jBZzlm4N07uKn8pg/1BF&#10;wyqJR19T3TLHyN5Uf6RqKm6UVaUbctVEqiwrLkIP6GYUf+jmcce0CL2AHKtfabL/Ly2/OzwYUhUZ&#10;vaBEsgYSPYnOkRvVkQvPTqttCtCjBsx1cEPls9/C6ZvuStP4X7RDEAfPx1dufTIO5zSZzpLZhBKO&#10;2GwK7QL50dvX2lj3RaiGeCOjBtoFStlhbR0qAfQM8Y9JtarqOuhXy98cAPYeEQag/5qlqASmR/qa&#10;gjg/l5PZOJ9NrgbTfDIaJKP4cpDn8Xhwu8rjPE5Wy6vk5pdvFznP30eekr51b7lu05142qjiCJqM&#10;6sfMar6q0MuaWffADOYKzGBX3D2OslZtRtXJomSnzI+/+T0eciNKSYs5zaj9vmdGUFJ/lRiEq1GS&#10;+MEOlwTt4GLeRzbvI3LfLBVWYYSt1DyYHu/qs1ka1TxjpXL/KkJMcryd0c3ZXLp+e7CSXOR5AGGU&#10;NXNr+ai5T+0p9ko9dc/M6JOcDvTdqfNEs/SDqj22lzHfO1VWQXJPcM8qJPAXrEEQ47Syfs/e3wPq&#10;7Y9l8QIAAP//AwBQSwMEFAAGAAgAAAAhAJeMfpfgAAAACgEAAA8AAABkcnMvZG93bnJldi54bWxM&#10;j8FOwzAQRO9I/IO1SNxap1VKkxCnQoUeK0rhA+zYTVLidRQ7TfL3LCe47WhHM2/y3WRbdjO9bxwK&#10;WC0jYAZLpxusBHx9HhYJMB8katk6NAJm42FX3N/lMtNuxA9zO4eKUQj6TAqoQ+gyzn1ZGyv90nUG&#10;6XdxvZWBZF9x3cuRwm3L11H0xK1skBpq2Zl9bcrv82AFvJ3UrOLV9RC/RrPS7+NxXw5HIR4fppdn&#10;YMFM4c8Mv/iEDgUxKTeg9qwVsNgkhB7oiNM1MHKkm3QLTAnYRgnwIuf/JxQ/AAAA//8DAFBLAQIt&#10;ABQABgAIAAAAIQC2gziS/gAAAOEBAAATAAAAAAAAAAAAAAAAAAAAAABbQ29udGVudF9UeXBlc10u&#10;eG1sUEsBAi0AFAAGAAgAAAAhADj9If/WAAAAlAEAAAsAAAAAAAAAAAAAAAAALwEAAF9yZWxzLy5y&#10;ZWxzUEsBAi0AFAAGAAgAAAAhAJNjsjNeAgAAoAQAAA4AAAAAAAAAAAAAAAAALgIAAGRycy9lMm9E&#10;b2MueG1sUEsBAi0AFAAGAAgAAAAhAJeMfpfgAAAACgEAAA8AAAAAAAAAAAAAAAAAuAQAAGRycy9k&#10;b3ducmV2LnhtbFBLBQYAAAAABAAEAPMAAADFBQAAAAA=&#10;" filled="f" stroked="f">
                <v:textbox>
                  <w:txbxContent>
                    <w:p w:rsidR="00382925" w:rsidRPr="00B15B50" w:rsidRDefault="00263B99" w:rsidP="00E436F2">
                      <w:pPr>
                        <w:pStyle w:val="VPSCMainTitle"/>
                        <w:ind w:left="426"/>
                        <w:rPr>
                          <w:lang w:val="en-AU"/>
                        </w:rPr>
                      </w:pPr>
                      <w:r>
                        <w:rPr>
                          <w:lang w:val="en-AU"/>
                        </w:rPr>
                        <w:t xml:space="preserve">MODEL </w:t>
                      </w:r>
                      <w:r w:rsidR="00382925">
                        <w:rPr>
                          <w:lang w:val="en-AU"/>
                        </w:rPr>
                        <w:t xml:space="preserve">Conflict of interest policy </w:t>
                      </w:r>
                    </w:p>
                  </w:txbxContent>
                </v:textbox>
                <w10:wrap type="square"/>
              </v:shape>
            </w:pict>
          </mc:Fallback>
        </mc:AlternateContent>
      </w:r>
      <w:r w:rsidR="008B2AE7" w:rsidRPr="00B669E7">
        <w:rPr>
          <w:rFonts w:asciiTheme="majorHAnsi" w:hAnsiTheme="majorHAnsi"/>
          <w:noProof/>
          <w:lang w:eastAsia="en-AU"/>
        </w:rPr>
        <mc:AlternateContent>
          <mc:Choice Requires="wps">
            <w:drawing>
              <wp:anchor distT="0" distB="0" distL="114300" distR="114300" simplePos="0" relativeHeight="251661312" behindDoc="0" locked="0" layoutInCell="1" allowOverlap="1" wp14:anchorId="633EAB2E" wp14:editId="7639F4ED">
                <wp:simplePos x="0" y="0"/>
                <wp:positionH relativeFrom="column">
                  <wp:posOffset>-20955</wp:posOffset>
                </wp:positionH>
                <wp:positionV relativeFrom="paragraph">
                  <wp:posOffset>-379095</wp:posOffset>
                </wp:positionV>
                <wp:extent cx="5943600" cy="326390"/>
                <wp:effectExtent l="0" t="0" r="0" b="0"/>
                <wp:wrapNone/>
                <wp:docPr id="5" name="Rectangle 5"/>
                <wp:cNvGraphicFramePr/>
                <a:graphic xmlns:a="http://schemas.openxmlformats.org/drawingml/2006/main">
                  <a:graphicData uri="http://schemas.microsoft.com/office/word/2010/wordprocessingShape">
                    <wps:wsp>
                      <wps:cNvSpPr/>
                      <wps:spPr>
                        <a:xfrm>
                          <a:off x="0" y="0"/>
                          <a:ext cx="5943600" cy="32639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2925" w:rsidRPr="00526BA0" w:rsidRDefault="00382925" w:rsidP="0051731B">
                            <w:pPr>
                              <w:jc w:val="center"/>
                              <w:rPr>
                                <w:b/>
                              </w:rPr>
                            </w:pPr>
                            <w:r w:rsidRPr="00526BA0">
                              <w:rPr>
                                <w:b/>
                              </w:rPr>
                              <w:t xml:space="preserve">Department </w:t>
                            </w:r>
                            <w:r>
                              <w:rPr>
                                <w:b/>
                              </w:rPr>
                              <w:t xml:space="preserve">name and </w:t>
                            </w:r>
                            <w:r w:rsidRPr="00526BA0">
                              <w:rPr>
                                <w:b/>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65pt;margin-top:-29.85pt;width:468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JnpwIAALoFAAAOAAAAZHJzL2Uyb0RvYy54bWysVE1v2zAMvQ/YfxB0X+2kSbYGdYqgRYcB&#10;XRu0HXpWZCkxIImapMTOfv0oyXE/Vuww7CKLFPlIPpM8v+i0InvhfAOmoqOTkhJhONSN2VT0x+P1&#10;py+U+MBMzRQYUdGD8PRi8fHDeWvnYgxbULVwBEGMn7e2otsQ7LwoPN8KzfwJWGHwUYLTLKDoNkXt&#10;WIvoWhXjspwVLbjaOuDCe9Re5Ue6SPhSCh7upPQiEFVRzC2k06VzHc9icc7mG8fstuF9GuwfstCs&#10;MRh0gLpigZGda/6A0g134EGGEw66ACkbLlINWM2ofFPNw5ZZkWpBcrwdaPL/D5bf7leONHVFp5QY&#10;pvEX3SNpzGyUINNIT2v9HK0e7Mr1ksdrrLWTTscvVkG6ROlhoFR0gXBUTs8mp7MSmef4djqenZ4l&#10;zotnb+t8+CpAk3ipqMPoiUm2v/EBI6Lp0SQG86Ca+rpRKgmxTcSlcmTP8AevN6Pkqnb6O9RZN5uW&#10;GD7jpK6K5gn1FZIyEc9ARM7GUVPE4nO56RYOSkQ7Ze6FRNawwHGKOCDnoIxzYUJOxm9ZLbI6pvJ+&#10;LgkwIkuMP2D3AK+LPGLnLHv76CpSuw/O5d8Sy86DR4oMJgzOujHg3gNQWFUfOdsfScrURJZCt+5S&#10;RyXLqFlDfcAuc5DHz1t+3eDPvmE+rJjDecP+wB0S7vCQCtqKQn+jZAvu13v6aI9jgK+UtDi/FfU/&#10;d8wJStQ3gwNyNppM4sAnYTL9PEbBvXxZv3wxO30J2EEj3FaWp2u0D+p4lQ70E66aZYyKT8xwjF1R&#10;HtxRuAx5r+Cy4mK5TGY45JaFG/NgeQSPPMdmfuyemLN9xweclVs4zjqbv2n8bBs9DSx3AWSTpuKZ&#10;1/4P4IJIbd0vs7iBXsrJ6nnlLn4DAAD//wMAUEsDBBQABgAIAAAAIQBkxnVn3QAAAAkBAAAPAAAA&#10;ZHJzL2Rvd25yZXYueG1sTI/NTsMwEITvSLyDtUjcWodE0DSNU5VKXJEoSNCbGy9JhL2OYicNfXqW&#10;E5z2bzTzbbmdnRUTDqHzpOBumYBAqr3pqFHw9vq0yEGEqMlo6wkVfGOAbXV9VerC+DO94HSIjWAT&#10;CoVW0MbYF1KGukWnw9L3SHz79IPTkcehkWbQZzZ3VqZJ8iCd7ogTWt3jvsX66zA6BXRMp7i62I/x&#10;8pzvUmP94/veK3V7M+82ICLO8U8Mv/iMDhUznfxIJgirYJFlrOR6v16BYME6S7k58SbPQFal/P9B&#10;9QMAAP//AwBQSwECLQAUAAYACAAAACEAtoM4kv4AAADhAQAAEwAAAAAAAAAAAAAAAAAAAAAAW0Nv&#10;bnRlbnRfVHlwZXNdLnhtbFBLAQItABQABgAIAAAAIQA4/SH/1gAAAJQBAAALAAAAAAAAAAAAAAAA&#10;AC8BAABfcmVscy8ucmVsc1BLAQItABQABgAIAAAAIQDk8lJnpwIAALoFAAAOAAAAAAAAAAAAAAAA&#10;AC4CAABkcnMvZTJvRG9jLnhtbFBLAQItABQABgAIAAAAIQBkxnVn3QAAAAkBAAAPAAAAAAAAAAAA&#10;AAAAAAEFAABkcnMvZG93bnJldi54bWxQSwUGAAAAAAQABADzAAAACwYAAAAA&#10;" fillcolor="#a5a5a5 [2092]" stroked="f" strokeweight="2pt">
                <v:textbox>
                  <w:txbxContent>
                    <w:p w:rsidR="00382925" w:rsidRPr="00526BA0" w:rsidRDefault="00382925" w:rsidP="0051731B">
                      <w:pPr>
                        <w:jc w:val="center"/>
                        <w:rPr>
                          <w:b/>
                        </w:rPr>
                      </w:pPr>
                      <w:r w:rsidRPr="00526BA0">
                        <w:rPr>
                          <w:b/>
                        </w:rPr>
                        <w:t xml:space="preserve">Department </w:t>
                      </w:r>
                      <w:r>
                        <w:rPr>
                          <w:b/>
                        </w:rPr>
                        <w:t xml:space="preserve">name and </w:t>
                      </w:r>
                      <w:r w:rsidRPr="00526BA0">
                        <w:rPr>
                          <w:b/>
                        </w:rPr>
                        <w:t>logo</w:t>
                      </w:r>
                    </w:p>
                  </w:txbxContent>
                </v:textbox>
              </v:rect>
            </w:pict>
          </mc:Fallback>
        </mc:AlternateContent>
      </w:r>
      <w:r w:rsidR="00BD31BB" w:rsidRPr="00B669E7">
        <w:rPr>
          <w:rFonts w:ascii="Arial" w:eastAsia="Calibri" w:hAnsi="Arial" w:cs="Arial"/>
          <w:b/>
        </w:rPr>
        <w:t>Purpose</w:t>
      </w:r>
    </w:p>
    <w:bookmarkEnd w:id="0"/>
    <w:p w:rsidR="00BD31BB" w:rsidRPr="00B669E7" w:rsidRDefault="00BD31BB" w:rsidP="00BD31BB">
      <w:pPr>
        <w:spacing w:after="120"/>
        <w:rPr>
          <w:rFonts w:ascii="Arial" w:eastAsia="Calibri" w:hAnsi="Arial" w:cs="Arial"/>
        </w:rPr>
      </w:pPr>
      <w:r w:rsidRPr="00B669E7">
        <w:rPr>
          <w:rFonts w:ascii="Arial" w:eastAsia="Calibri" w:hAnsi="Arial" w:cs="Arial"/>
        </w:rPr>
        <w:t>This policy states the De</w:t>
      </w:r>
      <w:r w:rsidR="007632D5" w:rsidRPr="00B669E7">
        <w:rPr>
          <w:rFonts w:ascii="Arial" w:eastAsia="Calibri" w:hAnsi="Arial" w:cs="Arial"/>
        </w:rPr>
        <w:t>partment’s position on conflict</w:t>
      </w:r>
      <w:r w:rsidRPr="00B669E7">
        <w:rPr>
          <w:rFonts w:ascii="Arial" w:eastAsia="Calibri" w:hAnsi="Arial" w:cs="Arial"/>
        </w:rPr>
        <w:t xml:space="preserve"> of intere</w:t>
      </w:r>
      <w:r w:rsidR="00B17398" w:rsidRPr="00B669E7">
        <w:rPr>
          <w:rFonts w:ascii="Arial" w:eastAsia="Calibri" w:hAnsi="Arial" w:cs="Arial"/>
        </w:rPr>
        <w:t>st, including the requirement of</w:t>
      </w:r>
      <w:r w:rsidRPr="00B669E7">
        <w:rPr>
          <w:rFonts w:ascii="Arial" w:eastAsia="Calibri" w:hAnsi="Arial" w:cs="Arial"/>
        </w:rPr>
        <w:t xml:space="preserve"> employees that </w:t>
      </w:r>
      <w:r w:rsidR="007632D5" w:rsidRPr="00B669E7">
        <w:rPr>
          <w:rFonts w:ascii="Arial" w:eastAsia="Calibri" w:hAnsi="Arial" w:cs="Arial"/>
        </w:rPr>
        <w:t>conflict of interest</w:t>
      </w:r>
      <w:r w:rsidRPr="00B669E7">
        <w:rPr>
          <w:rFonts w:ascii="Arial" w:eastAsia="Calibri" w:hAnsi="Arial" w:cs="Arial"/>
        </w:rPr>
        <w:t xml:space="preserve"> </w:t>
      </w:r>
      <w:r w:rsidR="007632D5" w:rsidRPr="00B669E7">
        <w:rPr>
          <w:rFonts w:ascii="Arial" w:eastAsia="Calibri" w:hAnsi="Arial" w:cs="Arial"/>
        </w:rPr>
        <w:t xml:space="preserve">is </w:t>
      </w:r>
      <w:r w:rsidRPr="00B669E7">
        <w:rPr>
          <w:rFonts w:ascii="Arial" w:eastAsia="Calibri" w:hAnsi="Arial" w:cs="Arial"/>
        </w:rPr>
        <w:t>avoided</w:t>
      </w:r>
      <w:r w:rsidR="00B17398" w:rsidRPr="00B669E7">
        <w:rPr>
          <w:rFonts w:ascii="Arial" w:eastAsia="Calibri" w:hAnsi="Arial" w:cs="Arial"/>
        </w:rPr>
        <w:t xml:space="preserve"> wherever possible</w:t>
      </w:r>
      <w:r w:rsidRPr="00B669E7">
        <w:rPr>
          <w:rFonts w:ascii="Arial" w:eastAsia="Calibri" w:hAnsi="Arial" w:cs="Arial"/>
        </w:rPr>
        <w:t>, or:</w:t>
      </w:r>
      <w:r w:rsidR="00C6184C" w:rsidRPr="00B669E7">
        <w:rPr>
          <w:noProof/>
        </w:rPr>
        <w:t xml:space="preserve"> </w:t>
      </w:r>
    </w:p>
    <w:p w:rsidR="00BD31BB" w:rsidRPr="00B669E7" w:rsidRDefault="00BD31BB" w:rsidP="00BD31BB">
      <w:pPr>
        <w:numPr>
          <w:ilvl w:val="0"/>
          <w:numId w:val="3"/>
        </w:numPr>
        <w:spacing w:line="240" w:lineRule="auto"/>
        <w:contextualSpacing/>
        <w:rPr>
          <w:rFonts w:ascii="Arial" w:eastAsia="Calibri" w:hAnsi="Arial" w:cs="Arial"/>
        </w:rPr>
      </w:pPr>
      <w:r w:rsidRPr="00B669E7">
        <w:rPr>
          <w:rFonts w:ascii="Arial" w:eastAsia="Calibri" w:hAnsi="Arial" w:cs="Arial"/>
        </w:rPr>
        <w:t>identified and declared; and</w:t>
      </w:r>
    </w:p>
    <w:p w:rsidR="00BD31BB" w:rsidRPr="00B669E7" w:rsidRDefault="00BD31BB" w:rsidP="00BD31BB">
      <w:pPr>
        <w:numPr>
          <w:ilvl w:val="0"/>
          <w:numId w:val="3"/>
        </w:numPr>
        <w:spacing w:line="240" w:lineRule="auto"/>
        <w:contextualSpacing/>
        <w:rPr>
          <w:rFonts w:ascii="Arial" w:eastAsia="Calibri" w:hAnsi="Arial" w:cs="Arial"/>
        </w:rPr>
      </w:pPr>
      <w:r w:rsidRPr="00B669E7">
        <w:rPr>
          <w:rFonts w:ascii="Arial" w:eastAsia="Calibri" w:hAnsi="Arial" w:cs="Arial"/>
        </w:rPr>
        <w:t xml:space="preserve">actively managed. </w:t>
      </w:r>
    </w:p>
    <w:p w:rsidR="00BD31BB" w:rsidRPr="00B669E7" w:rsidRDefault="00BD31BB" w:rsidP="00BD31BB">
      <w:pPr>
        <w:ind w:left="1077"/>
        <w:contextualSpacing/>
        <w:rPr>
          <w:rFonts w:ascii="Arial" w:eastAsia="Calibri" w:hAnsi="Arial" w:cs="Arial"/>
        </w:rPr>
      </w:pPr>
    </w:p>
    <w:p w:rsidR="00CE795D" w:rsidRPr="00B669E7" w:rsidRDefault="006775B9" w:rsidP="00CE795D">
      <w:pPr>
        <w:rPr>
          <w:rFonts w:ascii="Arial" w:eastAsia="Calibri" w:hAnsi="Arial" w:cs="Arial"/>
        </w:rPr>
      </w:pPr>
      <w:r w:rsidRPr="00B669E7">
        <w:rPr>
          <w:rFonts w:ascii="Arial" w:eastAsia="Calibri" w:hAnsi="Arial" w:cs="Arial"/>
        </w:rPr>
        <w:t>Em</w:t>
      </w:r>
      <w:r w:rsidR="007632D5" w:rsidRPr="00B669E7">
        <w:rPr>
          <w:rFonts w:ascii="Arial" w:eastAsia="Calibri" w:hAnsi="Arial" w:cs="Arial"/>
        </w:rPr>
        <w:t>ployees will encounter conflict</w:t>
      </w:r>
      <w:r w:rsidRPr="00B669E7">
        <w:rPr>
          <w:rFonts w:ascii="Arial" w:eastAsia="Calibri" w:hAnsi="Arial" w:cs="Arial"/>
        </w:rPr>
        <w:t xml:space="preserve"> of interest and the D</w:t>
      </w:r>
      <w:r w:rsidR="008B0337" w:rsidRPr="00B669E7">
        <w:rPr>
          <w:rFonts w:ascii="Arial" w:eastAsia="Calibri" w:hAnsi="Arial" w:cs="Arial"/>
        </w:rPr>
        <w:t>epartment acknowledges that conflicts</w:t>
      </w:r>
      <w:r w:rsidRPr="00B669E7">
        <w:rPr>
          <w:rFonts w:ascii="Arial" w:eastAsia="Calibri" w:hAnsi="Arial" w:cs="Arial"/>
        </w:rPr>
        <w:t xml:space="preserve"> will not always be able to be avoided. They must however be identified and appropriately managed to ensure</w:t>
      </w:r>
      <w:r w:rsidR="005E0430" w:rsidRPr="00B669E7">
        <w:rPr>
          <w:rFonts w:ascii="Arial" w:eastAsia="Calibri" w:hAnsi="Arial" w:cs="Arial"/>
        </w:rPr>
        <w:t xml:space="preserve"> we</w:t>
      </w:r>
      <w:r w:rsidRPr="00B669E7">
        <w:rPr>
          <w:rFonts w:ascii="Arial" w:eastAsia="Calibri" w:hAnsi="Arial" w:cs="Arial"/>
        </w:rPr>
        <w:t xml:space="preserve"> </w:t>
      </w:r>
      <w:r w:rsidR="005E0430" w:rsidRPr="00B669E7">
        <w:rPr>
          <w:rFonts w:ascii="Arial" w:eastAsia="Calibri" w:hAnsi="Arial" w:cs="Arial"/>
        </w:rPr>
        <w:t>earn and maintain</w:t>
      </w:r>
      <w:r w:rsidR="00BD31BB" w:rsidRPr="00B669E7">
        <w:rPr>
          <w:rFonts w:ascii="Arial" w:eastAsia="Calibri" w:hAnsi="Arial" w:cs="Arial"/>
        </w:rPr>
        <w:t xml:space="preserve"> the highest levels of integrity and public trust in the Department and broader public sector.  </w:t>
      </w:r>
    </w:p>
    <w:p w:rsidR="00BD31BB" w:rsidRPr="00B669E7" w:rsidRDefault="00CE795D" w:rsidP="00BD31BB">
      <w:pPr>
        <w:rPr>
          <w:rFonts w:ascii="Arial" w:eastAsia="Calibri" w:hAnsi="Arial" w:cs="Arial"/>
        </w:rPr>
      </w:pPr>
      <w:r w:rsidRPr="00B669E7">
        <w:rPr>
          <w:rFonts w:ascii="Arial" w:eastAsia="Calibri" w:hAnsi="Arial" w:cs="Arial"/>
          <w:lang w:val="en-US"/>
        </w:rPr>
        <w:t xml:space="preserve">The Department has issued this policy to support behavior consistent with the </w:t>
      </w:r>
      <w:r w:rsidR="00186238">
        <w:rPr>
          <w:rFonts w:ascii="Arial" w:eastAsia="Calibri" w:hAnsi="Arial" w:cs="Arial"/>
          <w:i/>
        </w:rPr>
        <w:t>Code of Conduct for Victorian Public Sector E</w:t>
      </w:r>
      <w:r w:rsidRPr="00B669E7">
        <w:rPr>
          <w:rFonts w:ascii="Arial" w:eastAsia="Calibri" w:hAnsi="Arial" w:cs="Arial"/>
          <w:i/>
        </w:rPr>
        <w:t>mployees</w:t>
      </w:r>
      <w:r w:rsidR="00186238">
        <w:rPr>
          <w:rFonts w:ascii="Arial" w:eastAsia="Calibri" w:hAnsi="Arial" w:cs="Arial"/>
          <w:i/>
        </w:rPr>
        <w:t xml:space="preserve"> and</w:t>
      </w:r>
      <w:r w:rsidR="00186238" w:rsidRPr="00186238">
        <w:rPr>
          <w:rFonts w:ascii="Arial" w:eastAsia="Calibri" w:hAnsi="Arial" w:cs="Arial"/>
          <w:i/>
        </w:rPr>
        <w:t xml:space="preserve"> </w:t>
      </w:r>
      <w:r w:rsidR="00186238">
        <w:rPr>
          <w:rFonts w:ascii="Arial" w:eastAsia="Calibri" w:hAnsi="Arial" w:cs="Arial"/>
          <w:i/>
        </w:rPr>
        <w:t>Code of Conduct for Victorian Public Sector E</w:t>
      </w:r>
      <w:r w:rsidR="00186238" w:rsidRPr="00B669E7">
        <w:rPr>
          <w:rFonts w:ascii="Arial" w:eastAsia="Calibri" w:hAnsi="Arial" w:cs="Arial"/>
          <w:i/>
        </w:rPr>
        <w:t>mployees</w:t>
      </w:r>
      <w:r w:rsidR="00186238">
        <w:rPr>
          <w:rFonts w:ascii="Arial" w:eastAsia="Calibri" w:hAnsi="Arial" w:cs="Arial"/>
          <w:i/>
        </w:rPr>
        <w:t xml:space="preserve"> of Special Bodies </w:t>
      </w:r>
      <w:r w:rsidR="00186238" w:rsidRPr="00186238">
        <w:rPr>
          <w:rFonts w:ascii="Arial" w:eastAsia="Calibri" w:hAnsi="Arial" w:cs="Arial"/>
        </w:rPr>
        <w:t>(the Code).</w:t>
      </w:r>
      <w:r w:rsidR="00820F85" w:rsidRPr="00186238">
        <w:rPr>
          <w:rFonts w:ascii="Arial" w:eastAsia="Calibri" w:hAnsi="Arial" w:cs="Arial"/>
        </w:rPr>
        <w:t xml:space="preserve"> </w:t>
      </w:r>
      <w:r w:rsidR="00820F85" w:rsidRPr="00B669E7">
        <w:rPr>
          <w:rFonts w:ascii="Arial" w:eastAsia="Calibri" w:hAnsi="Arial" w:cs="Arial"/>
        </w:rPr>
        <w:t>A</w:t>
      </w:r>
      <w:r w:rsidRPr="00B669E7">
        <w:rPr>
          <w:rFonts w:ascii="Arial" w:eastAsia="Calibri" w:hAnsi="Arial" w:cs="Arial"/>
        </w:rPr>
        <w:t>ll employees are required under clause 1.2 of the Code to comply with this policy.</w:t>
      </w:r>
    </w:p>
    <w:p w:rsidR="00BD31BB" w:rsidRPr="00B669E7" w:rsidRDefault="00BD31BB" w:rsidP="00FC1C8B">
      <w:pPr>
        <w:numPr>
          <w:ilvl w:val="0"/>
          <w:numId w:val="8"/>
        </w:numPr>
        <w:spacing w:after="60" w:line="240" w:lineRule="auto"/>
        <w:ind w:left="357" w:hanging="357"/>
        <w:rPr>
          <w:rFonts w:ascii="Arial" w:eastAsia="Calibri" w:hAnsi="Arial" w:cs="Arial"/>
          <w:b/>
        </w:rPr>
      </w:pPr>
      <w:r w:rsidRPr="00B669E7">
        <w:rPr>
          <w:rFonts w:ascii="Arial" w:eastAsia="Calibri" w:hAnsi="Arial" w:cs="Arial"/>
          <w:b/>
        </w:rPr>
        <w:t>Application</w:t>
      </w:r>
    </w:p>
    <w:p w:rsidR="00BD31BB" w:rsidRPr="00B669E7" w:rsidRDefault="00BD31BB" w:rsidP="00BD31BB">
      <w:pPr>
        <w:rPr>
          <w:rFonts w:ascii="Arial" w:eastAsia="Calibri" w:hAnsi="Arial" w:cs="Arial"/>
        </w:rPr>
      </w:pPr>
      <w:r w:rsidRPr="00B669E7">
        <w:rPr>
          <w:rFonts w:ascii="Arial" w:eastAsia="Calibri" w:hAnsi="Arial" w:cs="Arial"/>
        </w:rPr>
        <w:t>This po</w:t>
      </w:r>
      <w:r w:rsidR="00274943" w:rsidRPr="00B669E7">
        <w:rPr>
          <w:rFonts w:ascii="Arial" w:eastAsia="Calibri" w:hAnsi="Arial" w:cs="Arial"/>
        </w:rPr>
        <w:t>licy applies to all workplace</w:t>
      </w:r>
      <w:r w:rsidRPr="00B669E7">
        <w:rPr>
          <w:rFonts w:ascii="Arial" w:eastAsia="Calibri" w:hAnsi="Arial" w:cs="Arial"/>
        </w:rPr>
        <w:t xml:space="preserve"> </w:t>
      </w:r>
      <w:r w:rsidR="00B17398" w:rsidRPr="00B669E7">
        <w:rPr>
          <w:rFonts w:ascii="Arial" w:eastAsia="Calibri" w:hAnsi="Arial" w:cs="Arial"/>
        </w:rPr>
        <w:t>participants</w:t>
      </w:r>
      <w:r w:rsidRPr="00B669E7">
        <w:rPr>
          <w:rFonts w:ascii="Arial" w:eastAsia="Calibri" w:hAnsi="Arial" w:cs="Arial"/>
        </w:rPr>
        <w:t>. For the p</w:t>
      </w:r>
      <w:r w:rsidR="005E0430" w:rsidRPr="00B669E7">
        <w:rPr>
          <w:rFonts w:ascii="Arial" w:eastAsia="Calibri" w:hAnsi="Arial" w:cs="Arial"/>
        </w:rPr>
        <w:t xml:space="preserve">urpose of this policy, this </w:t>
      </w:r>
      <w:r w:rsidRPr="00B669E7">
        <w:rPr>
          <w:rFonts w:ascii="Arial" w:eastAsia="Calibri" w:hAnsi="Arial" w:cs="Arial"/>
        </w:rPr>
        <w:t>include</w:t>
      </w:r>
      <w:r w:rsidR="005E0430" w:rsidRPr="00B669E7">
        <w:rPr>
          <w:rFonts w:ascii="Arial" w:eastAsia="Calibri" w:hAnsi="Arial" w:cs="Arial"/>
        </w:rPr>
        <w:t>s</w:t>
      </w:r>
      <w:r w:rsidRPr="00B669E7">
        <w:rPr>
          <w:rFonts w:ascii="Arial" w:eastAsia="Calibri" w:hAnsi="Arial" w:cs="Arial"/>
        </w:rPr>
        <w:t xml:space="preserve">: </w:t>
      </w:r>
      <w:r w:rsidR="0073592E" w:rsidRPr="00B669E7">
        <w:rPr>
          <w:rFonts w:ascii="Arial" w:eastAsia="Calibri" w:hAnsi="Arial" w:cs="Arial"/>
        </w:rPr>
        <w:t xml:space="preserve">employees, </w:t>
      </w:r>
      <w:r w:rsidRPr="00B669E7">
        <w:rPr>
          <w:rFonts w:ascii="Arial" w:eastAsia="Calibri" w:hAnsi="Arial" w:cs="Arial"/>
        </w:rPr>
        <w:t>contractors</w:t>
      </w:r>
      <w:r w:rsidR="008B0337" w:rsidRPr="00B669E7">
        <w:rPr>
          <w:rFonts w:ascii="Arial" w:eastAsia="Calibri" w:hAnsi="Arial" w:cs="Arial"/>
          <w:vertAlign w:val="superscript"/>
        </w:rPr>
        <w:footnoteReference w:id="1"/>
      </w:r>
      <w:r w:rsidRPr="00B669E7">
        <w:rPr>
          <w:rFonts w:ascii="Arial" w:eastAsia="Calibri" w:hAnsi="Arial" w:cs="Arial"/>
        </w:rPr>
        <w:t xml:space="preserve">, consultants and any individuals or groups undertaking activity for or on behalf of the Department. </w:t>
      </w:r>
    </w:p>
    <w:p w:rsidR="00BD31BB" w:rsidRPr="00B669E7" w:rsidRDefault="00BD31BB" w:rsidP="00FC1C8B">
      <w:pPr>
        <w:numPr>
          <w:ilvl w:val="0"/>
          <w:numId w:val="8"/>
        </w:numPr>
        <w:spacing w:after="60" w:line="240" w:lineRule="auto"/>
        <w:ind w:left="357" w:hanging="357"/>
        <w:rPr>
          <w:rFonts w:ascii="Arial" w:eastAsia="Calibri" w:hAnsi="Arial" w:cs="Arial"/>
          <w:b/>
        </w:rPr>
      </w:pPr>
      <w:r w:rsidRPr="00B669E7">
        <w:rPr>
          <w:rFonts w:ascii="Arial" w:eastAsia="Calibri" w:hAnsi="Arial" w:cs="Arial"/>
          <w:b/>
        </w:rPr>
        <w:t>Policy principles</w:t>
      </w:r>
    </w:p>
    <w:p w:rsidR="00BD31BB" w:rsidRPr="00B669E7" w:rsidRDefault="00BD31BB" w:rsidP="00BD31BB">
      <w:pPr>
        <w:rPr>
          <w:rFonts w:ascii="Arial" w:eastAsia="Calibri" w:hAnsi="Arial" w:cs="Arial"/>
        </w:rPr>
      </w:pPr>
      <w:r w:rsidRPr="00B669E7">
        <w:rPr>
          <w:rFonts w:ascii="Arial" w:eastAsia="Calibri" w:hAnsi="Arial" w:cs="Arial"/>
        </w:rPr>
        <w:t>The Department is committed to and will uphold the following principles in applying this policy:</w:t>
      </w:r>
    </w:p>
    <w:p w:rsidR="00BD31BB" w:rsidRPr="00B669E7" w:rsidRDefault="00BD31BB" w:rsidP="00BD31BB">
      <w:pPr>
        <w:rPr>
          <w:rFonts w:ascii="Arial" w:eastAsia="Calibri" w:hAnsi="Arial" w:cs="Arial"/>
        </w:rPr>
      </w:pPr>
      <w:r w:rsidRPr="00B669E7">
        <w:rPr>
          <w:rFonts w:ascii="Arial" w:eastAsia="Calibri" w:hAnsi="Arial" w:cs="Arial"/>
          <w:u w:val="single"/>
        </w:rPr>
        <w:t>Public interest:</w:t>
      </w:r>
      <w:r w:rsidRPr="00B669E7">
        <w:rPr>
          <w:rFonts w:ascii="Arial" w:eastAsia="Calibri" w:hAnsi="Arial" w:cs="Arial"/>
        </w:rPr>
        <w:t xml:space="preserve"> all employees have a duty to place the public interest above their private interests when carrying out their official functions. One way they do this is by applying the public sector value</w:t>
      </w:r>
      <w:r w:rsidR="00F9453D" w:rsidRPr="00B669E7">
        <w:rPr>
          <w:rFonts w:ascii="Arial" w:eastAsia="Calibri" w:hAnsi="Arial" w:cs="Arial"/>
        </w:rPr>
        <w:t>s to their actions and decision-</w:t>
      </w:r>
      <w:r w:rsidRPr="00B669E7">
        <w:rPr>
          <w:rFonts w:ascii="Arial" w:eastAsia="Calibri" w:hAnsi="Arial" w:cs="Arial"/>
        </w:rPr>
        <w:t>making</w:t>
      </w:r>
      <w:r w:rsidR="005A183F" w:rsidRPr="00B669E7">
        <w:rPr>
          <w:rFonts w:ascii="Arial" w:eastAsia="Calibri" w:hAnsi="Arial" w:cs="Arial"/>
        </w:rPr>
        <w:t xml:space="preserve"> (set out at section 7 in the </w:t>
      </w:r>
      <w:r w:rsidR="005A183F" w:rsidRPr="00B669E7">
        <w:rPr>
          <w:rFonts w:ascii="Arial" w:eastAsia="Calibri" w:hAnsi="Arial" w:cs="Arial"/>
          <w:i/>
        </w:rPr>
        <w:t>Public Administration Act 2004</w:t>
      </w:r>
      <w:r w:rsidR="005A183F" w:rsidRPr="00B669E7">
        <w:rPr>
          <w:rFonts w:ascii="Arial" w:eastAsia="Calibri" w:hAnsi="Arial" w:cs="Arial"/>
        </w:rPr>
        <w:t>)</w:t>
      </w:r>
      <w:r w:rsidRPr="00B669E7">
        <w:rPr>
          <w:rFonts w:ascii="Arial" w:eastAsia="Calibri" w:hAnsi="Arial" w:cs="Arial"/>
        </w:rPr>
        <w:t xml:space="preserve">. </w:t>
      </w:r>
    </w:p>
    <w:p w:rsidR="00293D19" w:rsidRPr="00B669E7" w:rsidRDefault="00293D19" w:rsidP="00293D19">
      <w:pPr>
        <w:rPr>
          <w:rFonts w:ascii="Arial" w:eastAsia="Calibri" w:hAnsi="Arial" w:cs="Arial"/>
        </w:rPr>
      </w:pPr>
      <w:r w:rsidRPr="00B669E7">
        <w:rPr>
          <w:rFonts w:ascii="Arial" w:eastAsia="Calibri" w:hAnsi="Arial" w:cs="Arial"/>
          <w:u w:val="single"/>
        </w:rPr>
        <w:t>Accountability:</w:t>
      </w:r>
      <w:r w:rsidRPr="00B669E7">
        <w:rPr>
          <w:rFonts w:ascii="Arial" w:eastAsia="Calibri" w:hAnsi="Arial" w:cs="Arial"/>
        </w:rPr>
        <w:t xml:space="preserve"> all employees are accountable for avoiding wherever possible or identifying, declaring and managing any actual, potential or perceived conflict of</w:t>
      </w:r>
      <w:r w:rsidR="00427786">
        <w:rPr>
          <w:rFonts w:ascii="Arial" w:eastAsia="Calibri" w:hAnsi="Arial" w:cs="Arial"/>
        </w:rPr>
        <w:t xml:space="preserve"> interest that applies to them.</w:t>
      </w:r>
      <w:r w:rsidRPr="00B669E7">
        <w:rPr>
          <w:rFonts w:ascii="Arial" w:eastAsia="Calibri" w:hAnsi="Arial" w:cs="Arial"/>
        </w:rPr>
        <w:t xml:space="preserve"> Employees with direct reports are accountable for overseeing management of their direct reports’ conflict of interest, modelling good practice and promoting awareness of conflict of interest policies and processes.  </w:t>
      </w:r>
    </w:p>
    <w:p w:rsidR="00341A7D" w:rsidRPr="00B669E7" w:rsidRDefault="00341A7D" w:rsidP="00341A7D">
      <w:pPr>
        <w:rPr>
          <w:rFonts w:ascii="Arial" w:eastAsia="Calibri" w:hAnsi="Arial" w:cs="Arial"/>
        </w:rPr>
      </w:pPr>
      <w:r w:rsidRPr="00B669E7">
        <w:rPr>
          <w:rFonts w:ascii="Arial" w:eastAsia="Calibri" w:hAnsi="Arial" w:cs="Arial"/>
          <w:u w:val="single"/>
        </w:rPr>
        <w:t>Risk-based approach:</w:t>
      </w:r>
      <w:r w:rsidRPr="00B669E7">
        <w:rPr>
          <w:rFonts w:ascii="Arial" w:eastAsia="Calibri" w:hAnsi="Arial" w:cs="Arial"/>
        </w:rPr>
        <w:t xml:space="preserve"> the Department will take a proactive approach to assessing and managing conflict of interest risks. Employees with direct reports will ensure they are aware of the conflicts inherent in their team’s work and functions and monitor the risks to which their direct reports are exposed. </w:t>
      </w:r>
    </w:p>
    <w:p w:rsidR="00341A7D" w:rsidRPr="00B669E7" w:rsidRDefault="00EC109B" w:rsidP="00BD31BB">
      <w:pPr>
        <w:rPr>
          <w:rFonts w:ascii="Arial" w:eastAsia="Calibri" w:hAnsi="Arial" w:cs="Arial"/>
        </w:rPr>
      </w:pPr>
      <w:r w:rsidRPr="00B669E7">
        <w:rPr>
          <w:rFonts w:ascii="Arial" w:eastAsia="Calibri" w:hAnsi="Arial" w:cs="Arial"/>
        </w:rPr>
        <w:t>See</w:t>
      </w:r>
      <w:r w:rsidR="00F9453D" w:rsidRPr="00B669E7">
        <w:rPr>
          <w:rFonts w:ascii="Arial" w:eastAsia="Calibri" w:hAnsi="Arial" w:cs="Arial"/>
          <w:i/>
        </w:rPr>
        <w:t xml:space="preserve"> A </w:t>
      </w:r>
      <w:r w:rsidR="00FC1C8B">
        <w:rPr>
          <w:rFonts w:ascii="Arial" w:eastAsia="Calibri" w:hAnsi="Arial" w:cs="Arial"/>
          <w:i/>
        </w:rPr>
        <w:t>G</w:t>
      </w:r>
      <w:r w:rsidR="00F9453D" w:rsidRPr="00B669E7">
        <w:rPr>
          <w:rFonts w:ascii="Arial" w:eastAsia="Calibri" w:hAnsi="Arial" w:cs="Arial"/>
          <w:i/>
        </w:rPr>
        <w:t xml:space="preserve">uide to </w:t>
      </w:r>
      <w:r w:rsidR="00FC1C8B">
        <w:rPr>
          <w:rFonts w:ascii="Arial" w:eastAsia="Calibri" w:hAnsi="Arial" w:cs="Arial"/>
          <w:i/>
        </w:rPr>
        <w:t>A</w:t>
      </w:r>
      <w:r w:rsidR="00F9453D" w:rsidRPr="00B669E7">
        <w:rPr>
          <w:rFonts w:ascii="Arial" w:eastAsia="Calibri" w:hAnsi="Arial" w:cs="Arial"/>
          <w:i/>
        </w:rPr>
        <w:t xml:space="preserve">pplying the COI </w:t>
      </w:r>
      <w:r w:rsidR="00186238">
        <w:rPr>
          <w:rFonts w:ascii="Arial" w:eastAsia="Calibri" w:hAnsi="Arial" w:cs="Arial"/>
          <w:i/>
        </w:rPr>
        <w:t>P</w:t>
      </w:r>
      <w:r w:rsidR="008F4121" w:rsidRPr="00B669E7">
        <w:rPr>
          <w:rFonts w:ascii="Arial" w:eastAsia="Calibri" w:hAnsi="Arial" w:cs="Arial"/>
          <w:i/>
        </w:rPr>
        <w:t xml:space="preserve">olicy </w:t>
      </w:r>
      <w:r w:rsidR="00186238">
        <w:rPr>
          <w:rFonts w:ascii="Arial" w:eastAsia="Calibri" w:hAnsi="Arial" w:cs="Arial"/>
          <w:i/>
        </w:rPr>
        <w:t>P</w:t>
      </w:r>
      <w:r w:rsidR="00F9453D" w:rsidRPr="00B669E7">
        <w:rPr>
          <w:rFonts w:ascii="Arial" w:eastAsia="Calibri" w:hAnsi="Arial" w:cs="Arial"/>
          <w:i/>
        </w:rPr>
        <w:t>rinciples</w:t>
      </w:r>
      <w:r w:rsidR="00F9453D" w:rsidRPr="00B669E7">
        <w:rPr>
          <w:rFonts w:ascii="Arial" w:eastAsia="Calibri" w:hAnsi="Arial" w:cs="Arial"/>
        </w:rPr>
        <w:t xml:space="preserve"> for further guidance. </w:t>
      </w:r>
    </w:p>
    <w:p w:rsidR="00427786" w:rsidRPr="00427786" w:rsidRDefault="00BD31BB" w:rsidP="00FC1C8B">
      <w:pPr>
        <w:numPr>
          <w:ilvl w:val="0"/>
          <w:numId w:val="8"/>
        </w:numPr>
        <w:spacing w:after="60" w:line="240" w:lineRule="auto"/>
        <w:ind w:left="357" w:hanging="357"/>
        <w:rPr>
          <w:rFonts w:ascii="Arial" w:eastAsia="Calibri" w:hAnsi="Arial" w:cs="Arial"/>
          <w:b/>
        </w:rPr>
      </w:pPr>
      <w:r w:rsidRPr="00B669E7">
        <w:rPr>
          <w:rFonts w:ascii="Arial" w:eastAsia="Calibri" w:hAnsi="Arial" w:cs="Arial"/>
          <w:b/>
        </w:rPr>
        <w:lastRenderedPageBreak/>
        <w:t>Definitions</w:t>
      </w:r>
    </w:p>
    <w:p w:rsidR="00BD31BB" w:rsidRPr="00B669E7" w:rsidRDefault="00BD31BB" w:rsidP="00FC1C8B">
      <w:pPr>
        <w:spacing w:before="120" w:after="60"/>
        <w:ind w:left="3119" w:hanging="3119"/>
        <w:rPr>
          <w:rFonts w:ascii="Arial" w:eastAsia="Calibri" w:hAnsi="Arial" w:cs="Arial"/>
          <w:i/>
        </w:rPr>
      </w:pPr>
      <w:r w:rsidRPr="00B669E7">
        <w:rPr>
          <w:rFonts w:ascii="Arial" w:eastAsia="Calibri" w:hAnsi="Arial" w:cs="Arial"/>
          <w:i/>
        </w:rPr>
        <w:t>Conflict of interest</w:t>
      </w:r>
    </w:p>
    <w:p w:rsidR="00427786" w:rsidRDefault="00BD31BB" w:rsidP="00427786">
      <w:pPr>
        <w:rPr>
          <w:rFonts w:ascii="Arial" w:eastAsia="Calibri" w:hAnsi="Arial" w:cs="Arial"/>
        </w:rPr>
      </w:pPr>
      <w:r w:rsidRPr="00B669E7">
        <w:rPr>
          <w:rFonts w:ascii="Arial" w:eastAsia="Calibri" w:hAnsi="Arial" w:cs="Arial"/>
        </w:rPr>
        <w:t xml:space="preserve">A </w:t>
      </w:r>
      <w:r w:rsidR="00274943" w:rsidRPr="00B669E7">
        <w:rPr>
          <w:rFonts w:ascii="Arial" w:eastAsia="Calibri" w:hAnsi="Arial" w:cs="Arial"/>
        </w:rPr>
        <w:t xml:space="preserve">conflict of interest is where </w:t>
      </w:r>
      <w:r w:rsidRPr="00B669E7">
        <w:rPr>
          <w:rFonts w:ascii="Arial" w:eastAsia="Calibri" w:hAnsi="Arial" w:cs="Arial"/>
        </w:rPr>
        <w:t>an employee has private interests that could improperly influence, or be seen to influence, their decisions</w:t>
      </w:r>
      <w:r w:rsidR="00274943" w:rsidRPr="00B669E7">
        <w:rPr>
          <w:rFonts w:ascii="Arial" w:eastAsia="Calibri" w:hAnsi="Arial" w:cs="Arial"/>
        </w:rPr>
        <w:t xml:space="preserve"> or actions in</w:t>
      </w:r>
      <w:r w:rsidRPr="00B669E7">
        <w:rPr>
          <w:rFonts w:ascii="Arial" w:eastAsia="Calibri" w:hAnsi="Arial" w:cs="Arial"/>
        </w:rPr>
        <w:t xml:space="preserve"> the performance of their public duties. </w:t>
      </w:r>
    </w:p>
    <w:p w:rsidR="00BD31BB" w:rsidRPr="00B669E7" w:rsidRDefault="00BD31BB" w:rsidP="00427786">
      <w:pPr>
        <w:rPr>
          <w:rFonts w:ascii="Arial" w:eastAsia="Calibri" w:hAnsi="Arial" w:cs="Arial"/>
        </w:rPr>
      </w:pPr>
      <w:r w:rsidRPr="00B669E7">
        <w:rPr>
          <w:rFonts w:ascii="Arial" w:eastAsia="Calibri" w:hAnsi="Arial" w:cs="Arial"/>
        </w:rPr>
        <w:t xml:space="preserve">Conflicts may be actual, potential or perceived: </w:t>
      </w:r>
    </w:p>
    <w:p w:rsidR="00BD31BB" w:rsidRPr="00B669E7" w:rsidRDefault="00BD31BB" w:rsidP="00BD31BB">
      <w:pPr>
        <w:ind w:left="3119" w:hanging="3119"/>
        <w:rPr>
          <w:rFonts w:ascii="Arial" w:eastAsia="Calibri" w:hAnsi="Arial" w:cs="Arial"/>
        </w:rPr>
      </w:pPr>
      <w:r w:rsidRPr="00B669E7">
        <w:rPr>
          <w:rFonts w:ascii="Arial" w:eastAsia="Calibri" w:hAnsi="Arial" w:cs="Arial"/>
          <w:b/>
        </w:rPr>
        <w:t xml:space="preserve">Actual </w:t>
      </w:r>
      <w:r w:rsidRPr="00B669E7">
        <w:rPr>
          <w:rFonts w:ascii="Arial" w:eastAsia="Calibri" w:hAnsi="Arial" w:cs="Arial"/>
        </w:rPr>
        <w:t>conflict of interest:</w:t>
      </w:r>
      <w:r w:rsidRPr="00B669E7">
        <w:rPr>
          <w:rFonts w:ascii="Arial" w:eastAsia="Calibri" w:hAnsi="Arial" w:cs="Arial"/>
        </w:rPr>
        <w:tab/>
        <w:t xml:space="preserve">there is a </w:t>
      </w:r>
      <w:r w:rsidRPr="00B669E7">
        <w:rPr>
          <w:rFonts w:ascii="Arial" w:eastAsia="Calibri" w:hAnsi="Arial" w:cs="Arial"/>
          <w:u w:val="single"/>
        </w:rPr>
        <w:t>real conflict</w:t>
      </w:r>
      <w:r w:rsidRPr="00B669E7">
        <w:rPr>
          <w:rFonts w:ascii="Arial" w:eastAsia="Calibri" w:hAnsi="Arial" w:cs="Arial"/>
        </w:rPr>
        <w:t xml:space="preserve"> between an employee’s public duties and private interests.</w:t>
      </w:r>
    </w:p>
    <w:p w:rsidR="00BD31BB" w:rsidRPr="00B669E7" w:rsidRDefault="00BD31BB" w:rsidP="00BD31BB">
      <w:pPr>
        <w:ind w:left="3119" w:hanging="3119"/>
        <w:rPr>
          <w:rFonts w:ascii="Arial" w:eastAsia="Calibri" w:hAnsi="Arial" w:cs="Arial"/>
        </w:rPr>
      </w:pPr>
      <w:r w:rsidRPr="00B669E7">
        <w:rPr>
          <w:rFonts w:ascii="Arial" w:eastAsia="Calibri" w:hAnsi="Arial" w:cs="Arial"/>
          <w:b/>
        </w:rPr>
        <w:t xml:space="preserve">Potential </w:t>
      </w:r>
      <w:r w:rsidRPr="00B669E7">
        <w:rPr>
          <w:rFonts w:ascii="Arial" w:eastAsia="Calibri" w:hAnsi="Arial" w:cs="Arial"/>
        </w:rPr>
        <w:t>conflict of interest:</w:t>
      </w:r>
      <w:r w:rsidRPr="00B669E7">
        <w:rPr>
          <w:rFonts w:ascii="Arial" w:eastAsia="Calibri" w:hAnsi="Arial" w:cs="Arial"/>
        </w:rPr>
        <w:tab/>
        <w:t xml:space="preserve">an employee has private interests that </w:t>
      </w:r>
      <w:r w:rsidRPr="00B669E7">
        <w:rPr>
          <w:rFonts w:ascii="Arial" w:eastAsia="Calibri" w:hAnsi="Arial" w:cs="Arial"/>
          <w:u w:val="single"/>
        </w:rPr>
        <w:t>could conflict</w:t>
      </w:r>
      <w:r w:rsidRPr="00B669E7">
        <w:rPr>
          <w:rFonts w:ascii="Arial" w:eastAsia="Calibri" w:hAnsi="Arial" w:cs="Arial"/>
        </w:rPr>
        <w:t xml:space="preserve"> with their public duties.</w:t>
      </w:r>
      <w:r w:rsidR="008F4121" w:rsidRPr="00B669E7">
        <w:rPr>
          <w:rFonts w:ascii="Arial" w:eastAsia="Calibri" w:hAnsi="Arial" w:cs="Arial"/>
        </w:rPr>
        <w:t xml:space="preserve"> This refers to circumstances where it is foreseeable that a conflict may arise in future and steps should be taken now to mitigate that future risk.</w:t>
      </w:r>
      <w:r w:rsidRPr="00B669E7">
        <w:rPr>
          <w:rFonts w:ascii="Arial" w:eastAsia="Calibri" w:hAnsi="Arial" w:cs="Arial"/>
        </w:rPr>
        <w:t xml:space="preserve"> </w:t>
      </w:r>
    </w:p>
    <w:p w:rsidR="00BD31BB" w:rsidRPr="00B669E7" w:rsidRDefault="00BD31BB" w:rsidP="00BD31BB">
      <w:pPr>
        <w:ind w:left="3119" w:hanging="3119"/>
        <w:rPr>
          <w:rFonts w:ascii="Arial" w:eastAsia="Calibri" w:hAnsi="Arial" w:cs="Arial"/>
        </w:rPr>
      </w:pPr>
      <w:r w:rsidRPr="00B669E7">
        <w:rPr>
          <w:rFonts w:ascii="Arial" w:eastAsia="Calibri" w:hAnsi="Arial" w:cs="Arial"/>
          <w:b/>
        </w:rPr>
        <w:t xml:space="preserve">Perceived </w:t>
      </w:r>
      <w:r w:rsidRPr="00B669E7">
        <w:rPr>
          <w:rFonts w:ascii="Arial" w:eastAsia="Calibri" w:hAnsi="Arial" w:cs="Arial"/>
        </w:rPr>
        <w:t>conflict of interest:</w:t>
      </w:r>
      <w:r w:rsidRPr="00B669E7">
        <w:rPr>
          <w:rFonts w:ascii="Arial" w:eastAsia="Calibri" w:hAnsi="Arial" w:cs="Arial"/>
        </w:rPr>
        <w:tab/>
        <w:t xml:space="preserve">the public or a third party could </w:t>
      </w:r>
      <w:r w:rsidRPr="00B669E7">
        <w:rPr>
          <w:rFonts w:ascii="Arial" w:eastAsia="Calibri" w:hAnsi="Arial" w:cs="Arial"/>
          <w:u w:val="single"/>
        </w:rPr>
        <w:t>form the view</w:t>
      </w:r>
      <w:r w:rsidRPr="00B669E7">
        <w:rPr>
          <w:rFonts w:ascii="Arial" w:eastAsia="Calibri" w:hAnsi="Arial" w:cs="Arial"/>
        </w:rPr>
        <w:t xml:space="preserve"> that an employee’s private interests could improperly influence their decisions or actions, now or in the future. </w:t>
      </w:r>
    </w:p>
    <w:p w:rsidR="00BD31BB" w:rsidRPr="00427786" w:rsidRDefault="00BD31BB" w:rsidP="00FC1C8B">
      <w:pPr>
        <w:spacing w:before="120" w:after="60"/>
        <w:ind w:left="3119" w:hanging="3119"/>
        <w:rPr>
          <w:rFonts w:ascii="Arial" w:eastAsia="Calibri" w:hAnsi="Arial" w:cs="Arial"/>
          <w:i/>
        </w:rPr>
      </w:pPr>
      <w:r w:rsidRPr="00B669E7">
        <w:rPr>
          <w:rFonts w:ascii="Arial" w:eastAsia="Calibri" w:hAnsi="Arial" w:cs="Arial"/>
          <w:i/>
        </w:rPr>
        <w:t>Private interest</w:t>
      </w:r>
    </w:p>
    <w:p w:rsidR="00BD31BB" w:rsidRPr="00B669E7" w:rsidRDefault="00BD31BB" w:rsidP="00BD31BB">
      <w:pPr>
        <w:rPr>
          <w:rFonts w:ascii="Arial" w:eastAsia="Calibri" w:hAnsi="Arial" w:cs="Arial"/>
        </w:rPr>
      </w:pPr>
      <w:r w:rsidRPr="00B669E7">
        <w:rPr>
          <w:rFonts w:ascii="Arial" w:eastAsia="Calibri" w:hAnsi="Arial" w:cs="Arial"/>
        </w:rPr>
        <w:t xml:space="preserve">A private interest means anything that can influence an employee. Private interests include </w:t>
      </w:r>
      <w:r w:rsidRPr="00B669E7">
        <w:rPr>
          <w:rFonts w:ascii="Arial" w:eastAsia="Calibri" w:hAnsi="Arial" w:cs="Arial"/>
          <w:b/>
        </w:rPr>
        <w:t xml:space="preserve">direct </w:t>
      </w:r>
      <w:r w:rsidRPr="00B669E7">
        <w:rPr>
          <w:rFonts w:ascii="Arial" w:eastAsia="Calibri" w:hAnsi="Arial" w:cs="Arial"/>
        </w:rPr>
        <w:t>interests, such as an employee’s own personal,</w:t>
      </w:r>
      <w:r w:rsidR="00274943" w:rsidRPr="00B669E7">
        <w:rPr>
          <w:rFonts w:ascii="Arial" w:eastAsia="Calibri" w:hAnsi="Arial" w:cs="Arial"/>
        </w:rPr>
        <w:t xml:space="preserve"> family,</w:t>
      </w:r>
      <w:r w:rsidRPr="00B669E7">
        <w:rPr>
          <w:rFonts w:ascii="Arial" w:eastAsia="Calibri" w:hAnsi="Arial" w:cs="Arial"/>
        </w:rPr>
        <w:t xml:space="preserve"> professional o</w:t>
      </w:r>
      <w:r w:rsidR="00427786">
        <w:rPr>
          <w:rFonts w:ascii="Arial" w:eastAsia="Calibri" w:hAnsi="Arial" w:cs="Arial"/>
        </w:rPr>
        <w:t>r business interests. They also include</w:t>
      </w:r>
      <w:r w:rsidRPr="00B669E7">
        <w:rPr>
          <w:rFonts w:ascii="Arial" w:eastAsia="Calibri" w:hAnsi="Arial" w:cs="Arial"/>
        </w:rPr>
        <w:t xml:space="preserve"> </w:t>
      </w:r>
      <w:r w:rsidRPr="00B669E7">
        <w:rPr>
          <w:rFonts w:ascii="Arial" w:eastAsia="Calibri" w:hAnsi="Arial" w:cs="Arial"/>
          <w:b/>
        </w:rPr>
        <w:t>indirect interests</w:t>
      </w:r>
      <w:r w:rsidRPr="00B669E7">
        <w:rPr>
          <w:rFonts w:ascii="Arial" w:eastAsia="Calibri" w:hAnsi="Arial" w:cs="Arial"/>
        </w:rPr>
        <w:t xml:space="preserve">, such as the personal, </w:t>
      </w:r>
      <w:r w:rsidR="00274943" w:rsidRPr="00B669E7">
        <w:rPr>
          <w:rFonts w:ascii="Arial" w:eastAsia="Calibri" w:hAnsi="Arial" w:cs="Arial"/>
        </w:rPr>
        <w:t xml:space="preserve">family, </w:t>
      </w:r>
      <w:r w:rsidRPr="00B669E7">
        <w:rPr>
          <w:rFonts w:ascii="Arial" w:eastAsia="Calibri" w:hAnsi="Arial" w:cs="Arial"/>
        </w:rPr>
        <w:t>professional or business interests of individuals or groups with whom the employee is</w:t>
      </w:r>
      <w:r w:rsidR="00B20F69" w:rsidRPr="00B669E7">
        <w:rPr>
          <w:rFonts w:ascii="Arial" w:eastAsia="Calibri" w:hAnsi="Arial" w:cs="Arial"/>
        </w:rPr>
        <w:t>, or was recently,</w:t>
      </w:r>
      <w:r w:rsidRPr="00B669E7">
        <w:rPr>
          <w:rFonts w:ascii="Arial" w:eastAsia="Calibri" w:hAnsi="Arial" w:cs="Arial"/>
        </w:rPr>
        <w:t xml:space="preserve"> closely associated. </w:t>
      </w:r>
    </w:p>
    <w:p w:rsidR="001074CE" w:rsidRPr="00FC1C8B" w:rsidRDefault="00BD31BB" w:rsidP="00BD31BB">
      <w:pPr>
        <w:rPr>
          <w:rFonts w:ascii="Arial" w:eastAsia="Calibri" w:hAnsi="Arial" w:cs="Arial"/>
        </w:rPr>
      </w:pPr>
      <w:r w:rsidRPr="00FC1C8B">
        <w:rPr>
          <w:rFonts w:ascii="Arial" w:eastAsia="Calibri" w:hAnsi="Arial" w:cs="Arial"/>
        </w:rPr>
        <w:t xml:space="preserve">Private interests may be </w:t>
      </w:r>
      <w:r w:rsidRPr="00FC1C8B">
        <w:rPr>
          <w:rFonts w:ascii="Arial" w:eastAsia="Calibri" w:hAnsi="Arial" w:cs="Arial"/>
          <w:b/>
        </w:rPr>
        <w:t>pecuniary</w:t>
      </w:r>
      <w:r w:rsidR="0073592E" w:rsidRPr="00FC1C8B">
        <w:rPr>
          <w:rFonts w:ascii="Arial" w:eastAsia="Calibri" w:hAnsi="Arial" w:cs="Arial"/>
          <w:b/>
        </w:rPr>
        <w:t xml:space="preserve"> </w:t>
      </w:r>
      <w:r w:rsidR="0073592E" w:rsidRPr="00FC1C8B">
        <w:rPr>
          <w:rFonts w:ascii="Arial" w:eastAsia="Calibri" w:hAnsi="Arial" w:cs="Arial"/>
        </w:rPr>
        <w:t>(i.e. financial)</w:t>
      </w:r>
      <w:r w:rsidRPr="00FC1C8B">
        <w:rPr>
          <w:rFonts w:ascii="Arial" w:eastAsia="Calibri" w:hAnsi="Arial" w:cs="Arial"/>
        </w:rPr>
        <w:t>, which includes any actual, potential or pe</w:t>
      </w:r>
      <w:r w:rsidR="00427786" w:rsidRPr="00FC1C8B">
        <w:rPr>
          <w:rFonts w:ascii="Arial" w:eastAsia="Calibri" w:hAnsi="Arial" w:cs="Arial"/>
        </w:rPr>
        <w:t>rceived financial gain or loss. They may also be</w:t>
      </w:r>
      <w:r w:rsidRPr="00FC1C8B">
        <w:rPr>
          <w:rFonts w:ascii="Arial" w:eastAsia="Calibri" w:hAnsi="Arial" w:cs="Arial"/>
        </w:rPr>
        <w:t xml:space="preserve"> </w:t>
      </w:r>
      <w:r w:rsidRPr="00FC1C8B">
        <w:rPr>
          <w:rFonts w:ascii="Arial" w:eastAsia="Calibri" w:hAnsi="Arial" w:cs="Arial"/>
          <w:b/>
        </w:rPr>
        <w:t>non-pecuniary</w:t>
      </w:r>
      <w:r w:rsidRPr="00FC1C8B">
        <w:rPr>
          <w:rFonts w:ascii="Arial" w:eastAsia="Calibri" w:hAnsi="Arial" w:cs="Arial"/>
        </w:rPr>
        <w:t>, which includes any tendency toward favour or prejudice resulting from personal or family relationships, such as friendships</w:t>
      </w:r>
      <w:r w:rsidR="005A183F" w:rsidRPr="00FC1C8B">
        <w:rPr>
          <w:rFonts w:ascii="Arial" w:eastAsia="Calibri" w:hAnsi="Arial" w:cs="Arial"/>
        </w:rPr>
        <w:t>, enemies</w:t>
      </w:r>
      <w:r w:rsidRPr="00FC1C8B">
        <w:rPr>
          <w:rFonts w:ascii="Arial" w:eastAsia="Calibri" w:hAnsi="Arial" w:cs="Arial"/>
        </w:rPr>
        <w:t xml:space="preserve"> or sporting, cultural or social activities. </w:t>
      </w:r>
    </w:p>
    <w:p w:rsidR="001074CE" w:rsidRPr="00FC1C8B" w:rsidRDefault="001074CE" w:rsidP="009822FB">
      <w:pPr>
        <w:spacing w:after="0"/>
        <w:ind w:left="3119" w:hanging="3119"/>
        <w:rPr>
          <w:rFonts w:ascii="Arial" w:eastAsia="Calibri" w:hAnsi="Arial" w:cs="Arial"/>
          <w:i/>
        </w:rPr>
      </w:pPr>
      <w:r w:rsidRPr="00FC1C8B">
        <w:rPr>
          <w:rFonts w:ascii="Arial" w:eastAsia="Calibri" w:hAnsi="Arial" w:cs="Arial"/>
          <w:i/>
        </w:rPr>
        <w:t>Consensual personal relationships</w:t>
      </w:r>
      <w:r w:rsidR="00850B83" w:rsidRPr="00FC1C8B">
        <w:rPr>
          <w:rFonts w:ascii="Arial" w:eastAsia="Calibri" w:hAnsi="Arial" w:cs="Arial"/>
          <w:i/>
        </w:rPr>
        <w:t xml:space="preserve"> </w:t>
      </w:r>
    </w:p>
    <w:p w:rsidR="003E45AE" w:rsidRPr="00FC1C8B" w:rsidRDefault="009030C8" w:rsidP="00BD31BB">
      <w:pPr>
        <w:rPr>
          <w:rFonts w:ascii="Arial" w:eastAsia="Calibri" w:hAnsi="Arial" w:cs="Arial"/>
        </w:rPr>
      </w:pPr>
      <w:r w:rsidRPr="00FC1C8B">
        <w:rPr>
          <w:rFonts w:ascii="Arial" w:eastAsia="Calibri" w:hAnsi="Arial" w:cs="Arial"/>
        </w:rPr>
        <w:t xml:space="preserve">Consensual personal relationships </w:t>
      </w:r>
      <w:r w:rsidR="000D7F9D" w:rsidRPr="00FC1C8B">
        <w:rPr>
          <w:rFonts w:ascii="Arial" w:eastAsia="Calibri" w:hAnsi="Arial" w:cs="Arial"/>
        </w:rPr>
        <w:t>include</w:t>
      </w:r>
      <w:r w:rsidR="000D7F9D" w:rsidRPr="00FC1C8B">
        <w:rPr>
          <w:rFonts w:ascii="Arial" w:hAnsi="Arial" w:cs="Arial"/>
        </w:rPr>
        <w:t xml:space="preserve"> </w:t>
      </w:r>
      <w:r w:rsidR="004428FF" w:rsidRPr="00FC1C8B">
        <w:rPr>
          <w:rFonts w:ascii="Arial" w:hAnsi="Arial" w:cs="Arial"/>
        </w:rPr>
        <w:t xml:space="preserve">consensual </w:t>
      </w:r>
      <w:r w:rsidR="000D7F9D" w:rsidRPr="00FC1C8B">
        <w:rPr>
          <w:rFonts w:ascii="Arial" w:hAnsi="Arial" w:cs="Arial"/>
        </w:rPr>
        <w:t xml:space="preserve">sexual, intimate and/or romantic relationships </w:t>
      </w:r>
      <w:r w:rsidR="004428FF" w:rsidRPr="00FC1C8B">
        <w:rPr>
          <w:rFonts w:ascii="Arial" w:hAnsi="Arial" w:cs="Arial"/>
        </w:rPr>
        <w:t>between</w:t>
      </w:r>
      <w:r w:rsidR="000D7F9D" w:rsidRPr="00FC1C8B">
        <w:rPr>
          <w:rFonts w:ascii="Arial" w:hAnsi="Arial" w:cs="Arial"/>
        </w:rPr>
        <w:t xml:space="preserve"> adults of any sex or gender identity. </w:t>
      </w:r>
      <w:r w:rsidRPr="00FC1C8B">
        <w:rPr>
          <w:rFonts w:ascii="Arial" w:hAnsi="Arial" w:cs="Arial"/>
        </w:rPr>
        <w:t>Relationships of this kind may be on a casual, periodic or regular basis</w:t>
      </w:r>
      <w:r w:rsidR="000D7F9D" w:rsidRPr="00FC1C8B">
        <w:rPr>
          <w:rFonts w:ascii="Arial" w:hAnsi="Arial" w:cs="Arial"/>
        </w:rPr>
        <w:t xml:space="preserve"> and may or may not constitute a primary </w:t>
      </w:r>
      <w:r w:rsidR="00DB67EE" w:rsidRPr="00FC1C8B">
        <w:rPr>
          <w:rFonts w:ascii="Arial" w:hAnsi="Arial" w:cs="Arial"/>
        </w:rPr>
        <w:t>relationship.</w:t>
      </w:r>
      <w:r w:rsidR="00DB67EE" w:rsidRPr="00FC1C8B">
        <w:rPr>
          <w:rFonts w:ascii="Arial" w:eastAsia="Calibri" w:hAnsi="Arial" w:cs="Arial"/>
        </w:rPr>
        <w:t xml:space="preserve"> </w:t>
      </w:r>
    </w:p>
    <w:p w:rsidR="00614565" w:rsidRPr="00FC1C8B" w:rsidRDefault="009775FC" w:rsidP="00BD31BB">
      <w:pPr>
        <w:rPr>
          <w:rFonts w:ascii="Arial" w:eastAsia="Calibri" w:hAnsi="Arial" w:cs="Arial"/>
        </w:rPr>
      </w:pPr>
      <w:r w:rsidRPr="00FC1C8B">
        <w:rPr>
          <w:rFonts w:ascii="Arial" w:eastAsia="Calibri" w:hAnsi="Arial" w:cs="Arial"/>
        </w:rPr>
        <w:t>A familial relationship of spouse or de facto partner also constitutes a consensual personal relationship.</w:t>
      </w:r>
    </w:p>
    <w:p w:rsidR="00BD31BB" w:rsidRPr="00FC1C8B" w:rsidRDefault="00BD31BB" w:rsidP="00FC1C8B">
      <w:pPr>
        <w:numPr>
          <w:ilvl w:val="0"/>
          <w:numId w:val="8"/>
        </w:numPr>
        <w:spacing w:after="60" w:line="240" w:lineRule="auto"/>
        <w:ind w:left="357" w:hanging="357"/>
        <w:rPr>
          <w:rFonts w:ascii="Arial" w:eastAsia="Calibri" w:hAnsi="Arial" w:cs="Arial"/>
          <w:b/>
        </w:rPr>
      </w:pPr>
      <w:r w:rsidRPr="00FC1C8B">
        <w:rPr>
          <w:rFonts w:ascii="Arial" w:eastAsia="Calibri" w:hAnsi="Arial" w:cs="Arial"/>
          <w:b/>
        </w:rPr>
        <w:t>Process</w:t>
      </w:r>
    </w:p>
    <w:p w:rsidR="00BD31BB" w:rsidRPr="00FC1C8B" w:rsidRDefault="00BD31BB" w:rsidP="00BD31BB">
      <w:pPr>
        <w:rPr>
          <w:rFonts w:ascii="Arial" w:eastAsia="Calibri" w:hAnsi="Arial" w:cs="Arial"/>
        </w:rPr>
      </w:pPr>
      <w:r w:rsidRPr="00FC1C8B">
        <w:rPr>
          <w:rFonts w:ascii="Arial" w:eastAsia="Calibri" w:hAnsi="Arial" w:cs="Arial"/>
        </w:rPr>
        <w:t xml:space="preserve">Employees must </w:t>
      </w:r>
      <w:r w:rsidRPr="00FC1C8B">
        <w:rPr>
          <w:rFonts w:ascii="Arial" w:eastAsia="Calibri" w:hAnsi="Arial" w:cs="Arial"/>
          <w:u w:val="single"/>
        </w:rPr>
        <w:t>avoid</w:t>
      </w:r>
      <w:r w:rsidRPr="00FC1C8B">
        <w:rPr>
          <w:rFonts w:ascii="Arial" w:eastAsia="Calibri" w:hAnsi="Arial" w:cs="Arial"/>
        </w:rPr>
        <w:t xml:space="preserve"> </w:t>
      </w:r>
      <w:r w:rsidR="00274943" w:rsidRPr="00FC1C8B">
        <w:rPr>
          <w:rFonts w:ascii="Arial" w:eastAsia="Calibri" w:hAnsi="Arial" w:cs="Arial"/>
        </w:rPr>
        <w:t xml:space="preserve">wherever possible </w:t>
      </w:r>
      <w:r w:rsidRPr="00FC1C8B">
        <w:rPr>
          <w:rFonts w:ascii="Arial" w:eastAsia="Calibri" w:hAnsi="Arial" w:cs="Arial"/>
        </w:rPr>
        <w:t xml:space="preserve">or </w:t>
      </w:r>
      <w:r w:rsidRPr="00FC1C8B">
        <w:rPr>
          <w:rFonts w:ascii="Arial" w:eastAsia="Calibri" w:hAnsi="Arial" w:cs="Arial"/>
          <w:u w:val="single"/>
        </w:rPr>
        <w:t>identify</w:t>
      </w:r>
      <w:r w:rsidRPr="00FC1C8B">
        <w:rPr>
          <w:rFonts w:ascii="Arial" w:eastAsia="Calibri" w:hAnsi="Arial" w:cs="Arial"/>
        </w:rPr>
        <w:t xml:space="preserve">, </w:t>
      </w:r>
      <w:r w:rsidRPr="00FC1C8B">
        <w:rPr>
          <w:rFonts w:ascii="Arial" w:eastAsia="Calibri" w:hAnsi="Arial" w:cs="Arial"/>
          <w:u w:val="single"/>
        </w:rPr>
        <w:t xml:space="preserve">declare </w:t>
      </w:r>
      <w:r w:rsidRPr="00FC1C8B">
        <w:rPr>
          <w:rFonts w:ascii="Arial" w:eastAsia="Calibri" w:hAnsi="Arial" w:cs="Arial"/>
        </w:rPr>
        <w:t xml:space="preserve">and </w:t>
      </w:r>
      <w:r w:rsidRPr="00FC1C8B">
        <w:rPr>
          <w:rFonts w:ascii="Arial" w:eastAsia="Calibri" w:hAnsi="Arial" w:cs="Arial"/>
          <w:u w:val="single"/>
        </w:rPr>
        <w:t>manage</w:t>
      </w:r>
      <w:r w:rsidR="007632D5" w:rsidRPr="00FC1C8B">
        <w:rPr>
          <w:rFonts w:ascii="Arial" w:eastAsia="Calibri" w:hAnsi="Arial" w:cs="Arial"/>
        </w:rPr>
        <w:t xml:space="preserve"> conflict</w:t>
      </w:r>
      <w:r w:rsidRPr="00FC1C8B">
        <w:rPr>
          <w:rFonts w:ascii="Arial" w:eastAsia="Calibri" w:hAnsi="Arial" w:cs="Arial"/>
        </w:rPr>
        <w:t xml:space="preserve"> of interest in accordance with this policy.   </w:t>
      </w:r>
    </w:p>
    <w:p w:rsidR="004A302B" w:rsidRPr="00FC1C8B" w:rsidRDefault="004A302B" w:rsidP="00BD31BB">
      <w:pPr>
        <w:rPr>
          <w:rFonts w:ascii="Arial" w:eastAsia="Calibri" w:hAnsi="Arial" w:cs="Arial"/>
        </w:rPr>
      </w:pPr>
      <w:r w:rsidRPr="00FC1C8B">
        <w:rPr>
          <w:rFonts w:ascii="Arial" w:eastAsia="Calibri" w:hAnsi="Arial" w:cs="Arial"/>
        </w:rPr>
        <w:t>Specific processes have been established to manage consensual personal relationships as a specific category of interest.</w:t>
      </w:r>
    </w:p>
    <w:p w:rsidR="00BD31BB" w:rsidRDefault="00FC1C8B" w:rsidP="00BD31BB">
      <w:pPr>
        <w:numPr>
          <w:ilvl w:val="0"/>
          <w:numId w:val="2"/>
        </w:numPr>
        <w:spacing w:line="240" w:lineRule="auto"/>
        <w:ind w:hanging="502"/>
        <w:contextualSpacing/>
        <w:rPr>
          <w:rFonts w:ascii="Arial" w:eastAsia="Calibri" w:hAnsi="Arial" w:cs="Arial"/>
          <w:i/>
        </w:rPr>
      </w:pPr>
      <w:r>
        <w:rPr>
          <w:rFonts w:ascii="Arial" w:eastAsia="Calibri" w:hAnsi="Arial" w:cs="Arial"/>
          <w:i/>
        </w:rPr>
        <w:br w:type="column"/>
      </w:r>
      <w:r w:rsidR="007632D5" w:rsidRPr="00FC1C8B">
        <w:rPr>
          <w:rFonts w:ascii="Arial" w:eastAsia="Calibri" w:hAnsi="Arial" w:cs="Arial"/>
          <w:i/>
        </w:rPr>
        <w:lastRenderedPageBreak/>
        <w:t>Identify conflict</w:t>
      </w:r>
      <w:r w:rsidR="00BD31BB" w:rsidRPr="00FC1C8B">
        <w:rPr>
          <w:rFonts w:ascii="Arial" w:eastAsia="Calibri" w:hAnsi="Arial" w:cs="Arial"/>
          <w:i/>
        </w:rPr>
        <w:t xml:space="preserve"> of interest</w:t>
      </w:r>
    </w:p>
    <w:p w:rsidR="00FC1C8B" w:rsidRPr="00FC1C8B" w:rsidRDefault="00FC1C8B" w:rsidP="00FC1C8B">
      <w:pPr>
        <w:spacing w:line="240" w:lineRule="auto"/>
        <w:ind w:left="502"/>
        <w:contextualSpacing/>
        <w:rPr>
          <w:rFonts w:ascii="Arial" w:eastAsia="Calibri" w:hAnsi="Arial" w:cs="Arial"/>
          <w:i/>
          <w:sz w:val="6"/>
          <w:szCs w:val="6"/>
        </w:rPr>
      </w:pPr>
    </w:p>
    <w:p w:rsidR="00BD31BB" w:rsidRPr="00FC1C8B" w:rsidRDefault="00BD31BB" w:rsidP="00BD31BB">
      <w:pPr>
        <w:rPr>
          <w:rFonts w:ascii="Arial" w:eastAsia="Calibri" w:hAnsi="Arial" w:cs="Arial"/>
        </w:rPr>
      </w:pPr>
      <w:r w:rsidRPr="00FC1C8B">
        <w:rPr>
          <w:rFonts w:ascii="Arial" w:eastAsia="Calibri" w:hAnsi="Arial" w:cs="Arial"/>
        </w:rPr>
        <w:t>Employees should regularly consider the relationship between their private interests and public duties in</w:t>
      </w:r>
      <w:r w:rsidR="007632D5" w:rsidRPr="00FC1C8B">
        <w:rPr>
          <w:rFonts w:ascii="Arial" w:eastAsia="Calibri" w:hAnsi="Arial" w:cs="Arial"/>
        </w:rPr>
        <w:t xml:space="preserve"> order to identify any conflict</w:t>
      </w:r>
      <w:r w:rsidRPr="00FC1C8B">
        <w:rPr>
          <w:rFonts w:ascii="Arial" w:eastAsia="Calibri" w:hAnsi="Arial" w:cs="Arial"/>
        </w:rPr>
        <w:t xml:space="preserve"> of interest (for example, </w:t>
      </w:r>
      <w:r w:rsidR="004A302B" w:rsidRPr="00FC1C8B">
        <w:rPr>
          <w:rFonts w:ascii="Arial" w:eastAsia="Calibri" w:hAnsi="Arial" w:cs="Arial"/>
        </w:rPr>
        <w:t xml:space="preserve">in recruitment, </w:t>
      </w:r>
      <w:r w:rsidRPr="00FC1C8B">
        <w:rPr>
          <w:rFonts w:ascii="Arial" w:eastAsia="Calibri" w:hAnsi="Arial" w:cs="Arial"/>
        </w:rPr>
        <w:t xml:space="preserve">before major projects, </w:t>
      </w:r>
      <w:r w:rsidR="004A302B" w:rsidRPr="00FC1C8B">
        <w:rPr>
          <w:rFonts w:ascii="Arial" w:eastAsia="Calibri" w:hAnsi="Arial" w:cs="Arial"/>
        </w:rPr>
        <w:t xml:space="preserve">tender </w:t>
      </w:r>
      <w:r w:rsidRPr="00FC1C8B">
        <w:rPr>
          <w:rFonts w:ascii="Arial" w:eastAsia="Calibri" w:hAnsi="Arial" w:cs="Arial"/>
        </w:rPr>
        <w:t>decisions</w:t>
      </w:r>
      <w:r w:rsidR="004A302B" w:rsidRPr="00FC1C8B">
        <w:rPr>
          <w:rFonts w:ascii="Arial" w:eastAsia="Calibri" w:hAnsi="Arial" w:cs="Arial"/>
        </w:rPr>
        <w:t>, legal proceedings</w:t>
      </w:r>
      <w:r w:rsidRPr="00FC1C8B">
        <w:rPr>
          <w:rFonts w:ascii="Arial" w:eastAsia="Calibri" w:hAnsi="Arial" w:cs="Arial"/>
        </w:rPr>
        <w:t xml:space="preserve"> or policy development).  </w:t>
      </w:r>
    </w:p>
    <w:p w:rsidR="0070676C" w:rsidRPr="00FC1C8B" w:rsidRDefault="0070676C" w:rsidP="00BD31BB">
      <w:pPr>
        <w:rPr>
          <w:rFonts w:ascii="Arial" w:eastAsia="Calibri" w:hAnsi="Arial" w:cs="Arial"/>
        </w:rPr>
      </w:pPr>
      <w:r w:rsidRPr="00FC1C8B">
        <w:rPr>
          <w:rFonts w:ascii="Arial" w:eastAsia="Calibri" w:hAnsi="Arial" w:cs="Arial"/>
        </w:rPr>
        <w:t>Private relationships, including family relationships, business relationships and consensual personal relationships carry a high risk of conflict with public duties.</w:t>
      </w:r>
    </w:p>
    <w:p w:rsidR="00BD31BB" w:rsidRPr="00FC1C8B" w:rsidRDefault="00BD31BB" w:rsidP="00BD31BB">
      <w:pPr>
        <w:rPr>
          <w:rFonts w:ascii="Arial" w:eastAsia="Calibri" w:hAnsi="Arial" w:cs="Arial"/>
        </w:rPr>
      </w:pPr>
      <w:r w:rsidRPr="00FC1C8B">
        <w:rPr>
          <w:rFonts w:ascii="Arial" w:eastAsia="Calibri" w:hAnsi="Arial" w:cs="Arial"/>
        </w:rPr>
        <w:t xml:space="preserve">Additionally, employees with direct reports must consider the risk profile of their team and its functions and ensure direct reports are aware of any increased risks of conflict of interest in their work.  </w:t>
      </w:r>
    </w:p>
    <w:p w:rsidR="00EC109B" w:rsidRPr="00FC1C8B" w:rsidRDefault="007632D5" w:rsidP="00BD31BB">
      <w:pPr>
        <w:rPr>
          <w:rFonts w:ascii="Arial" w:eastAsia="Calibri" w:hAnsi="Arial" w:cs="Arial"/>
        </w:rPr>
      </w:pPr>
      <w:r w:rsidRPr="00FC1C8B">
        <w:rPr>
          <w:rFonts w:ascii="Arial" w:eastAsia="Calibri" w:hAnsi="Arial" w:cs="Arial"/>
        </w:rPr>
        <w:t>Whilst conflict</w:t>
      </w:r>
      <w:r w:rsidR="00BD31BB" w:rsidRPr="00FC1C8B">
        <w:rPr>
          <w:rFonts w:ascii="Arial" w:eastAsia="Calibri" w:hAnsi="Arial" w:cs="Arial"/>
        </w:rPr>
        <w:t xml:space="preserve"> of interest may occur in any pa</w:t>
      </w:r>
      <w:r w:rsidR="00B20F69" w:rsidRPr="00FC1C8B">
        <w:rPr>
          <w:rFonts w:ascii="Arial" w:eastAsia="Calibri" w:hAnsi="Arial" w:cs="Arial"/>
        </w:rPr>
        <w:t>rt of the Department, some functions and activities</w:t>
      </w:r>
      <w:r w:rsidR="00BD31BB" w:rsidRPr="00FC1C8B">
        <w:rPr>
          <w:rFonts w:ascii="Arial" w:eastAsia="Calibri" w:hAnsi="Arial" w:cs="Arial"/>
        </w:rPr>
        <w:t xml:space="preserve"> are higher risk than others and may require inc</w:t>
      </w:r>
      <w:r w:rsidR="00B16280" w:rsidRPr="00FC1C8B">
        <w:rPr>
          <w:rFonts w:ascii="Arial" w:eastAsia="Calibri" w:hAnsi="Arial" w:cs="Arial"/>
        </w:rPr>
        <w:t xml:space="preserve">reased risk mitigation measures. </w:t>
      </w:r>
    </w:p>
    <w:p w:rsidR="00BD31BB" w:rsidRPr="00FC1C8B" w:rsidRDefault="00B16280" w:rsidP="00BD31BB">
      <w:pPr>
        <w:rPr>
          <w:rFonts w:ascii="Arial" w:eastAsia="Calibri" w:hAnsi="Arial" w:cs="Arial"/>
        </w:rPr>
      </w:pPr>
      <w:r w:rsidRPr="00FC1C8B">
        <w:rPr>
          <w:rFonts w:ascii="Arial" w:eastAsia="Calibri" w:hAnsi="Arial" w:cs="Arial"/>
        </w:rPr>
        <w:t>The following functions are high risk within the Department</w:t>
      </w:r>
      <w:r w:rsidR="00EC109B" w:rsidRPr="00FC1C8B">
        <w:rPr>
          <w:rFonts w:ascii="Arial" w:eastAsia="Calibri" w:hAnsi="Arial" w:cs="Arial"/>
        </w:rPr>
        <w:t xml:space="preserve"> (not exhaustive)</w:t>
      </w:r>
      <w:r w:rsidR="00BD31BB" w:rsidRPr="00FC1C8B">
        <w:rPr>
          <w:rFonts w:ascii="Arial" w:eastAsia="Calibri" w:hAnsi="Arial" w:cs="Arial"/>
        </w:rPr>
        <w:t>:</w:t>
      </w:r>
    </w:p>
    <w:p w:rsidR="00112D49" w:rsidRPr="00FC1C8B" w:rsidRDefault="00141046" w:rsidP="00112D49">
      <w:pPr>
        <w:numPr>
          <w:ilvl w:val="0"/>
          <w:numId w:val="4"/>
        </w:numPr>
        <w:spacing w:line="240" w:lineRule="auto"/>
        <w:contextualSpacing/>
        <w:rPr>
          <w:rFonts w:ascii="Arial" w:eastAsia="Calibri" w:hAnsi="Arial" w:cs="Arial"/>
        </w:rPr>
      </w:pPr>
      <w:r w:rsidRPr="00FC1C8B">
        <w:rPr>
          <w:rFonts w:ascii="Arial" w:eastAsia="Calibri" w:hAnsi="Arial" w:cs="Arial"/>
        </w:rPr>
        <w:t>r</w:t>
      </w:r>
      <w:r w:rsidR="00BD31BB" w:rsidRPr="00FC1C8B">
        <w:rPr>
          <w:rFonts w:ascii="Arial" w:eastAsia="Calibri" w:hAnsi="Arial" w:cs="Arial"/>
        </w:rPr>
        <w:t xml:space="preserve">ecruitment; </w:t>
      </w:r>
    </w:p>
    <w:p w:rsidR="00465AB8" w:rsidRPr="00FC1C8B" w:rsidRDefault="00141046" w:rsidP="00BD31BB">
      <w:pPr>
        <w:numPr>
          <w:ilvl w:val="0"/>
          <w:numId w:val="4"/>
        </w:numPr>
        <w:spacing w:line="240" w:lineRule="auto"/>
        <w:contextualSpacing/>
        <w:rPr>
          <w:rFonts w:ascii="Arial" w:eastAsia="Calibri" w:hAnsi="Arial" w:cs="Arial"/>
        </w:rPr>
      </w:pPr>
      <w:r w:rsidRPr="00FC1C8B">
        <w:rPr>
          <w:rFonts w:ascii="Arial" w:eastAsia="Calibri" w:hAnsi="Arial" w:cs="Arial"/>
        </w:rPr>
        <w:t>p</w:t>
      </w:r>
      <w:r w:rsidR="00465AB8" w:rsidRPr="00FC1C8B">
        <w:rPr>
          <w:rFonts w:ascii="Arial" w:eastAsia="Calibri" w:hAnsi="Arial" w:cs="Arial"/>
        </w:rPr>
        <w:t>rocurement</w:t>
      </w:r>
      <w:r w:rsidR="0095481C" w:rsidRPr="00FC1C8B">
        <w:rPr>
          <w:rFonts w:ascii="Arial" w:eastAsia="Calibri" w:hAnsi="Arial" w:cs="Arial"/>
        </w:rPr>
        <w:t>, contract management and tendering</w:t>
      </w:r>
      <w:r w:rsidR="00465AB8" w:rsidRPr="00FC1C8B">
        <w:rPr>
          <w:rFonts w:ascii="Arial" w:eastAsia="Calibri" w:hAnsi="Arial" w:cs="Arial"/>
        </w:rPr>
        <w:t>;</w:t>
      </w:r>
    </w:p>
    <w:p w:rsidR="00465AB8" w:rsidRPr="00FC1C8B" w:rsidRDefault="00465AB8" w:rsidP="00BD31BB">
      <w:pPr>
        <w:numPr>
          <w:ilvl w:val="0"/>
          <w:numId w:val="4"/>
        </w:numPr>
        <w:spacing w:line="240" w:lineRule="auto"/>
        <w:contextualSpacing/>
        <w:rPr>
          <w:rFonts w:ascii="Arial" w:eastAsia="Calibri" w:hAnsi="Arial" w:cs="Arial"/>
        </w:rPr>
      </w:pPr>
      <w:r w:rsidRPr="00FC1C8B">
        <w:rPr>
          <w:rFonts w:ascii="Arial" w:eastAsia="Calibri" w:hAnsi="Arial" w:cs="Arial"/>
        </w:rPr>
        <w:t xml:space="preserve">internal committee governance; </w:t>
      </w:r>
    </w:p>
    <w:p w:rsidR="00572BE6" w:rsidRPr="00FC1C8B" w:rsidRDefault="00572BE6" w:rsidP="00572BE6">
      <w:pPr>
        <w:spacing w:line="240" w:lineRule="auto"/>
        <w:ind w:left="720"/>
        <w:contextualSpacing/>
        <w:rPr>
          <w:rFonts w:ascii="Arial" w:eastAsia="Calibri" w:hAnsi="Arial" w:cs="Arial"/>
        </w:rPr>
      </w:pPr>
    </w:p>
    <w:p w:rsidR="00112D49" w:rsidRPr="00FC1C8B" w:rsidRDefault="00465AB8" w:rsidP="00112D49">
      <w:pPr>
        <w:numPr>
          <w:ilvl w:val="0"/>
          <w:numId w:val="4"/>
        </w:numPr>
        <w:spacing w:line="240" w:lineRule="auto"/>
        <w:contextualSpacing/>
        <w:rPr>
          <w:rFonts w:ascii="Arial" w:eastAsia="Calibri" w:hAnsi="Arial" w:cs="Arial"/>
        </w:rPr>
      </w:pPr>
      <w:r w:rsidRPr="00FC1C8B">
        <w:rPr>
          <w:rFonts w:ascii="Arial" w:eastAsia="Calibri" w:hAnsi="Arial" w:cs="Arial"/>
        </w:rPr>
        <w:t>[</w:t>
      </w:r>
      <w:r w:rsidRPr="00FC1C8B">
        <w:rPr>
          <w:rFonts w:ascii="Arial" w:eastAsia="Calibri" w:hAnsi="Arial" w:cs="Arial"/>
          <w:i/>
        </w:rPr>
        <w:t>Department to develop further guidance based on risk profile an</w:t>
      </w:r>
      <w:r w:rsidR="005A183F" w:rsidRPr="00FC1C8B">
        <w:rPr>
          <w:rFonts w:ascii="Arial" w:eastAsia="Calibri" w:hAnsi="Arial" w:cs="Arial"/>
          <w:i/>
        </w:rPr>
        <w:t>d</w:t>
      </w:r>
      <w:r w:rsidRPr="00FC1C8B">
        <w:rPr>
          <w:rFonts w:ascii="Arial" w:eastAsia="Calibri" w:hAnsi="Arial" w:cs="Arial"/>
          <w:i/>
        </w:rPr>
        <w:t xml:space="preserve"> having regard to high risk functions</w:t>
      </w:r>
      <w:r w:rsidR="00EF7A46" w:rsidRPr="00FC1C8B">
        <w:rPr>
          <w:rFonts w:ascii="Arial" w:eastAsia="Calibri" w:hAnsi="Arial" w:cs="Arial"/>
          <w:i/>
        </w:rPr>
        <w:t xml:space="preserve"> – see attached: A guide to applying the COI policy principles</w:t>
      </w:r>
      <w:r w:rsidR="0073592E" w:rsidRPr="00FC1C8B">
        <w:rPr>
          <w:rFonts w:ascii="Arial" w:eastAsia="Calibri" w:hAnsi="Arial" w:cs="Arial"/>
          <w:i/>
        </w:rPr>
        <w:t xml:space="preserve"> for </w:t>
      </w:r>
      <w:r w:rsidR="0073592E" w:rsidRPr="00FC1C8B">
        <w:rPr>
          <w:rFonts w:ascii="Arial" w:eastAsia="Calibri" w:hAnsi="Arial" w:cs="Arial"/>
        </w:rPr>
        <w:t>further information</w:t>
      </w:r>
      <w:r w:rsidR="008B0337" w:rsidRPr="00FC1C8B">
        <w:rPr>
          <w:rFonts w:ascii="Arial" w:eastAsia="Calibri" w:hAnsi="Arial" w:cs="Arial"/>
        </w:rPr>
        <w:t xml:space="preserve"> on high risk functions</w:t>
      </w:r>
      <w:r w:rsidRPr="00FC1C8B">
        <w:rPr>
          <w:rFonts w:ascii="Arial" w:eastAsia="Calibri" w:hAnsi="Arial" w:cs="Arial"/>
        </w:rPr>
        <w:t>].</w:t>
      </w:r>
    </w:p>
    <w:p w:rsidR="0051731B" w:rsidRPr="00FC1C8B" w:rsidRDefault="0051731B" w:rsidP="00CB29BB">
      <w:pPr>
        <w:spacing w:line="240" w:lineRule="auto"/>
        <w:contextualSpacing/>
        <w:rPr>
          <w:rFonts w:ascii="Arial" w:eastAsia="Calibri" w:hAnsi="Arial" w:cs="Arial"/>
        </w:rPr>
      </w:pPr>
    </w:p>
    <w:p w:rsidR="00BD31BB" w:rsidRDefault="007632D5" w:rsidP="00BD31BB">
      <w:pPr>
        <w:keepNext/>
        <w:numPr>
          <w:ilvl w:val="0"/>
          <w:numId w:val="2"/>
        </w:numPr>
        <w:spacing w:line="240" w:lineRule="auto"/>
        <w:ind w:left="714" w:hanging="714"/>
        <w:contextualSpacing/>
        <w:rPr>
          <w:rFonts w:ascii="Arial" w:eastAsia="Calibri" w:hAnsi="Arial" w:cs="Arial"/>
          <w:i/>
        </w:rPr>
      </w:pPr>
      <w:r w:rsidRPr="00FC1C8B">
        <w:rPr>
          <w:rFonts w:ascii="Arial" w:eastAsia="Calibri" w:hAnsi="Arial" w:cs="Arial"/>
          <w:i/>
        </w:rPr>
        <w:t>Declare conflict</w:t>
      </w:r>
      <w:r w:rsidR="00BD31BB" w:rsidRPr="00FC1C8B">
        <w:rPr>
          <w:rFonts w:ascii="Arial" w:eastAsia="Calibri" w:hAnsi="Arial" w:cs="Arial"/>
          <w:i/>
        </w:rPr>
        <w:t xml:space="preserve"> of interest</w:t>
      </w:r>
    </w:p>
    <w:p w:rsidR="00FC1C8B" w:rsidRPr="00FC1C8B" w:rsidRDefault="00FC1C8B" w:rsidP="00FC1C8B">
      <w:pPr>
        <w:keepNext/>
        <w:spacing w:line="240" w:lineRule="auto"/>
        <w:ind w:left="714"/>
        <w:contextualSpacing/>
        <w:rPr>
          <w:rFonts w:ascii="Arial" w:eastAsia="Calibri" w:hAnsi="Arial" w:cs="Arial"/>
          <w:i/>
          <w:sz w:val="6"/>
          <w:szCs w:val="6"/>
        </w:rPr>
      </w:pPr>
    </w:p>
    <w:p w:rsidR="008924F2" w:rsidRPr="00FC1C8B" w:rsidRDefault="00EC109B" w:rsidP="00BD31BB">
      <w:pPr>
        <w:rPr>
          <w:rFonts w:ascii="Arial" w:eastAsia="Calibri" w:hAnsi="Arial" w:cs="Arial"/>
        </w:rPr>
      </w:pPr>
      <w:r w:rsidRPr="00FC1C8B">
        <w:rPr>
          <w:rFonts w:ascii="Arial" w:eastAsia="Calibri" w:hAnsi="Arial" w:cs="Arial"/>
        </w:rPr>
        <w:t>A c</w:t>
      </w:r>
      <w:r w:rsidR="007632D5" w:rsidRPr="00FC1C8B">
        <w:rPr>
          <w:rFonts w:ascii="Arial" w:eastAsia="Calibri" w:hAnsi="Arial" w:cs="Arial"/>
        </w:rPr>
        <w:t>onflict</w:t>
      </w:r>
      <w:r w:rsidR="00BD31BB" w:rsidRPr="00FC1C8B">
        <w:rPr>
          <w:rFonts w:ascii="Arial" w:eastAsia="Calibri" w:hAnsi="Arial" w:cs="Arial"/>
        </w:rPr>
        <w:t xml:space="preserve"> of interest </w:t>
      </w:r>
      <w:r w:rsidR="00BD31BB" w:rsidRPr="00FC1C8B">
        <w:rPr>
          <w:rFonts w:ascii="Arial" w:eastAsia="Calibri" w:hAnsi="Arial" w:cs="Arial"/>
          <w:b/>
        </w:rPr>
        <w:t>must be declared</w:t>
      </w:r>
      <w:r w:rsidR="00BD31BB" w:rsidRPr="00FC1C8B">
        <w:rPr>
          <w:rFonts w:ascii="Arial" w:eastAsia="Calibri" w:hAnsi="Arial" w:cs="Arial"/>
        </w:rPr>
        <w:t>.</w:t>
      </w:r>
      <w:r w:rsidR="00092B35" w:rsidRPr="00FC1C8B">
        <w:rPr>
          <w:rFonts w:ascii="Arial" w:eastAsia="Calibri" w:hAnsi="Arial" w:cs="Arial"/>
        </w:rPr>
        <w:t xml:space="preserve"> </w:t>
      </w:r>
    </w:p>
    <w:p w:rsidR="006379BF" w:rsidRPr="00FC1C8B" w:rsidRDefault="00BD31BB" w:rsidP="00BD31BB">
      <w:pPr>
        <w:rPr>
          <w:rFonts w:ascii="Arial" w:eastAsia="Calibri" w:hAnsi="Arial" w:cs="Arial"/>
        </w:rPr>
      </w:pPr>
      <w:r w:rsidRPr="00FC1C8B">
        <w:rPr>
          <w:rFonts w:ascii="Arial" w:eastAsia="Calibri" w:hAnsi="Arial" w:cs="Arial"/>
        </w:rPr>
        <w:t>Employees should discus</w:t>
      </w:r>
      <w:r w:rsidR="00186238" w:rsidRPr="00FC1C8B">
        <w:rPr>
          <w:rFonts w:ascii="Arial" w:eastAsia="Calibri" w:hAnsi="Arial" w:cs="Arial"/>
        </w:rPr>
        <w:t>s any conflict of interest with</w:t>
      </w:r>
      <w:r w:rsidR="006379BF" w:rsidRPr="00FC1C8B">
        <w:rPr>
          <w:rFonts w:ascii="Arial" w:eastAsia="Calibri" w:hAnsi="Arial" w:cs="Arial"/>
        </w:rPr>
        <w:t>:</w:t>
      </w:r>
    </w:p>
    <w:p w:rsidR="006379BF" w:rsidRPr="00FC1C8B" w:rsidRDefault="006379BF" w:rsidP="006379BF">
      <w:pPr>
        <w:numPr>
          <w:ilvl w:val="0"/>
          <w:numId w:val="4"/>
        </w:numPr>
        <w:spacing w:line="240" w:lineRule="auto"/>
        <w:contextualSpacing/>
        <w:rPr>
          <w:rFonts w:ascii="Arial" w:eastAsia="Calibri" w:hAnsi="Arial" w:cs="Arial"/>
        </w:rPr>
      </w:pPr>
      <w:r w:rsidRPr="00FC1C8B">
        <w:rPr>
          <w:rFonts w:ascii="Arial" w:eastAsia="Calibri" w:hAnsi="Arial" w:cs="Arial"/>
        </w:rPr>
        <w:t xml:space="preserve">their </w:t>
      </w:r>
      <w:r w:rsidR="00BD31BB" w:rsidRPr="00FC1C8B">
        <w:rPr>
          <w:rFonts w:ascii="Arial" w:eastAsia="Calibri" w:hAnsi="Arial" w:cs="Arial"/>
        </w:rPr>
        <w:t>manager</w:t>
      </w:r>
      <w:r w:rsidR="00DF4259" w:rsidRPr="00FC1C8B">
        <w:rPr>
          <w:rFonts w:ascii="Arial" w:eastAsia="Calibri" w:hAnsi="Arial" w:cs="Arial"/>
        </w:rPr>
        <w:t>;</w:t>
      </w:r>
      <w:r w:rsidR="00186238" w:rsidRPr="00FC1C8B">
        <w:rPr>
          <w:rFonts w:ascii="Arial" w:eastAsia="Calibri" w:hAnsi="Arial" w:cs="Arial"/>
        </w:rPr>
        <w:t xml:space="preserve"> or</w:t>
      </w:r>
    </w:p>
    <w:p w:rsidR="006379BF" w:rsidRPr="00FC1C8B" w:rsidRDefault="006379BF" w:rsidP="006379BF">
      <w:pPr>
        <w:numPr>
          <w:ilvl w:val="0"/>
          <w:numId w:val="4"/>
        </w:numPr>
        <w:spacing w:line="240" w:lineRule="auto"/>
        <w:contextualSpacing/>
        <w:rPr>
          <w:rFonts w:ascii="Arial" w:eastAsia="Calibri" w:hAnsi="Arial" w:cs="Arial"/>
        </w:rPr>
      </w:pPr>
      <w:r w:rsidRPr="00FC1C8B">
        <w:rPr>
          <w:rFonts w:ascii="Arial" w:eastAsia="Calibri" w:hAnsi="Arial" w:cs="Arial"/>
        </w:rPr>
        <w:t>a designated disclosure officer (e.g. Human Resources officer)</w:t>
      </w:r>
      <w:r w:rsidR="00DF4259" w:rsidRPr="00FC1C8B">
        <w:rPr>
          <w:rFonts w:ascii="Arial" w:eastAsia="Calibri" w:hAnsi="Arial" w:cs="Arial"/>
        </w:rPr>
        <w:t>; or</w:t>
      </w:r>
    </w:p>
    <w:p w:rsidR="00092B35" w:rsidRPr="00FC1C8B" w:rsidRDefault="006379BF" w:rsidP="00BD31BB">
      <w:pPr>
        <w:numPr>
          <w:ilvl w:val="0"/>
          <w:numId w:val="4"/>
        </w:numPr>
        <w:spacing w:line="240" w:lineRule="auto"/>
        <w:contextualSpacing/>
        <w:rPr>
          <w:rFonts w:ascii="Arial" w:eastAsia="Calibri" w:hAnsi="Arial" w:cs="Arial"/>
        </w:rPr>
      </w:pPr>
      <w:r w:rsidRPr="00FC1C8B">
        <w:rPr>
          <w:rFonts w:ascii="Arial" w:eastAsia="Calibri" w:hAnsi="Arial" w:cs="Arial"/>
        </w:rPr>
        <w:t>a designated management representative.</w:t>
      </w:r>
    </w:p>
    <w:p w:rsidR="00092B35" w:rsidRPr="00FC1C8B" w:rsidRDefault="00092B35" w:rsidP="00092B35">
      <w:pPr>
        <w:spacing w:line="240" w:lineRule="auto"/>
        <w:ind w:left="360"/>
        <w:contextualSpacing/>
        <w:rPr>
          <w:rFonts w:ascii="Arial" w:eastAsia="Calibri" w:hAnsi="Arial" w:cs="Arial"/>
        </w:rPr>
      </w:pPr>
    </w:p>
    <w:p w:rsidR="00BD31BB" w:rsidRPr="00FC1C8B" w:rsidRDefault="00F77021" w:rsidP="00BD31BB">
      <w:pPr>
        <w:rPr>
          <w:rFonts w:ascii="Arial" w:eastAsia="Calibri" w:hAnsi="Arial" w:cs="Arial"/>
        </w:rPr>
      </w:pPr>
      <w:r w:rsidRPr="00FC1C8B">
        <w:rPr>
          <w:rFonts w:ascii="Arial" w:eastAsia="Calibri" w:hAnsi="Arial" w:cs="Arial"/>
        </w:rPr>
        <w:t>E</w:t>
      </w:r>
      <w:r w:rsidR="006379BF" w:rsidRPr="00FC1C8B">
        <w:rPr>
          <w:rFonts w:ascii="Arial" w:eastAsia="Calibri" w:hAnsi="Arial" w:cs="Arial"/>
        </w:rPr>
        <w:t>mployees</w:t>
      </w:r>
      <w:r w:rsidRPr="00FC1C8B">
        <w:rPr>
          <w:rFonts w:ascii="Arial" w:eastAsia="Calibri" w:hAnsi="Arial" w:cs="Arial"/>
        </w:rPr>
        <w:t xml:space="preserve"> are to</w:t>
      </w:r>
      <w:r w:rsidR="006379BF" w:rsidRPr="00FC1C8B">
        <w:rPr>
          <w:rFonts w:ascii="Arial" w:eastAsia="Calibri" w:hAnsi="Arial" w:cs="Arial"/>
        </w:rPr>
        <w:t xml:space="preserve"> complete and submit </w:t>
      </w:r>
      <w:r w:rsidRPr="00FC1C8B">
        <w:rPr>
          <w:rFonts w:ascii="Arial" w:eastAsia="Calibri" w:hAnsi="Arial" w:cs="Arial"/>
        </w:rPr>
        <w:t>a</w:t>
      </w:r>
      <w:r w:rsidR="006379BF" w:rsidRPr="00FC1C8B">
        <w:rPr>
          <w:rFonts w:ascii="Arial" w:eastAsia="Calibri" w:hAnsi="Arial" w:cs="Arial"/>
        </w:rPr>
        <w:t xml:space="preserve"> </w:t>
      </w:r>
      <w:r w:rsidR="00883B09" w:rsidRPr="00FC1C8B">
        <w:rPr>
          <w:rFonts w:ascii="Arial" w:eastAsia="Calibri" w:hAnsi="Arial" w:cs="Arial"/>
          <w:i/>
        </w:rPr>
        <w:t>C</w:t>
      </w:r>
      <w:r w:rsidR="00BD31BB" w:rsidRPr="00FC1C8B">
        <w:rPr>
          <w:rFonts w:ascii="Arial" w:eastAsia="Calibri" w:hAnsi="Arial" w:cs="Arial"/>
          <w:i/>
        </w:rPr>
        <w:t xml:space="preserve">onflict of </w:t>
      </w:r>
      <w:r w:rsidR="006379BF" w:rsidRPr="00FC1C8B">
        <w:rPr>
          <w:rFonts w:ascii="Arial" w:eastAsia="Calibri" w:hAnsi="Arial" w:cs="Arial"/>
          <w:i/>
        </w:rPr>
        <w:t xml:space="preserve">Interest Declaration </w:t>
      </w:r>
      <w:r w:rsidR="00BD31BB" w:rsidRPr="00FC1C8B">
        <w:rPr>
          <w:rFonts w:ascii="Arial" w:eastAsia="Calibri" w:hAnsi="Arial" w:cs="Arial"/>
          <w:i/>
        </w:rPr>
        <w:t xml:space="preserve">and </w:t>
      </w:r>
      <w:r w:rsidR="006379BF" w:rsidRPr="00FC1C8B">
        <w:rPr>
          <w:rFonts w:ascii="Arial" w:eastAsia="Calibri" w:hAnsi="Arial" w:cs="Arial"/>
          <w:i/>
        </w:rPr>
        <w:t xml:space="preserve">Management </w:t>
      </w:r>
      <w:r w:rsidR="00BD31BB" w:rsidRPr="00FC1C8B">
        <w:rPr>
          <w:rFonts w:ascii="Arial" w:eastAsia="Calibri" w:hAnsi="Arial" w:cs="Arial"/>
        </w:rPr>
        <w:t>form</w:t>
      </w:r>
      <w:r w:rsidR="00341A7D" w:rsidRPr="00FC1C8B">
        <w:rPr>
          <w:rFonts w:ascii="Arial" w:eastAsia="Calibri" w:hAnsi="Arial" w:cs="Arial"/>
        </w:rPr>
        <w:t>.</w:t>
      </w:r>
      <w:r w:rsidR="00274943" w:rsidRPr="00FC1C8B">
        <w:rPr>
          <w:rFonts w:ascii="Arial" w:eastAsia="Calibri" w:hAnsi="Arial" w:cs="Arial"/>
        </w:rPr>
        <w:t xml:space="preserve"> </w:t>
      </w:r>
      <w:r w:rsidR="008B0337" w:rsidRPr="00FC1C8B">
        <w:rPr>
          <w:rFonts w:ascii="Arial" w:eastAsia="Calibri" w:hAnsi="Arial" w:cs="Arial"/>
        </w:rPr>
        <w:t>The declaration form sets out specific instructions for completing and submitting the form and details</w:t>
      </w:r>
      <w:r w:rsidR="00274943" w:rsidRPr="00FC1C8B">
        <w:rPr>
          <w:rFonts w:ascii="Arial" w:eastAsia="Calibri" w:hAnsi="Arial" w:cs="Arial"/>
        </w:rPr>
        <w:t xml:space="preserve"> </w:t>
      </w:r>
      <w:r w:rsidRPr="00FC1C8B">
        <w:rPr>
          <w:rFonts w:ascii="Arial" w:eastAsia="Calibri" w:hAnsi="Arial" w:cs="Arial"/>
        </w:rPr>
        <w:t xml:space="preserve">a </w:t>
      </w:r>
      <w:r w:rsidR="00274943" w:rsidRPr="00FC1C8B">
        <w:rPr>
          <w:rFonts w:ascii="Arial" w:eastAsia="Calibri" w:hAnsi="Arial" w:cs="Arial"/>
        </w:rPr>
        <w:t>conflict</w:t>
      </w:r>
      <w:r w:rsidR="00341A7D" w:rsidRPr="00FC1C8B">
        <w:rPr>
          <w:rFonts w:ascii="Arial" w:eastAsia="Calibri" w:hAnsi="Arial" w:cs="Arial"/>
        </w:rPr>
        <w:t xml:space="preserve"> of interest</w:t>
      </w:r>
      <w:r w:rsidR="00274943" w:rsidRPr="00FC1C8B">
        <w:rPr>
          <w:rFonts w:ascii="Arial" w:eastAsia="Calibri" w:hAnsi="Arial" w:cs="Arial"/>
        </w:rPr>
        <w:t xml:space="preserve"> management plan</w:t>
      </w:r>
      <w:r w:rsidR="0095481C" w:rsidRPr="00FC1C8B">
        <w:rPr>
          <w:rFonts w:ascii="Arial" w:eastAsia="Calibri" w:hAnsi="Arial" w:cs="Arial"/>
        </w:rPr>
        <w:t>.</w:t>
      </w:r>
    </w:p>
    <w:p w:rsidR="00016DDA" w:rsidRPr="00FC1C8B" w:rsidRDefault="008B0337" w:rsidP="00BD31BB">
      <w:pPr>
        <w:rPr>
          <w:rFonts w:ascii="Arial" w:eastAsia="Calibri" w:hAnsi="Arial" w:cs="Arial"/>
        </w:rPr>
      </w:pPr>
      <w:r w:rsidRPr="00FC1C8B">
        <w:rPr>
          <w:rFonts w:ascii="Arial" w:eastAsia="Calibri" w:hAnsi="Arial" w:cs="Arial"/>
        </w:rPr>
        <w:t>Employees should</w:t>
      </w:r>
      <w:r w:rsidR="00016DDA" w:rsidRPr="00FC1C8B">
        <w:rPr>
          <w:rFonts w:ascii="Arial" w:eastAsia="Calibri" w:hAnsi="Arial" w:cs="Arial"/>
        </w:rPr>
        <w:t xml:space="preserve"> also complete the declaration form</w:t>
      </w:r>
      <w:r w:rsidR="00B5298C" w:rsidRPr="00FC1C8B">
        <w:rPr>
          <w:rFonts w:ascii="Arial" w:eastAsia="Calibri" w:hAnsi="Arial" w:cs="Arial"/>
        </w:rPr>
        <w:t xml:space="preserve"> in the following circumstances,</w:t>
      </w:r>
      <w:r w:rsidR="00016DDA" w:rsidRPr="00FC1C8B">
        <w:rPr>
          <w:rFonts w:ascii="Arial" w:eastAsia="Calibri" w:hAnsi="Arial" w:cs="Arial"/>
        </w:rPr>
        <w:t xml:space="preserve"> regardless of whether a conflict </w:t>
      </w:r>
      <w:r w:rsidR="00B5298C" w:rsidRPr="00FC1C8B">
        <w:rPr>
          <w:rFonts w:ascii="Arial" w:eastAsia="Calibri" w:hAnsi="Arial" w:cs="Arial"/>
        </w:rPr>
        <w:t xml:space="preserve">of interest </w:t>
      </w:r>
      <w:r w:rsidR="00883B09" w:rsidRPr="00FC1C8B">
        <w:rPr>
          <w:rFonts w:ascii="Arial" w:eastAsia="Calibri" w:hAnsi="Arial" w:cs="Arial"/>
        </w:rPr>
        <w:t>is</w:t>
      </w:r>
      <w:r w:rsidR="00016DDA" w:rsidRPr="00FC1C8B">
        <w:rPr>
          <w:rFonts w:ascii="Arial" w:eastAsia="Calibri" w:hAnsi="Arial" w:cs="Arial"/>
        </w:rPr>
        <w:t xml:space="preserve"> identified:</w:t>
      </w:r>
    </w:p>
    <w:p w:rsidR="00016DDA" w:rsidRPr="00FC1C8B" w:rsidRDefault="00016DDA" w:rsidP="00016DDA">
      <w:pPr>
        <w:pStyle w:val="ListParagraph"/>
        <w:numPr>
          <w:ilvl w:val="0"/>
          <w:numId w:val="7"/>
        </w:numPr>
        <w:rPr>
          <w:rFonts w:ascii="Arial" w:eastAsia="Calibri" w:hAnsi="Arial" w:cs="Arial"/>
        </w:rPr>
      </w:pPr>
      <w:r w:rsidRPr="00FC1C8B">
        <w:rPr>
          <w:rFonts w:ascii="Arial" w:eastAsia="Calibri" w:hAnsi="Arial" w:cs="Arial"/>
        </w:rPr>
        <w:t>They are</w:t>
      </w:r>
      <w:r w:rsidR="007C75AC" w:rsidRPr="00FC1C8B">
        <w:rPr>
          <w:rFonts w:ascii="Arial" w:eastAsia="Calibri" w:hAnsi="Arial" w:cs="Arial"/>
        </w:rPr>
        <w:t xml:space="preserve"> directly</w:t>
      </w:r>
      <w:r w:rsidRPr="00FC1C8B">
        <w:rPr>
          <w:rFonts w:ascii="Arial" w:eastAsia="Calibri" w:hAnsi="Arial" w:cs="Arial"/>
        </w:rPr>
        <w:t xml:space="preserve"> involved in </w:t>
      </w:r>
      <w:r w:rsidR="00382925" w:rsidRPr="00FC1C8B">
        <w:rPr>
          <w:rFonts w:ascii="Arial" w:eastAsia="Calibri" w:hAnsi="Arial" w:cs="Arial"/>
        </w:rPr>
        <w:t xml:space="preserve">a procurement activity </w:t>
      </w:r>
      <w:r w:rsidR="00341A7D" w:rsidRPr="00FC1C8B">
        <w:rPr>
          <w:rFonts w:ascii="Arial" w:eastAsia="Calibri" w:hAnsi="Arial" w:cs="Arial"/>
        </w:rPr>
        <w:t xml:space="preserve">assessed under the Victorian Government Purchasing Board complexity and capability policy as </w:t>
      </w:r>
      <w:r w:rsidR="00A81733" w:rsidRPr="00FC1C8B">
        <w:rPr>
          <w:rFonts w:ascii="Arial" w:eastAsia="Calibri" w:hAnsi="Arial" w:cs="Arial"/>
        </w:rPr>
        <w:t>being [</w:t>
      </w:r>
      <w:r w:rsidR="00412601" w:rsidRPr="00FC1C8B">
        <w:rPr>
          <w:rFonts w:ascii="Arial" w:eastAsia="Calibri" w:hAnsi="Arial" w:cs="Arial"/>
        </w:rPr>
        <w:t xml:space="preserve">TBC: </w:t>
      </w:r>
      <w:r w:rsidR="00B20F69" w:rsidRPr="00FC1C8B">
        <w:rPr>
          <w:rFonts w:ascii="Arial" w:eastAsia="Calibri" w:hAnsi="Arial" w:cs="Arial"/>
        </w:rPr>
        <w:t xml:space="preserve">specific </w:t>
      </w:r>
      <w:r w:rsidR="00341A7D" w:rsidRPr="00FC1C8B">
        <w:rPr>
          <w:rFonts w:ascii="Arial" w:eastAsia="Calibri" w:hAnsi="Arial" w:cs="Arial"/>
        </w:rPr>
        <w:t>complexity rating based on VGPB policy e.g. Focused and Strategic complexity</w:t>
      </w:r>
      <w:r w:rsidR="00B20F69" w:rsidRPr="00FC1C8B">
        <w:rPr>
          <w:rFonts w:ascii="Arial" w:eastAsia="Calibri" w:hAnsi="Arial" w:cs="Arial"/>
        </w:rPr>
        <w:t>]</w:t>
      </w:r>
      <w:r w:rsidRPr="00FC1C8B">
        <w:rPr>
          <w:rFonts w:ascii="Arial" w:eastAsia="Calibri" w:hAnsi="Arial" w:cs="Arial"/>
        </w:rPr>
        <w:t>.</w:t>
      </w:r>
    </w:p>
    <w:p w:rsidR="00016DDA" w:rsidRPr="00FC1C8B" w:rsidRDefault="00341A7D" w:rsidP="00016DDA">
      <w:pPr>
        <w:pStyle w:val="ListParagraph"/>
        <w:numPr>
          <w:ilvl w:val="0"/>
          <w:numId w:val="7"/>
        </w:numPr>
        <w:rPr>
          <w:rFonts w:ascii="Arial" w:eastAsia="Calibri" w:hAnsi="Arial" w:cs="Arial"/>
        </w:rPr>
      </w:pPr>
      <w:r w:rsidRPr="00FC1C8B">
        <w:rPr>
          <w:rFonts w:ascii="Arial" w:eastAsia="Calibri" w:hAnsi="Arial" w:cs="Arial"/>
        </w:rPr>
        <w:t>T</w:t>
      </w:r>
      <w:r w:rsidR="00016DDA" w:rsidRPr="00FC1C8B">
        <w:rPr>
          <w:rFonts w:ascii="Arial" w:eastAsia="Calibri" w:hAnsi="Arial" w:cs="Arial"/>
        </w:rPr>
        <w:t xml:space="preserve">hey </w:t>
      </w:r>
      <w:r w:rsidR="00883B09" w:rsidRPr="00FC1C8B">
        <w:rPr>
          <w:rFonts w:ascii="Arial" w:eastAsia="Calibri" w:hAnsi="Arial" w:cs="Arial"/>
        </w:rPr>
        <w:t>are on a selection or procurement panel</w:t>
      </w:r>
      <w:r w:rsidR="00016DDA" w:rsidRPr="00FC1C8B">
        <w:rPr>
          <w:rFonts w:ascii="Arial" w:eastAsia="Calibri" w:hAnsi="Arial" w:cs="Arial"/>
        </w:rPr>
        <w:t>.</w:t>
      </w:r>
    </w:p>
    <w:p w:rsidR="00BD31BB" w:rsidRPr="00FC1C8B" w:rsidRDefault="00D67BF8" w:rsidP="00BD31BB">
      <w:pPr>
        <w:rPr>
          <w:rFonts w:ascii="Arial" w:eastAsia="Calibri" w:hAnsi="Arial" w:cs="Arial"/>
        </w:rPr>
      </w:pPr>
      <w:r w:rsidRPr="00FC1C8B">
        <w:rPr>
          <w:rFonts w:ascii="Arial" w:eastAsia="Calibri" w:hAnsi="Arial" w:cs="Arial"/>
        </w:rPr>
        <w:t>Their manager or [</w:t>
      </w:r>
      <w:r w:rsidR="0051731B" w:rsidRPr="00FC1C8B">
        <w:rPr>
          <w:rFonts w:ascii="Arial" w:eastAsia="Calibri" w:hAnsi="Arial" w:cs="Arial"/>
        </w:rPr>
        <w:t>TBC</w:t>
      </w:r>
      <w:r w:rsidR="00016DDA" w:rsidRPr="00FC1C8B">
        <w:rPr>
          <w:rFonts w:ascii="Arial" w:eastAsia="Calibri" w:hAnsi="Arial" w:cs="Arial"/>
        </w:rPr>
        <w:t>] has assessed them as warranting declaration on the basis of potential, perceived or actual conflict of interest risk</w:t>
      </w:r>
      <w:r w:rsidR="00EC109B" w:rsidRPr="00FC1C8B">
        <w:rPr>
          <w:rFonts w:ascii="Arial" w:eastAsia="Calibri" w:hAnsi="Arial" w:cs="Arial"/>
        </w:rPr>
        <w:t xml:space="preserve"> (this will be decided having regard to the risk based approach set out in the Department’s </w:t>
      </w:r>
      <w:r w:rsidR="00186238" w:rsidRPr="00FC1C8B">
        <w:rPr>
          <w:rFonts w:ascii="Arial" w:eastAsia="Calibri" w:hAnsi="Arial" w:cs="Arial"/>
          <w:i/>
        </w:rPr>
        <w:t>A Guide to Applying the COI Policy P</w:t>
      </w:r>
      <w:r w:rsidR="00EC109B" w:rsidRPr="00FC1C8B">
        <w:rPr>
          <w:rFonts w:ascii="Arial" w:eastAsia="Calibri" w:hAnsi="Arial" w:cs="Arial"/>
          <w:i/>
        </w:rPr>
        <w:t>rinciples)</w:t>
      </w:r>
      <w:r w:rsidR="00016DDA" w:rsidRPr="00FC1C8B">
        <w:rPr>
          <w:rFonts w:ascii="Arial" w:eastAsia="Calibri" w:hAnsi="Arial" w:cs="Arial"/>
        </w:rPr>
        <w:t xml:space="preserve">. </w:t>
      </w:r>
      <w:r w:rsidR="00BD31BB" w:rsidRPr="00FC1C8B">
        <w:rPr>
          <w:rFonts w:ascii="Arial" w:eastAsia="Calibri" w:hAnsi="Arial" w:cs="Arial"/>
        </w:rPr>
        <w:t>Empl</w:t>
      </w:r>
      <w:r w:rsidR="00274943" w:rsidRPr="00FC1C8B">
        <w:rPr>
          <w:rFonts w:ascii="Arial" w:eastAsia="Calibri" w:hAnsi="Arial" w:cs="Arial"/>
        </w:rPr>
        <w:t>oyees with direct reports must</w:t>
      </w:r>
      <w:r w:rsidR="00BD31BB" w:rsidRPr="00FC1C8B">
        <w:rPr>
          <w:rFonts w:ascii="Arial" w:eastAsia="Calibri" w:hAnsi="Arial" w:cs="Arial"/>
        </w:rPr>
        <w:t xml:space="preserve"> </w:t>
      </w:r>
      <w:r w:rsidR="00274943" w:rsidRPr="00FC1C8B">
        <w:rPr>
          <w:rFonts w:ascii="Arial" w:eastAsia="Calibri" w:hAnsi="Arial" w:cs="Arial"/>
        </w:rPr>
        <w:t xml:space="preserve">work with the employee to manage the </w:t>
      </w:r>
      <w:r w:rsidR="00274943" w:rsidRPr="00FC1C8B">
        <w:rPr>
          <w:rFonts w:ascii="Arial" w:eastAsia="Calibri" w:hAnsi="Arial" w:cs="Arial"/>
        </w:rPr>
        <w:lastRenderedPageBreak/>
        <w:t xml:space="preserve">conflict of interest and related risks and </w:t>
      </w:r>
      <w:r w:rsidR="00016DDA" w:rsidRPr="00FC1C8B">
        <w:rPr>
          <w:rFonts w:ascii="Arial" w:eastAsia="Calibri" w:hAnsi="Arial" w:cs="Arial"/>
        </w:rPr>
        <w:t>provide</w:t>
      </w:r>
      <w:r w:rsidR="00BD31BB" w:rsidRPr="00FC1C8B">
        <w:rPr>
          <w:rFonts w:ascii="Arial" w:eastAsia="Calibri" w:hAnsi="Arial" w:cs="Arial"/>
        </w:rPr>
        <w:t xml:space="preserve"> completed declaration forms </w:t>
      </w:r>
      <w:r w:rsidR="00016DDA" w:rsidRPr="00FC1C8B">
        <w:rPr>
          <w:rFonts w:ascii="Arial" w:eastAsia="Calibri" w:hAnsi="Arial" w:cs="Arial"/>
        </w:rPr>
        <w:t>to [</w:t>
      </w:r>
      <w:r w:rsidR="0051731B" w:rsidRPr="00FC1C8B">
        <w:rPr>
          <w:rFonts w:ascii="Arial" w:eastAsia="Calibri" w:hAnsi="Arial" w:cs="Arial"/>
        </w:rPr>
        <w:t>TBC</w:t>
      </w:r>
      <w:r w:rsidR="00016DDA" w:rsidRPr="00FC1C8B">
        <w:rPr>
          <w:rFonts w:ascii="Arial" w:eastAsia="Calibri" w:hAnsi="Arial" w:cs="Arial"/>
        </w:rPr>
        <w:t xml:space="preserve">] </w:t>
      </w:r>
      <w:r w:rsidR="00BD31BB" w:rsidRPr="00FC1C8B">
        <w:rPr>
          <w:rFonts w:ascii="Arial" w:eastAsia="Calibri" w:hAnsi="Arial" w:cs="Arial"/>
        </w:rPr>
        <w:t>for risk management, reporting and auditing pu</w:t>
      </w:r>
      <w:r w:rsidR="00274943" w:rsidRPr="00FC1C8B">
        <w:rPr>
          <w:rFonts w:ascii="Arial" w:eastAsia="Calibri" w:hAnsi="Arial" w:cs="Arial"/>
        </w:rPr>
        <w:t>rposes</w:t>
      </w:r>
      <w:r w:rsidR="00BD31BB" w:rsidRPr="00FC1C8B">
        <w:rPr>
          <w:rFonts w:ascii="Arial" w:eastAsia="Calibri" w:hAnsi="Arial" w:cs="Arial"/>
        </w:rPr>
        <w:t xml:space="preserve">. </w:t>
      </w:r>
    </w:p>
    <w:p w:rsidR="00BD31BB" w:rsidRPr="00FC1C8B" w:rsidRDefault="00BD31BB" w:rsidP="00BD31BB">
      <w:pPr>
        <w:contextualSpacing/>
        <w:rPr>
          <w:rFonts w:ascii="Arial" w:eastAsia="Calibri" w:hAnsi="Arial" w:cs="Arial"/>
          <w:i/>
        </w:rPr>
      </w:pPr>
      <w:r w:rsidRPr="00FC1C8B">
        <w:rPr>
          <w:rFonts w:ascii="Arial" w:eastAsia="Calibri" w:hAnsi="Arial" w:cs="Arial"/>
          <w:i/>
        </w:rPr>
        <w:t>[</w:t>
      </w:r>
      <w:r w:rsidR="005C163C" w:rsidRPr="00FC1C8B">
        <w:rPr>
          <w:rFonts w:ascii="Arial" w:eastAsia="Calibri" w:hAnsi="Arial" w:cs="Arial"/>
          <w:i/>
        </w:rPr>
        <w:t>D</w:t>
      </w:r>
      <w:r w:rsidRPr="00FC1C8B">
        <w:rPr>
          <w:rFonts w:ascii="Arial" w:eastAsia="Calibri" w:hAnsi="Arial" w:cs="Arial"/>
          <w:i/>
        </w:rPr>
        <w:t xml:space="preserve">epartments should specify how and where COI declaration forms are recorded </w:t>
      </w:r>
      <w:r w:rsidR="005A183F" w:rsidRPr="00FC1C8B">
        <w:rPr>
          <w:rFonts w:ascii="Arial" w:eastAsia="Calibri" w:hAnsi="Arial" w:cs="Arial"/>
          <w:i/>
        </w:rPr>
        <w:t xml:space="preserve">– ensuring </w:t>
      </w:r>
      <w:r w:rsidR="007632D5" w:rsidRPr="00FC1C8B">
        <w:rPr>
          <w:rFonts w:ascii="Arial" w:eastAsia="Calibri" w:hAnsi="Arial" w:cs="Arial"/>
          <w:i/>
        </w:rPr>
        <w:t>t</w:t>
      </w:r>
      <w:r w:rsidR="0073592E" w:rsidRPr="00FC1C8B">
        <w:rPr>
          <w:rFonts w:ascii="Arial" w:eastAsia="Calibri" w:hAnsi="Arial" w:cs="Arial"/>
          <w:i/>
        </w:rPr>
        <w:t>hat a report goes to the Audit and R</w:t>
      </w:r>
      <w:r w:rsidR="007632D5" w:rsidRPr="00FC1C8B">
        <w:rPr>
          <w:rFonts w:ascii="Arial" w:eastAsia="Calibri" w:hAnsi="Arial" w:cs="Arial"/>
          <w:i/>
        </w:rPr>
        <w:t>isk Management Committee</w:t>
      </w:r>
      <w:r w:rsidR="0073592E" w:rsidRPr="00FC1C8B">
        <w:rPr>
          <w:rFonts w:ascii="Arial" w:eastAsia="Calibri" w:hAnsi="Arial" w:cs="Arial"/>
          <w:i/>
        </w:rPr>
        <w:t xml:space="preserve"> at least annually</w:t>
      </w:r>
      <w:r w:rsidR="007632D5" w:rsidRPr="00FC1C8B">
        <w:rPr>
          <w:rFonts w:ascii="Arial" w:eastAsia="Calibri" w:hAnsi="Arial" w:cs="Arial"/>
          <w:i/>
        </w:rPr>
        <w:t xml:space="preserve"> on the administration and quality control of the conflict declaration process</w:t>
      </w:r>
      <w:r w:rsidRPr="00FC1C8B">
        <w:rPr>
          <w:rFonts w:ascii="Arial" w:eastAsia="Calibri" w:hAnsi="Arial" w:cs="Arial"/>
          <w:i/>
        </w:rPr>
        <w:t>]</w:t>
      </w:r>
    </w:p>
    <w:p w:rsidR="00BD31BB" w:rsidRPr="00FC1C8B" w:rsidRDefault="00BD31BB" w:rsidP="00BD31BB">
      <w:pPr>
        <w:contextualSpacing/>
        <w:rPr>
          <w:rFonts w:ascii="Arial" w:eastAsia="Calibri" w:hAnsi="Arial" w:cs="Arial"/>
        </w:rPr>
      </w:pPr>
    </w:p>
    <w:p w:rsidR="00BD31BB" w:rsidRDefault="007632D5" w:rsidP="00BD31BB">
      <w:pPr>
        <w:numPr>
          <w:ilvl w:val="0"/>
          <w:numId w:val="2"/>
        </w:numPr>
        <w:spacing w:line="240" w:lineRule="auto"/>
        <w:ind w:hanging="502"/>
        <w:contextualSpacing/>
        <w:rPr>
          <w:rFonts w:ascii="Arial" w:eastAsia="Calibri" w:hAnsi="Arial" w:cs="Arial"/>
          <w:i/>
        </w:rPr>
      </w:pPr>
      <w:r w:rsidRPr="00FC1C8B">
        <w:rPr>
          <w:rFonts w:ascii="Arial" w:eastAsia="Calibri" w:hAnsi="Arial" w:cs="Arial"/>
          <w:i/>
        </w:rPr>
        <w:t>Manage conflict</w:t>
      </w:r>
      <w:r w:rsidR="00BD31BB" w:rsidRPr="00FC1C8B">
        <w:rPr>
          <w:rFonts w:ascii="Arial" w:eastAsia="Calibri" w:hAnsi="Arial" w:cs="Arial"/>
          <w:i/>
        </w:rPr>
        <w:t xml:space="preserve"> of interest</w:t>
      </w:r>
    </w:p>
    <w:p w:rsidR="00FC1C8B" w:rsidRPr="00FC1C8B" w:rsidRDefault="00FC1C8B" w:rsidP="00FC1C8B">
      <w:pPr>
        <w:spacing w:line="240" w:lineRule="auto"/>
        <w:ind w:left="502"/>
        <w:contextualSpacing/>
        <w:rPr>
          <w:rFonts w:ascii="Arial" w:eastAsia="Calibri" w:hAnsi="Arial" w:cs="Arial"/>
          <w:i/>
          <w:sz w:val="6"/>
          <w:szCs w:val="6"/>
        </w:rPr>
      </w:pPr>
    </w:p>
    <w:p w:rsidR="00BD31BB" w:rsidRPr="00FC1C8B" w:rsidRDefault="00BD31BB" w:rsidP="00BD31BB">
      <w:pPr>
        <w:rPr>
          <w:rFonts w:ascii="Arial" w:eastAsia="Calibri" w:hAnsi="Arial" w:cs="Arial"/>
        </w:rPr>
      </w:pPr>
      <w:r w:rsidRPr="00FC1C8B">
        <w:rPr>
          <w:rFonts w:ascii="Arial" w:eastAsia="Calibri" w:hAnsi="Arial" w:cs="Arial"/>
        </w:rPr>
        <w:t>Employees’ conflict of interest management plans will ensure conflicts are managed and resolved in favour of the public interest rather than that of the employee and will be based on the following mitigation strategies:</w:t>
      </w:r>
    </w:p>
    <w:p w:rsidR="00BD31BB" w:rsidRPr="00FC1C8B" w:rsidRDefault="00BD31BB" w:rsidP="00BD31BB">
      <w:pPr>
        <w:ind w:left="2880" w:hanging="2880"/>
        <w:rPr>
          <w:rFonts w:ascii="Arial" w:eastAsia="Calibri" w:hAnsi="Arial" w:cs="Arial"/>
        </w:rPr>
      </w:pPr>
      <w:r w:rsidRPr="00FC1C8B">
        <w:rPr>
          <w:rFonts w:ascii="Arial" w:eastAsia="Calibri" w:hAnsi="Arial" w:cs="Arial"/>
          <w:b/>
        </w:rPr>
        <w:t>Restrict:</w:t>
      </w:r>
      <w:r w:rsidRPr="00FC1C8B">
        <w:rPr>
          <w:rFonts w:ascii="Arial" w:eastAsia="Calibri" w:hAnsi="Arial" w:cs="Arial"/>
        </w:rPr>
        <w:tab/>
        <w:t>restrictions are placed on the employee’s involvement in the matter</w:t>
      </w:r>
      <w:r w:rsidR="00820F85" w:rsidRPr="00FC1C8B">
        <w:rPr>
          <w:rFonts w:ascii="Arial" w:eastAsia="Calibri" w:hAnsi="Arial" w:cs="Arial"/>
        </w:rPr>
        <w:t>.</w:t>
      </w:r>
    </w:p>
    <w:p w:rsidR="00BD31BB" w:rsidRPr="00FC1C8B" w:rsidRDefault="00BD31BB" w:rsidP="00BD31BB">
      <w:pPr>
        <w:ind w:left="2880" w:hanging="2880"/>
        <w:rPr>
          <w:rFonts w:ascii="Arial" w:eastAsia="Calibri" w:hAnsi="Arial" w:cs="Arial"/>
        </w:rPr>
      </w:pPr>
      <w:r w:rsidRPr="00FC1C8B">
        <w:rPr>
          <w:rFonts w:ascii="Arial" w:eastAsia="Calibri" w:hAnsi="Arial" w:cs="Arial"/>
          <w:b/>
        </w:rPr>
        <w:t>Recruit</w:t>
      </w:r>
      <w:r w:rsidRPr="00FC1C8B">
        <w:rPr>
          <w:rFonts w:ascii="Arial" w:eastAsia="Calibri" w:hAnsi="Arial" w:cs="Arial"/>
        </w:rPr>
        <w:t>:</w:t>
      </w:r>
      <w:r w:rsidRPr="00FC1C8B">
        <w:rPr>
          <w:rFonts w:ascii="Arial" w:eastAsia="Calibri" w:hAnsi="Arial" w:cs="Arial"/>
        </w:rPr>
        <w:tab/>
        <w:t>a disinterested third party is used to oversee part or all of the process that deals with the matter</w:t>
      </w:r>
      <w:r w:rsidR="00820F85" w:rsidRPr="00FC1C8B">
        <w:rPr>
          <w:rFonts w:ascii="Arial" w:eastAsia="Calibri" w:hAnsi="Arial" w:cs="Arial"/>
        </w:rPr>
        <w:t>.</w:t>
      </w:r>
      <w:r w:rsidR="00CB29BB" w:rsidRPr="00FC1C8B">
        <w:rPr>
          <w:rFonts w:ascii="Arial" w:eastAsia="Calibri" w:hAnsi="Arial" w:cs="Arial"/>
        </w:rPr>
        <w:t xml:space="preserve"> In most circumstances</w:t>
      </w:r>
      <w:r w:rsidR="00C51BD0">
        <w:rPr>
          <w:rFonts w:ascii="Arial" w:eastAsia="Calibri" w:hAnsi="Arial" w:cs="Arial"/>
        </w:rPr>
        <w:t>,</w:t>
      </w:r>
      <w:r w:rsidR="00CB29BB" w:rsidRPr="00FC1C8B">
        <w:rPr>
          <w:rFonts w:ascii="Arial" w:eastAsia="Calibri" w:hAnsi="Arial" w:cs="Arial"/>
        </w:rPr>
        <w:t xml:space="preserve"> a subordinate would not be considered a disinterested third party.</w:t>
      </w:r>
    </w:p>
    <w:p w:rsidR="00BD31BB" w:rsidRPr="00FC1C8B" w:rsidRDefault="00BD31BB" w:rsidP="0073592E">
      <w:pPr>
        <w:ind w:left="2880" w:hanging="2880"/>
        <w:rPr>
          <w:rFonts w:ascii="Arial" w:eastAsia="Calibri" w:hAnsi="Arial" w:cs="Arial"/>
        </w:rPr>
      </w:pPr>
      <w:r w:rsidRPr="00FC1C8B">
        <w:rPr>
          <w:rFonts w:ascii="Arial" w:eastAsia="Calibri" w:hAnsi="Arial" w:cs="Arial"/>
          <w:b/>
        </w:rPr>
        <w:t>Remove:</w:t>
      </w:r>
      <w:r w:rsidR="0073592E" w:rsidRPr="00FC1C8B">
        <w:rPr>
          <w:rFonts w:ascii="Arial" w:eastAsia="Calibri" w:hAnsi="Arial" w:cs="Arial"/>
        </w:rPr>
        <w:tab/>
      </w:r>
      <w:r w:rsidRPr="00FC1C8B">
        <w:rPr>
          <w:rFonts w:ascii="Arial" w:eastAsia="Calibri" w:hAnsi="Arial" w:cs="Arial"/>
        </w:rPr>
        <w:t>the employee removes themselves</w:t>
      </w:r>
      <w:r w:rsidR="0073592E" w:rsidRPr="00FC1C8B">
        <w:rPr>
          <w:rFonts w:ascii="Arial" w:eastAsia="Calibri" w:hAnsi="Arial" w:cs="Arial"/>
        </w:rPr>
        <w:t>, or is removed,</w:t>
      </w:r>
      <w:r w:rsidRPr="00FC1C8B">
        <w:rPr>
          <w:rFonts w:ascii="Arial" w:eastAsia="Calibri" w:hAnsi="Arial" w:cs="Arial"/>
        </w:rPr>
        <w:t xml:space="preserve"> from the matter</w:t>
      </w:r>
      <w:r w:rsidR="00820F85" w:rsidRPr="00FC1C8B">
        <w:rPr>
          <w:rFonts w:ascii="Arial" w:eastAsia="Calibri" w:hAnsi="Arial" w:cs="Arial"/>
        </w:rPr>
        <w:t>.</w:t>
      </w:r>
    </w:p>
    <w:p w:rsidR="00BD31BB" w:rsidRPr="00FC1C8B" w:rsidRDefault="00BD31BB" w:rsidP="00BD31BB">
      <w:pPr>
        <w:spacing w:after="0"/>
        <w:ind w:left="2880" w:hanging="2880"/>
        <w:rPr>
          <w:rFonts w:ascii="Arial" w:eastAsia="Calibri" w:hAnsi="Arial" w:cs="Arial"/>
        </w:rPr>
      </w:pPr>
      <w:r w:rsidRPr="00C51BD0">
        <w:rPr>
          <w:rFonts w:ascii="Arial" w:eastAsia="Calibri" w:hAnsi="Arial" w:cs="Arial"/>
          <w:b/>
        </w:rPr>
        <w:t>Relinquish or</w:t>
      </w:r>
      <w:r w:rsidRPr="00FC1C8B">
        <w:rPr>
          <w:rFonts w:ascii="Arial" w:eastAsia="Calibri" w:hAnsi="Arial" w:cs="Arial"/>
        </w:rPr>
        <w:t xml:space="preserve"> </w:t>
      </w:r>
      <w:r w:rsidRPr="00FC1C8B">
        <w:rPr>
          <w:rFonts w:ascii="Arial" w:eastAsia="Calibri" w:hAnsi="Arial" w:cs="Arial"/>
          <w:b/>
        </w:rPr>
        <w:t>Resign:</w:t>
      </w:r>
      <w:r w:rsidRPr="00FC1C8B">
        <w:rPr>
          <w:rFonts w:ascii="Arial" w:eastAsia="Calibri" w:hAnsi="Arial" w:cs="Arial"/>
        </w:rPr>
        <w:tab/>
        <w:t>the employee relinquishes the private interest that is creating the conflict. Where relinquishing the interest is not possible (e.g. relationship with family) and the conflict cannot be managed in the public interest using one of the other options above, the employee may consider resigning.</w:t>
      </w:r>
    </w:p>
    <w:p w:rsidR="00BD31BB" w:rsidRPr="00FC1C8B" w:rsidRDefault="00BD31BB" w:rsidP="00BD31BB">
      <w:pPr>
        <w:spacing w:after="0"/>
        <w:ind w:left="2880" w:hanging="2880"/>
        <w:rPr>
          <w:rFonts w:ascii="Arial" w:eastAsia="Calibri" w:hAnsi="Arial" w:cs="Arial"/>
        </w:rPr>
      </w:pPr>
      <w:r w:rsidRPr="00FC1C8B">
        <w:rPr>
          <w:rFonts w:ascii="Arial" w:eastAsia="Calibri" w:hAnsi="Arial" w:cs="Arial"/>
        </w:rPr>
        <w:tab/>
      </w:r>
    </w:p>
    <w:p w:rsidR="00BD31BB" w:rsidRPr="00FC1C8B" w:rsidRDefault="00BD31BB" w:rsidP="00BD31BB">
      <w:pPr>
        <w:rPr>
          <w:rFonts w:ascii="Arial" w:eastAsia="Calibri" w:hAnsi="Arial" w:cs="Arial"/>
        </w:rPr>
      </w:pPr>
      <w:r w:rsidRPr="00FC1C8B">
        <w:rPr>
          <w:rFonts w:ascii="Arial" w:eastAsia="Calibri" w:hAnsi="Arial" w:cs="Arial"/>
        </w:rPr>
        <w:t>Employees with direct reports should review management plans regularly to ensure they remain effective (for example, annually</w:t>
      </w:r>
      <w:r w:rsidR="00C51BD0">
        <w:rPr>
          <w:rFonts w:ascii="Arial" w:eastAsia="Calibri" w:hAnsi="Arial" w:cs="Arial"/>
        </w:rPr>
        <w:t xml:space="preserve">, </w:t>
      </w:r>
      <w:r w:rsidRPr="00FC1C8B">
        <w:rPr>
          <w:rFonts w:ascii="Arial" w:eastAsia="Calibri" w:hAnsi="Arial" w:cs="Arial"/>
        </w:rPr>
        <w:t xml:space="preserve">before </w:t>
      </w:r>
      <w:r w:rsidR="004A302B" w:rsidRPr="00FC1C8B">
        <w:rPr>
          <w:rFonts w:ascii="Arial" w:eastAsia="Calibri" w:hAnsi="Arial" w:cs="Arial"/>
        </w:rPr>
        <w:t xml:space="preserve">recruitment decisions are made, </w:t>
      </w:r>
      <w:r w:rsidRPr="00FC1C8B">
        <w:rPr>
          <w:rFonts w:ascii="Arial" w:eastAsia="Calibri" w:hAnsi="Arial" w:cs="Arial"/>
        </w:rPr>
        <w:t xml:space="preserve">major projects, </w:t>
      </w:r>
      <w:r w:rsidR="004A302B" w:rsidRPr="00FC1C8B">
        <w:rPr>
          <w:rFonts w:ascii="Arial" w:eastAsia="Calibri" w:hAnsi="Arial" w:cs="Arial"/>
        </w:rPr>
        <w:t xml:space="preserve">tender </w:t>
      </w:r>
      <w:r w:rsidRPr="00FC1C8B">
        <w:rPr>
          <w:rFonts w:ascii="Arial" w:eastAsia="Calibri" w:hAnsi="Arial" w:cs="Arial"/>
        </w:rPr>
        <w:t xml:space="preserve">decisions or policy development). </w:t>
      </w:r>
    </w:p>
    <w:p w:rsidR="00BD31BB" w:rsidRPr="00FC1C8B" w:rsidRDefault="005A183F" w:rsidP="00BD31BB">
      <w:pPr>
        <w:rPr>
          <w:rFonts w:ascii="Arial" w:eastAsia="Calibri" w:hAnsi="Arial" w:cs="Arial"/>
        </w:rPr>
      </w:pPr>
      <w:r w:rsidRPr="00FC1C8B">
        <w:rPr>
          <w:rFonts w:ascii="Arial" w:eastAsia="Calibri" w:hAnsi="Arial" w:cs="Arial"/>
        </w:rPr>
        <w:t>The Department’s Audit and R</w:t>
      </w:r>
      <w:r w:rsidR="00BD31BB" w:rsidRPr="00FC1C8B">
        <w:rPr>
          <w:rFonts w:ascii="Arial" w:eastAsia="Calibri" w:hAnsi="Arial" w:cs="Arial"/>
        </w:rPr>
        <w:t xml:space="preserve">isk </w:t>
      </w:r>
      <w:r w:rsidRPr="00FC1C8B">
        <w:rPr>
          <w:rFonts w:ascii="Arial" w:eastAsia="Calibri" w:hAnsi="Arial" w:cs="Arial"/>
        </w:rPr>
        <w:t>Management C</w:t>
      </w:r>
      <w:r w:rsidR="007632D5" w:rsidRPr="00FC1C8B">
        <w:rPr>
          <w:rFonts w:ascii="Arial" w:eastAsia="Calibri" w:hAnsi="Arial" w:cs="Arial"/>
        </w:rPr>
        <w:t>ommittee will receive a report</w:t>
      </w:r>
      <w:r w:rsidR="00EC109B" w:rsidRPr="00FC1C8B">
        <w:rPr>
          <w:rFonts w:ascii="Arial" w:eastAsia="Calibri" w:hAnsi="Arial" w:cs="Arial"/>
        </w:rPr>
        <w:t xml:space="preserve"> at least</w:t>
      </w:r>
      <w:r w:rsidR="007632D5" w:rsidRPr="00FC1C8B">
        <w:rPr>
          <w:rFonts w:ascii="Arial" w:eastAsia="Calibri" w:hAnsi="Arial" w:cs="Arial"/>
        </w:rPr>
        <w:t xml:space="preserve"> annually on the administration and quality control of the conflict of interest declaration process.</w:t>
      </w:r>
    </w:p>
    <w:p w:rsidR="00F46093" w:rsidRDefault="004A302B" w:rsidP="003E45AE">
      <w:pPr>
        <w:numPr>
          <w:ilvl w:val="0"/>
          <w:numId w:val="2"/>
        </w:numPr>
        <w:spacing w:line="240" w:lineRule="auto"/>
        <w:ind w:hanging="502"/>
        <w:contextualSpacing/>
        <w:rPr>
          <w:rFonts w:ascii="Arial" w:eastAsia="Calibri" w:hAnsi="Arial" w:cs="Arial"/>
          <w:i/>
        </w:rPr>
      </w:pPr>
      <w:r w:rsidRPr="00FC1C8B">
        <w:rPr>
          <w:rFonts w:ascii="Arial" w:eastAsia="Calibri" w:hAnsi="Arial" w:cs="Arial"/>
          <w:i/>
        </w:rPr>
        <w:t>Process for managing c</w:t>
      </w:r>
      <w:r w:rsidR="000F7393" w:rsidRPr="00FC1C8B">
        <w:rPr>
          <w:rFonts w:ascii="Arial" w:eastAsia="Calibri" w:hAnsi="Arial" w:cs="Arial"/>
          <w:i/>
        </w:rPr>
        <w:t xml:space="preserve">onsensual </w:t>
      </w:r>
      <w:r w:rsidR="00B46A6A" w:rsidRPr="00FC1C8B">
        <w:rPr>
          <w:rFonts w:ascii="Arial" w:eastAsia="Calibri" w:hAnsi="Arial" w:cs="Arial"/>
          <w:i/>
        </w:rPr>
        <w:t>personal relationships</w:t>
      </w:r>
      <w:r w:rsidR="0027792D" w:rsidRPr="00FC1C8B">
        <w:rPr>
          <w:rFonts w:ascii="Arial" w:eastAsia="Calibri" w:hAnsi="Arial" w:cs="Arial"/>
          <w:i/>
        </w:rPr>
        <w:t xml:space="preserve"> in the Victorian Public Service</w:t>
      </w:r>
      <w:r w:rsidR="00F46093" w:rsidRPr="00FC1C8B">
        <w:rPr>
          <w:rFonts w:ascii="Arial" w:eastAsia="Calibri" w:hAnsi="Arial" w:cs="Arial"/>
          <w:i/>
        </w:rPr>
        <w:t xml:space="preserve"> </w:t>
      </w:r>
    </w:p>
    <w:p w:rsidR="00FC1C8B" w:rsidRPr="00FC1C8B" w:rsidRDefault="00FC1C8B" w:rsidP="00FC1C8B">
      <w:pPr>
        <w:spacing w:line="240" w:lineRule="auto"/>
        <w:ind w:left="502"/>
        <w:contextualSpacing/>
        <w:rPr>
          <w:rFonts w:ascii="Arial" w:eastAsia="Calibri" w:hAnsi="Arial" w:cs="Arial"/>
          <w:i/>
          <w:sz w:val="6"/>
          <w:szCs w:val="6"/>
        </w:rPr>
      </w:pPr>
    </w:p>
    <w:p w:rsidR="004428FF" w:rsidRPr="00FC1C8B" w:rsidRDefault="004428FF" w:rsidP="003E45AE">
      <w:pPr>
        <w:rPr>
          <w:rFonts w:ascii="Arial" w:eastAsia="Calibri" w:hAnsi="Arial" w:cs="Arial"/>
        </w:rPr>
      </w:pPr>
      <w:r w:rsidRPr="00FC1C8B">
        <w:rPr>
          <w:rFonts w:ascii="Arial" w:eastAsia="Calibri" w:hAnsi="Arial" w:cs="Arial"/>
        </w:rPr>
        <w:t xml:space="preserve">The </w:t>
      </w:r>
      <w:r w:rsidR="00F4015F" w:rsidRPr="00FC1C8B">
        <w:rPr>
          <w:rFonts w:ascii="Arial" w:eastAsia="Calibri" w:hAnsi="Arial" w:cs="Arial"/>
        </w:rPr>
        <w:t>Department</w:t>
      </w:r>
      <w:r w:rsidRPr="00FC1C8B">
        <w:rPr>
          <w:rFonts w:ascii="Arial" w:eastAsia="Calibri" w:hAnsi="Arial" w:cs="Arial"/>
        </w:rPr>
        <w:t xml:space="preserve"> has a responsibility to ensure a safe and fair workplace for all employees.</w:t>
      </w:r>
      <w:r w:rsidR="008924F2" w:rsidRPr="00FC1C8B">
        <w:t xml:space="preserve"> </w:t>
      </w:r>
      <w:r w:rsidR="008924F2" w:rsidRPr="00FC1C8B">
        <w:rPr>
          <w:rFonts w:ascii="Arial" w:eastAsia="Calibri" w:hAnsi="Arial" w:cs="Arial"/>
        </w:rPr>
        <w:t>Lawful sexual activity, gender identity, marital status and sexual orientation are protected attributes under the Equal Opportunity Act 2010. Discrimination on these grounds is prohibited in the context of employment.</w:t>
      </w:r>
    </w:p>
    <w:p w:rsidR="00B46A6A" w:rsidRPr="00FC1C8B" w:rsidRDefault="00B46A6A" w:rsidP="003E45AE">
      <w:pPr>
        <w:rPr>
          <w:rFonts w:ascii="Arial" w:eastAsia="Calibri" w:hAnsi="Arial" w:cs="Arial"/>
        </w:rPr>
      </w:pPr>
      <w:r w:rsidRPr="00FC1C8B">
        <w:rPr>
          <w:rFonts w:ascii="Arial" w:eastAsia="Calibri" w:hAnsi="Arial" w:cs="Arial"/>
        </w:rPr>
        <w:t xml:space="preserve">Consensual personal relationships between </w:t>
      </w:r>
      <w:r w:rsidR="0027792D" w:rsidRPr="00FC1C8B">
        <w:rPr>
          <w:rFonts w:ascii="Arial" w:eastAsia="Calibri" w:hAnsi="Arial" w:cs="Arial"/>
        </w:rPr>
        <w:t xml:space="preserve">Victorian Public Service </w:t>
      </w:r>
      <w:r w:rsidRPr="00FC1C8B">
        <w:rPr>
          <w:rFonts w:ascii="Arial" w:eastAsia="Calibri" w:hAnsi="Arial" w:cs="Arial"/>
        </w:rPr>
        <w:t xml:space="preserve">employees </w:t>
      </w:r>
      <w:r w:rsidR="004428FF" w:rsidRPr="00FC1C8B">
        <w:rPr>
          <w:rFonts w:ascii="Arial" w:eastAsia="Calibri" w:hAnsi="Arial" w:cs="Arial"/>
        </w:rPr>
        <w:t xml:space="preserve">within the same organisation </w:t>
      </w:r>
      <w:r w:rsidR="00186238" w:rsidRPr="00FC1C8B">
        <w:rPr>
          <w:rFonts w:ascii="Arial" w:eastAsia="Calibri" w:hAnsi="Arial" w:cs="Arial"/>
        </w:rPr>
        <w:t xml:space="preserve">may </w:t>
      </w:r>
      <w:r w:rsidR="004A302B" w:rsidRPr="00FC1C8B">
        <w:rPr>
          <w:rFonts w:ascii="Arial" w:eastAsia="Calibri" w:hAnsi="Arial" w:cs="Arial"/>
        </w:rPr>
        <w:t>occur. C</w:t>
      </w:r>
      <w:r w:rsidR="004428FF" w:rsidRPr="00FC1C8B">
        <w:rPr>
          <w:rFonts w:ascii="Arial" w:eastAsia="Calibri" w:hAnsi="Arial" w:cs="Arial"/>
        </w:rPr>
        <w:t>onsensual relationships are not prohibited and are private in nature</w:t>
      </w:r>
      <w:r w:rsidRPr="00FC1C8B">
        <w:rPr>
          <w:rFonts w:ascii="Arial" w:eastAsia="Calibri" w:hAnsi="Arial" w:cs="Arial"/>
        </w:rPr>
        <w:t xml:space="preserve">, </w:t>
      </w:r>
      <w:r w:rsidR="004A302B" w:rsidRPr="00FC1C8B">
        <w:rPr>
          <w:rFonts w:ascii="Arial" w:eastAsia="Calibri" w:hAnsi="Arial" w:cs="Arial"/>
        </w:rPr>
        <w:t xml:space="preserve">but </w:t>
      </w:r>
      <w:r w:rsidRPr="00FC1C8B">
        <w:rPr>
          <w:rFonts w:ascii="Arial" w:eastAsia="Calibri" w:hAnsi="Arial" w:cs="Arial"/>
        </w:rPr>
        <w:t xml:space="preserve">they may give rise to </w:t>
      </w:r>
      <w:r w:rsidR="004428FF" w:rsidRPr="00FC1C8B">
        <w:rPr>
          <w:rFonts w:ascii="Arial" w:eastAsia="Calibri" w:hAnsi="Arial" w:cs="Arial"/>
        </w:rPr>
        <w:t xml:space="preserve">an </w:t>
      </w:r>
      <w:r w:rsidRPr="00FC1C8B">
        <w:rPr>
          <w:rFonts w:ascii="Arial" w:eastAsia="Calibri" w:hAnsi="Arial" w:cs="Arial"/>
        </w:rPr>
        <w:t xml:space="preserve">actual, </w:t>
      </w:r>
      <w:r w:rsidR="004428FF" w:rsidRPr="00FC1C8B">
        <w:rPr>
          <w:rFonts w:ascii="Arial" w:eastAsia="Calibri" w:hAnsi="Arial" w:cs="Arial"/>
        </w:rPr>
        <w:t>potential or perceived conflict</w:t>
      </w:r>
      <w:r w:rsidRPr="00FC1C8B">
        <w:rPr>
          <w:rFonts w:ascii="Arial" w:eastAsia="Calibri" w:hAnsi="Arial" w:cs="Arial"/>
        </w:rPr>
        <w:t xml:space="preserve"> of interest. </w:t>
      </w:r>
    </w:p>
    <w:p w:rsidR="008E3D34" w:rsidRPr="00FC1C8B" w:rsidRDefault="00B46A6A" w:rsidP="003E45AE">
      <w:pPr>
        <w:rPr>
          <w:rFonts w:ascii="Arial" w:eastAsia="Calibri" w:hAnsi="Arial" w:cs="Arial"/>
        </w:rPr>
      </w:pPr>
      <w:r w:rsidRPr="00FC1C8B">
        <w:rPr>
          <w:rFonts w:ascii="Arial" w:eastAsia="Calibri" w:hAnsi="Arial" w:cs="Arial"/>
        </w:rPr>
        <w:t>The Department considers any consensual</w:t>
      </w:r>
      <w:r w:rsidR="000F7393" w:rsidRPr="00FC1C8B">
        <w:rPr>
          <w:rFonts w:ascii="Arial" w:eastAsia="Calibri" w:hAnsi="Arial" w:cs="Arial"/>
        </w:rPr>
        <w:t xml:space="preserve"> personal</w:t>
      </w:r>
      <w:r w:rsidRPr="00FC1C8B">
        <w:rPr>
          <w:rFonts w:ascii="Arial" w:eastAsia="Calibri" w:hAnsi="Arial" w:cs="Arial"/>
        </w:rPr>
        <w:t xml:space="preserve"> relationships involving people in a direct hierarchical relationship (</w:t>
      </w:r>
      <w:r w:rsidR="00A81733" w:rsidRPr="00FC1C8B">
        <w:rPr>
          <w:rFonts w:ascii="Arial" w:eastAsia="Calibri" w:hAnsi="Arial" w:cs="Arial"/>
        </w:rPr>
        <w:t>i.e.</w:t>
      </w:r>
      <w:r w:rsidRPr="00FC1C8B">
        <w:rPr>
          <w:rFonts w:ascii="Arial" w:eastAsia="Calibri" w:hAnsi="Arial" w:cs="Arial"/>
        </w:rPr>
        <w:t xml:space="preserve"> in the same reporting line, where one person has supervisory or decision making authority over the other) to </w:t>
      </w:r>
      <w:r w:rsidR="00614565" w:rsidRPr="00FC1C8B">
        <w:rPr>
          <w:rFonts w:ascii="Arial" w:eastAsia="Calibri" w:hAnsi="Arial" w:cs="Arial"/>
        </w:rPr>
        <w:t xml:space="preserve">represent a </w:t>
      </w:r>
      <w:r w:rsidR="00F4015F" w:rsidRPr="00FC1C8B">
        <w:rPr>
          <w:rFonts w:ascii="Arial" w:eastAsia="Calibri" w:hAnsi="Arial" w:cs="Arial"/>
        </w:rPr>
        <w:t xml:space="preserve">potential </w:t>
      </w:r>
      <w:r w:rsidRPr="00FC1C8B">
        <w:rPr>
          <w:rFonts w:ascii="Arial" w:eastAsia="Calibri" w:hAnsi="Arial" w:cs="Arial"/>
        </w:rPr>
        <w:t>conflict</w:t>
      </w:r>
      <w:r w:rsidR="00614565" w:rsidRPr="00FC1C8B">
        <w:rPr>
          <w:rFonts w:ascii="Arial" w:eastAsia="Calibri" w:hAnsi="Arial" w:cs="Arial"/>
        </w:rPr>
        <w:t xml:space="preserve"> of interest</w:t>
      </w:r>
      <w:r w:rsidRPr="00FC1C8B">
        <w:rPr>
          <w:rFonts w:ascii="Arial" w:eastAsia="Calibri" w:hAnsi="Arial" w:cs="Arial"/>
        </w:rPr>
        <w:t xml:space="preserve">. </w:t>
      </w:r>
      <w:r w:rsidR="00AB7810" w:rsidRPr="00FC1C8B">
        <w:rPr>
          <w:rFonts w:ascii="Arial" w:eastAsia="Calibri" w:hAnsi="Arial" w:cs="Arial"/>
        </w:rPr>
        <w:t xml:space="preserve">The </w:t>
      </w:r>
      <w:r w:rsidR="00AB7810" w:rsidRPr="00FC1C8B">
        <w:rPr>
          <w:rFonts w:ascii="Arial" w:eastAsia="Calibri" w:hAnsi="Arial" w:cs="Arial"/>
        </w:rPr>
        <w:lastRenderedPageBreak/>
        <w:t>risks of potential conflicts of interest are likely to be heightened for officers in senior leadership positions.</w:t>
      </w:r>
    </w:p>
    <w:p w:rsidR="00704047" w:rsidRPr="00FC1C8B" w:rsidRDefault="00FC482F" w:rsidP="00D444AB">
      <w:pPr>
        <w:rPr>
          <w:rFonts w:ascii="Arial" w:eastAsia="Times New Roman" w:hAnsi="Arial" w:cs="Arial"/>
          <w:lang w:eastAsia="en-AU"/>
        </w:rPr>
      </w:pPr>
      <w:r w:rsidRPr="00FC1C8B">
        <w:rPr>
          <w:rFonts w:ascii="Arial" w:eastAsia="Times New Roman" w:hAnsi="Arial" w:cs="Arial"/>
          <w:lang w:eastAsia="en-AU"/>
        </w:rPr>
        <w:t>Employees who are in a consensual personal relationship</w:t>
      </w:r>
      <w:r w:rsidR="00434005" w:rsidRPr="00FC1C8B">
        <w:rPr>
          <w:rFonts w:ascii="Arial" w:eastAsia="Times New Roman" w:hAnsi="Arial" w:cs="Arial"/>
          <w:lang w:eastAsia="en-AU"/>
        </w:rPr>
        <w:t xml:space="preserve"> </w:t>
      </w:r>
      <w:r w:rsidR="00434005" w:rsidRPr="00FC1C8B">
        <w:rPr>
          <w:rFonts w:ascii="Arial" w:eastAsia="Times New Roman" w:hAnsi="Arial" w:cs="Arial"/>
          <w:u w:val="single"/>
          <w:lang w:eastAsia="en-AU"/>
        </w:rPr>
        <w:t>with</w:t>
      </w:r>
      <w:r w:rsidRPr="00FC1C8B">
        <w:rPr>
          <w:rFonts w:ascii="Arial" w:eastAsia="Times New Roman" w:hAnsi="Arial" w:cs="Arial"/>
          <w:lang w:eastAsia="en-AU"/>
        </w:rPr>
        <w:t xml:space="preserve"> a direct hierarchical relationship, </w:t>
      </w:r>
      <w:r w:rsidR="00704047" w:rsidRPr="00FC1C8B">
        <w:rPr>
          <w:rFonts w:ascii="Arial" w:eastAsia="Times New Roman" w:hAnsi="Arial" w:cs="Arial"/>
          <w:lang w:eastAsia="en-AU"/>
        </w:rPr>
        <w:t xml:space="preserve">must disclose the </w:t>
      </w:r>
      <w:r w:rsidRPr="00FC1C8B">
        <w:rPr>
          <w:rFonts w:ascii="Arial" w:eastAsia="Times New Roman" w:hAnsi="Arial" w:cs="Arial"/>
          <w:lang w:eastAsia="en-AU"/>
        </w:rPr>
        <w:t>relationship</w:t>
      </w:r>
      <w:r w:rsidR="00704047" w:rsidRPr="00FC1C8B">
        <w:rPr>
          <w:rFonts w:ascii="Arial" w:eastAsia="Times New Roman" w:hAnsi="Arial" w:cs="Arial"/>
          <w:lang w:eastAsia="en-AU"/>
        </w:rPr>
        <w:t xml:space="preserve"> to their manager, a designated disclosure officer (e.g. Human Resources officer) or a designated management representative. This </w:t>
      </w:r>
      <w:r w:rsidR="00AB7810" w:rsidRPr="00FC1C8B">
        <w:rPr>
          <w:rFonts w:ascii="Arial" w:eastAsia="Times New Roman" w:hAnsi="Arial" w:cs="Arial"/>
          <w:lang w:eastAsia="en-AU"/>
        </w:rPr>
        <w:t xml:space="preserve">disclosure </w:t>
      </w:r>
      <w:r w:rsidR="00704047" w:rsidRPr="00FC1C8B">
        <w:rPr>
          <w:rFonts w:ascii="Arial" w:eastAsia="Times New Roman" w:hAnsi="Arial" w:cs="Arial"/>
          <w:lang w:eastAsia="en-AU"/>
        </w:rPr>
        <w:t xml:space="preserve">will allow </w:t>
      </w:r>
      <w:r w:rsidR="00AB7810" w:rsidRPr="00FC1C8B">
        <w:rPr>
          <w:rFonts w:ascii="Arial" w:eastAsia="Times New Roman" w:hAnsi="Arial" w:cs="Arial"/>
          <w:lang w:eastAsia="en-AU"/>
        </w:rPr>
        <w:t xml:space="preserve">any necessary </w:t>
      </w:r>
      <w:r w:rsidR="00704047" w:rsidRPr="00FC1C8B">
        <w:rPr>
          <w:rFonts w:ascii="Arial" w:eastAsia="Times New Roman" w:hAnsi="Arial" w:cs="Arial"/>
          <w:lang w:eastAsia="en-AU"/>
        </w:rPr>
        <w:t>arrangements to be put in place to manage the conflict of interest, which may include temporary or permanent changes to reporting or supervisory arrangements.</w:t>
      </w:r>
      <w:r w:rsidR="00D444AB" w:rsidRPr="00FC1C8B">
        <w:rPr>
          <w:rFonts w:ascii="Helv" w:hAnsi="Helv" w:cs="Helv"/>
          <w:b/>
          <w:bCs/>
          <w:color w:val="FF0000"/>
          <w:sz w:val="20"/>
          <w:szCs w:val="20"/>
        </w:rPr>
        <w:t xml:space="preserve"> </w:t>
      </w:r>
      <w:r w:rsidR="00D444AB" w:rsidRPr="00FC1C8B">
        <w:rPr>
          <w:rFonts w:ascii="Arial" w:eastAsia="Times New Roman" w:hAnsi="Arial" w:cs="Arial"/>
          <w:lang w:eastAsia="en-AU"/>
        </w:rPr>
        <w:t>Any process must avoid discrimination or action that unfairly impacts upon a person's employment and should be commensurate with the seriousness of the identified risk.</w:t>
      </w:r>
    </w:p>
    <w:p w:rsidR="00704047" w:rsidRPr="00FC1C8B" w:rsidRDefault="00FC482F" w:rsidP="00704047">
      <w:pPr>
        <w:rPr>
          <w:rFonts w:ascii="Arial" w:eastAsia="Times New Roman" w:hAnsi="Arial" w:cs="Arial"/>
          <w:lang w:eastAsia="en-AU"/>
        </w:rPr>
      </w:pPr>
      <w:r w:rsidRPr="00FC1C8B">
        <w:rPr>
          <w:rFonts w:ascii="Arial" w:eastAsia="Times New Roman" w:hAnsi="Arial" w:cs="Arial"/>
          <w:lang w:eastAsia="en-AU"/>
        </w:rPr>
        <w:t>Employees who are in a consensual personal relationship</w:t>
      </w:r>
      <w:r w:rsidR="00434005" w:rsidRPr="00FC1C8B">
        <w:rPr>
          <w:rFonts w:ascii="Arial" w:eastAsia="Times New Roman" w:hAnsi="Arial" w:cs="Arial"/>
          <w:lang w:eastAsia="en-AU"/>
        </w:rPr>
        <w:t xml:space="preserve"> </w:t>
      </w:r>
      <w:r w:rsidR="00434005" w:rsidRPr="00FC1C8B">
        <w:rPr>
          <w:rFonts w:ascii="Arial" w:eastAsia="Times New Roman" w:hAnsi="Arial" w:cs="Arial"/>
          <w:u w:val="single"/>
          <w:lang w:eastAsia="en-AU"/>
        </w:rPr>
        <w:t>without</w:t>
      </w:r>
      <w:r w:rsidR="00434005" w:rsidRPr="00FC1C8B">
        <w:rPr>
          <w:rFonts w:ascii="Arial" w:eastAsia="Times New Roman" w:hAnsi="Arial" w:cs="Arial"/>
          <w:lang w:eastAsia="en-AU"/>
        </w:rPr>
        <w:t xml:space="preserve"> a </w:t>
      </w:r>
      <w:r w:rsidRPr="00FC1C8B">
        <w:rPr>
          <w:rFonts w:ascii="Arial" w:eastAsia="Times New Roman" w:hAnsi="Arial" w:cs="Arial"/>
          <w:lang w:eastAsia="en-AU"/>
        </w:rPr>
        <w:t xml:space="preserve">direct hierarchical relationship, </w:t>
      </w:r>
      <w:r w:rsidR="00704047" w:rsidRPr="00FC1C8B">
        <w:rPr>
          <w:rFonts w:ascii="Arial" w:eastAsia="Times New Roman" w:hAnsi="Arial" w:cs="Arial"/>
          <w:lang w:eastAsia="en-AU"/>
        </w:rPr>
        <w:t>are r</w:t>
      </w:r>
      <w:r w:rsidR="000677EB" w:rsidRPr="00FC1C8B">
        <w:rPr>
          <w:rFonts w:ascii="Arial" w:eastAsia="Times New Roman" w:hAnsi="Arial" w:cs="Arial"/>
          <w:lang w:eastAsia="en-AU"/>
        </w:rPr>
        <w:t xml:space="preserve">equired to manage the risk of </w:t>
      </w:r>
      <w:r w:rsidR="005D2202" w:rsidRPr="00FC1C8B">
        <w:rPr>
          <w:rFonts w:ascii="Arial" w:eastAsia="Times New Roman" w:hAnsi="Arial" w:cs="Arial"/>
          <w:lang w:eastAsia="en-AU"/>
        </w:rPr>
        <w:t>a</w:t>
      </w:r>
      <w:r w:rsidR="000677EB" w:rsidRPr="00FC1C8B">
        <w:rPr>
          <w:rFonts w:ascii="Arial" w:eastAsia="Times New Roman" w:hAnsi="Arial" w:cs="Arial"/>
          <w:lang w:eastAsia="en-AU"/>
        </w:rPr>
        <w:t xml:space="preserve"> </w:t>
      </w:r>
      <w:r w:rsidR="00704047" w:rsidRPr="00FC1C8B">
        <w:rPr>
          <w:rFonts w:ascii="Arial" w:eastAsia="Times New Roman" w:hAnsi="Arial" w:cs="Arial"/>
          <w:lang w:eastAsia="en-AU"/>
        </w:rPr>
        <w:t>conflict of interest arising. Employees without a direct hierarchical relationship are required to confidentially disclose a consensual personal relationship where a</w:t>
      </w:r>
      <w:r w:rsidR="000677EB" w:rsidRPr="00FC1C8B">
        <w:rPr>
          <w:rFonts w:ascii="Arial" w:eastAsia="Times New Roman" w:hAnsi="Arial" w:cs="Arial"/>
          <w:lang w:eastAsia="en-AU"/>
        </w:rPr>
        <w:t>n actual,</w:t>
      </w:r>
      <w:r w:rsidR="00AB7810" w:rsidRPr="00FC1C8B">
        <w:rPr>
          <w:rFonts w:ascii="Arial" w:eastAsia="Times New Roman" w:hAnsi="Arial" w:cs="Arial"/>
          <w:lang w:eastAsia="en-AU"/>
        </w:rPr>
        <w:t xml:space="preserve"> potential </w:t>
      </w:r>
      <w:r w:rsidR="000677EB" w:rsidRPr="00FC1C8B">
        <w:rPr>
          <w:rFonts w:ascii="Arial" w:eastAsia="Times New Roman" w:hAnsi="Arial" w:cs="Arial"/>
          <w:lang w:eastAsia="en-AU"/>
        </w:rPr>
        <w:t>or perceived</w:t>
      </w:r>
      <w:r w:rsidR="00704047" w:rsidRPr="00FC1C8B">
        <w:rPr>
          <w:rFonts w:ascii="Arial" w:eastAsia="Times New Roman" w:hAnsi="Arial" w:cs="Arial"/>
          <w:lang w:eastAsia="en-AU"/>
        </w:rPr>
        <w:t xml:space="preserve"> conflict of interest cannot be appropriately </w:t>
      </w:r>
      <w:r w:rsidR="00AB7810" w:rsidRPr="00FC1C8B">
        <w:rPr>
          <w:rFonts w:ascii="Arial" w:eastAsia="Times New Roman" w:hAnsi="Arial" w:cs="Arial"/>
          <w:lang w:eastAsia="en-AU"/>
        </w:rPr>
        <w:t>avoided</w:t>
      </w:r>
      <w:r w:rsidR="000961CD" w:rsidRPr="00FC1C8B">
        <w:rPr>
          <w:rFonts w:ascii="Arial" w:eastAsia="Times New Roman" w:hAnsi="Arial" w:cs="Arial"/>
          <w:lang w:eastAsia="en-AU"/>
        </w:rPr>
        <w:t xml:space="preserve">. </w:t>
      </w:r>
    </w:p>
    <w:p w:rsidR="00D444AB" w:rsidRPr="00FC1C8B" w:rsidRDefault="004428FF" w:rsidP="004428FF">
      <w:pPr>
        <w:rPr>
          <w:rFonts w:ascii="Arial" w:eastAsia="Calibri" w:hAnsi="Arial" w:cs="Arial"/>
        </w:rPr>
      </w:pPr>
      <w:r w:rsidRPr="00FC1C8B">
        <w:rPr>
          <w:rFonts w:ascii="Arial" w:eastAsia="Calibri" w:hAnsi="Arial" w:cs="Arial"/>
        </w:rPr>
        <w:t xml:space="preserve">Declarations of </w:t>
      </w:r>
      <w:r w:rsidRPr="00FC1C8B">
        <w:rPr>
          <w:rFonts w:ascii="Arial" w:eastAsia="Times New Roman" w:hAnsi="Arial" w:cs="Arial"/>
          <w:lang w:eastAsia="en-AU"/>
        </w:rPr>
        <w:t xml:space="preserve">consensual </w:t>
      </w:r>
      <w:r w:rsidRPr="00FC1C8B">
        <w:rPr>
          <w:rFonts w:ascii="Arial" w:eastAsia="Calibri" w:hAnsi="Arial" w:cs="Arial"/>
        </w:rPr>
        <w:t xml:space="preserve">personal relationships can be made in confidence to protect personal privacy, with only relevant persons in the </w:t>
      </w:r>
      <w:r w:rsidR="00F4015F" w:rsidRPr="00FC1C8B">
        <w:rPr>
          <w:rFonts w:ascii="Arial" w:eastAsia="Calibri" w:hAnsi="Arial" w:cs="Arial"/>
        </w:rPr>
        <w:t>Department</w:t>
      </w:r>
      <w:r w:rsidRPr="00FC1C8B">
        <w:rPr>
          <w:rFonts w:ascii="Arial" w:eastAsia="Calibri" w:hAnsi="Arial" w:cs="Arial"/>
        </w:rPr>
        <w:t xml:space="preserve"> being advised of the conflict of interest and any arrangements necessary to manage </w:t>
      </w:r>
      <w:r w:rsidR="00434005" w:rsidRPr="00FC1C8B">
        <w:rPr>
          <w:rFonts w:ascii="Arial" w:eastAsia="Calibri" w:hAnsi="Arial" w:cs="Arial"/>
        </w:rPr>
        <w:t>it</w:t>
      </w:r>
      <w:r w:rsidRPr="00FC1C8B">
        <w:rPr>
          <w:rFonts w:ascii="Arial" w:eastAsia="Calibri" w:hAnsi="Arial" w:cs="Arial"/>
        </w:rPr>
        <w:t>.</w:t>
      </w:r>
      <w:r w:rsidR="00AB7810" w:rsidRPr="00FC1C8B">
        <w:rPr>
          <w:rFonts w:ascii="Arial" w:eastAsia="Calibri" w:hAnsi="Arial" w:cs="Arial"/>
        </w:rPr>
        <w:t xml:space="preserve"> </w:t>
      </w:r>
      <w:r w:rsidR="00D444AB" w:rsidRPr="00FC1C8B">
        <w:rPr>
          <w:rFonts w:ascii="Arial" w:eastAsia="Calibri" w:hAnsi="Arial" w:cs="Arial"/>
        </w:rPr>
        <w:t>Representatives of the Employer involved in a matter raised under this policy are required to respect the privacy of personal information provided and the sensitivity of the matters raised. Disclosure of personal information should be limited to a strict ‘needs to know’ basis.</w:t>
      </w:r>
      <w:r w:rsidR="00D444AB" w:rsidRPr="00FC1C8B">
        <w:rPr>
          <w:rFonts w:ascii="Arial" w:hAnsi="Arial" w:cs="Arial"/>
          <w:color w:val="5F5F5F"/>
          <w:sz w:val="20"/>
          <w:szCs w:val="20"/>
        </w:rPr>
        <w:t xml:space="preserve"> </w:t>
      </w:r>
    </w:p>
    <w:p w:rsidR="004428FF" w:rsidRPr="00FC1C8B" w:rsidRDefault="004F70CE" w:rsidP="004428FF">
      <w:pPr>
        <w:rPr>
          <w:rFonts w:ascii="Arial" w:eastAsia="Calibri" w:hAnsi="Arial" w:cs="Arial"/>
        </w:rPr>
      </w:pPr>
      <w:r w:rsidRPr="00FC1C8B">
        <w:rPr>
          <w:rFonts w:ascii="Arial" w:eastAsia="Calibri" w:hAnsi="Arial" w:cs="Arial"/>
        </w:rPr>
        <w:t>The &lt;insert organisation&gt;</w:t>
      </w:r>
      <w:r w:rsidR="00AB7810" w:rsidRPr="00FC1C8B">
        <w:rPr>
          <w:rFonts w:ascii="Arial" w:eastAsia="Calibri" w:hAnsi="Arial" w:cs="Arial"/>
        </w:rPr>
        <w:t xml:space="preserve"> provides multiple avenues for disclosure to ensure that officers may confidentially report consensual personal relationships while protecting personal privacy.</w:t>
      </w:r>
    </w:p>
    <w:p w:rsidR="008E3D34" w:rsidRPr="00FC1C8B" w:rsidRDefault="00614565" w:rsidP="008E3D34">
      <w:pPr>
        <w:rPr>
          <w:rFonts w:ascii="Arial" w:eastAsia="Calibri" w:hAnsi="Arial" w:cs="Arial"/>
        </w:rPr>
      </w:pPr>
      <w:r w:rsidRPr="00FC1C8B">
        <w:rPr>
          <w:rFonts w:ascii="Arial" w:eastAsia="Calibri" w:hAnsi="Arial" w:cs="Arial"/>
        </w:rPr>
        <w:t xml:space="preserve">Appendix A, </w:t>
      </w:r>
      <w:r w:rsidRPr="00FC1C8B">
        <w:rPr>
          <w:rFonts w:ascii="Arial" w:eastAsia="Calibri" w:hAnsi="Arial" w:cs="Arial"/>
          <w:i/>
        </w:rPr>
        <w:t xml:space="preserve">Managing Consensual Personal Relationships within the Victorian Public Service, </w:t>
      </w:r>
      <w:r w:rsidRPr="00FC1C8B">
        <w:rPr>
          <w:rFonts w:ascii="Arial" w:eastAsia="Calibri" w:hAnsi="Arial" w:cs="Arial"/>
        </w:rPr>
        <w:t>provides further detail.</w:t>
      </w:r>
    </w:p>
    <w:p w:rsidR="00FC1C8B" w:rsidRPr="00FC1C8B" w:rsidRDefault="00CE795D" w:rsidP="00FC1C8B">
      <w:pPr>
        <w:numPr>
          <w:ilvl w:val="0"/>
          <w:numId w:val="8"/>
        </w:numPr>
        <w:spacing w:after="60" w:line="240" w:lineRule="auto"/>
        <w:ind w:left="357" w:hanging="357"/>
        <w:rPr>
          <w:rFonts w:ascii="Arial" w:eastAsia="Calibri" w:hAnsi="Arial" w:cs="Arial"/>
          <w:b/>
        </w:rPr>
      </w:pPr>
      <w:r w:rsidRPr="00FC1C8B">
        <w:rPr>
          <w:rFonts w:ascii="Arial" w:eastAsia="Calibri" w:hAnsi="Arial" w:cs="Arial"/>
          <w:b/>
        </w:rPr>
        <w:t>Declaration and</w:t>
      </w:r>
      <w:r w:rsidR="00BE069A" w:rsidRPr="00FC1C8B">
        <w:rPr>
          <w:rFonts w:ascii="Arial" w:eastAsia="Calibri" w:hAnsi="Arial" w:cs="Arial"/>
          <w:b/>
        </w:rPr>
        <w:t xml:space="preserve"> management of private interests </w:t>
      </w:r>
    </w:p>
    <w:p w:rsidR="003335C4" w:rsidRPr="00FC1C8B" w:rsidRDefault="003335C4" w:rsidP="00FC1C8B">
      <w:pPr>
        <w:rPr>
          <w:rFonts w:ascii="Arial" w:eastAsia="Calibri" w:hAnsi="Arial" w:cs="Arial"/>
        </w:rPr>
      </w:pPr>
      <w:r w:rsidRPr="00FC1C8B">
        <w:rPr>
          <w:rFonts w:ascii="Arial" w:eastAsia="Calibri" w:hAnsi="Arial" w:cs="Arial"/>
        </w:rPr>
        <w:t xml:space="preserve">The following </w:t>
      </w:r>
      <w:r w:rsidR="00A81733" w:rsidRPr="00FC1C8B">
        <w:rPr>
          <w:rFonts w:ascii="Arial" w:eastAsia="Calibri" w:hAnsi="Arial" w:cs="Arial"/>
        </w:rPr>
        <w:t>employees must</w:t>
      </w:r>
      <w:r w:rsidR="00CE795D" w:rsidRPr="00FC1C8B">
        <w:rPr>
          <w:rFonts w:ascii="Arial" w:eastAsia="Calibri" w:hAnsi="Arial" w:cs="Arial"/>
        </w:rPr>
        <w:t xml:space="preserve"> complete the Department’s </w:t>
      </w:r>
      <w:r w:rsidR="00186238" w:rsidRPr="00FC1C8B">
        <w:rPr>
          <w:rFonts w:ascii="Arial" w:eastAsia="Calibri" w:hAnsi="Arial" w:cs="Arial"/>
          <w:i/>
        </w:rPr>
        <w:t>Declaration and Management of Private I</w:t>
      </w:r>
      <w:r w:rsidR="00CE795D" w:rsidRPr="00FC1C8B">
        <w:rPr>
          <w:rFonts w:ascii="Arial" w:eastAsia="Calibri" w:hAnsi="Arial" w:cs="Arial"/>
          <w:i/>
        </w:rPr>
        <w:t xml:space="preserve">nterests </w:t>
      </w:r>
      <w:r w:rsidR="00186238" w:rsidRPr="00FC1C8B">
        <w:rPr>
          <w:rFonts w:ascii="Arial" w:eastAsia="Calibri" w:hAnsi="Arial" w:cs="Arial"/>
          <w:i/>
        </w:rPr>
        <w:t>F</w:t>
      </w:r>
      <w:r w:rsidR="00CE795D" w:rsidRPr="00FC1C8B">
        <w:rPr>
          <w:rFonts w:ascii="Arial" w:eastAsia="Calibri" w:hAnsi="Arial" w:cs="Arial"/>
          <w:i/>
        </w:rPr>
        <w:t>orm</w:t>
      </w:r>
      <w:r w:rsidR="00CE795D" w:rsidRPr="00FC1C8B">
        <w:rPr>
          <w:rFonts w:ascii="Arial" w:eastAsia="Calibri" w:hAnsi="Arial" w:cs="Arial"/>
        </w:rPr>
        <w:t xml:space="preserve"> upon appointment, annually after appointment and </w:t>
      </w:r>
      <w:r w:rsidR="00551965" w:rsidRPr="00FC1C8B">
        <w:rPr>
          <w:rFonts w:ascii="Arial" w:eastAsia="Calibri" w:hAnsi="Arial" w:cs="Arial"/>
        </w:rPr>
        <w:t>within five working days</w:t>
      </w:r>
      <w:r w:rsidR="00CE795D" w:rsidRPr="00FC1C8B">
        <w:rPr>
          <w:rFonts w:ascii="Arial" w:eastAsia="Calibri" w:hAnsi="Arial" w:cs="Arial"/>
        </w:rPr>
        <w:t xml:space="preserve"> after the employee’s circumstances change</w:t>
      </w:r>
      <w:r w:rsidR="00274943" w:rsidRPr="00FC1C8B">
        <w:rPr>
          <w:rFonts w:ascii="Arial" w:eastAsia="Calibri" w:hAnsi="Arial" w:cs="Arial"/>
        </w:rPr>
        <w:t xml:space="preserve"> (i.e. their circumstances as they relate to the topics covered in the declaration form)</w:t>
      </w:r>
      <w:r w:rsidRPr="00FC1C8B">
        <w:rPr>
          <w:rFonts w:ascii="Arial" w:eastAsia="Calibri" w:hAnsi="Arial" w:cs="Arial"/>
        </w:rPr>
        <w:t>:</w:t>
      </w:r>
    </w:p>
    <w:p w:rsidR="003335C4" w:rsidRPr="00FC1C8B" w:rsidRDefault="003335C4" w:rsidP="003335C4">
      <w:pPr>
        <w:pStyle w:val="ListParagraph"/>
        <w:numPr>
          <w:ilvl w:val="0"/>
          <w:numId w:val="7"/>
        </w:numPr>
        <w:rPr>
          <w:rFonts w:ascii="Arial" w:eastAsia="Calibri" w:hAnsi="Arial" w:cs="Arial"/>
        </w:rPr>
      </w:pPr>
      <w:r w:rsidRPr="00FC1C8B">
        <w:rPr>
          <w:rFonts w:ascii="Arial" w:eastAsia="Calibri" w:hAnsi="Arial" w:cs="Arial"/>
        </w:rPr>
        <w:t>All Executive Officers.</w:t>
      </w:r>
      <w:r w:rsidR="00C6184C" w:rsidRPr="00FC1C8B">
        <w:rPr>
          <w:noProof/>
        </w:rPr>
        <w:t xml:space="preserve"> </w:t>
      </w:r>
    </w:p>
    <w:p w:rsidR="00EC109B" w:rsidRPr="00FC1C8B" w:rsidRDefault="00EC109B" w:rsidP="003335C4">
      <w:pPr>
        <w:pStyle w:val="ListParagraph"/>
        <w:numPr>
          <w:ilvl w:val="0"/>
          <w:numId w:val="7"/>
        </w:numPr>
        <w:rPr>
          <w:rFonts w:ascii="Arial" w:eastAsia="Calibri" w:hAnsi="Arial" w:cs="Arial"/>
        </w:rPr>
      </w:pPr>
      <w:r w:rsidRPr="00FC1C8B">
        <w:rPr>
          <w:rFonts w:ascii="Arial" w:eastAsia="Calibri" w:hAnsi="Arial" w:cs="Arial"/>
        </w:rPr>
        <w:t xml:space="preserve">Public entity board appointees. </w:t>
      </w:r>
    </w:p>
    <w:p w:rsidR="003335C4" w:rsidRPr="00FC1C8B" w:rsidRDefault="003335C4" w:rsidP="003335C4">
      <w:pPr>
        <w:pStyle w:val="ListParagraph"/>
        <w:numPr>
          <w:ilvl w:val="0"/>
          <w:numId w:val="7"/>
        </w:numPr>
        <w:rPr>
          <w:rFonts w:ascii="Arial" w:eastAsia="Calibri" w:hAnsi="Arial" w:cs="Arial"/>
        </w:rPr>
      </w:pPr>
      <w:r w:rsidRPr="00FC1C8B">
        <w:rPr>
          <w:rFonts w:ascii="Arial" w:eastAsia="Calibri" w:hAnsi="Arial" w:cs="Arial"/>
        </w:rPr>
        <w:t>Employees holding a financial delegation of [</w:t>
      </w:r>
      <w:r w:rsidR="0051731B" w:rsidRPr="00FC1C8B">
        <w:rPr>
          <w:rFonts w:ascii="Arial" w:eastAsia="Calibri" w:hAnsi="Arial" w:cs="Arial"/>
        </w:rPr>
        <w:t>TBC</w:t>
      </w:r>
      <w:r w:rsidRPr="00FC1C8B">
        <w:rPr>
          <w:rFonts w:ascii="Arial" w:eastAsia="Calibri" w:hAnsi="Arial" w:cs="Arial"/>
        </w:rPr>
        <w:t>] or more.</w:t>
      </w:r>
    </w:p>
    <w:p w:rsidR="00CE795D" w:rsidRPr="00FC1C8B" w:rsidRDefault="003335C4" w:rsidP="00CE795D">
      <w:pPr>
        <w:pStyle w:val="ListParagraph"/>
        <w:numPr>
          <w:ilvl w:val="0"/>
          <w:numId w:val="7"/>
        </w:numPr>
        <w:rPr>
          <w:rFonts w:ascii="Arial" w:eastAsia="Calibri" w:hAnsi="Arial" w:cs="Arial"/>
        </w:rPr>
      </w:pPr>
      <w:r w:rsidRPr="00FC1C8B">
        <w:rPr>
          <w:rFonts w:ascii="Arial" w:eastAsia="Calibri" w:hAnsi="Arial" w:cs="Arial"/>
        </w:rPr>
        <w:t>E</w:t>
      </w:r>
      <w:r w:rsidR="00D67BF8" w:rsidRPr="00FC1C8B">
        <w:rPr>
          <w:rFonts w:ascii="Arial" w:eastAsia="Calibri" w:hAnsi="Arial" w:cs="Arial"/>
        </w:rPr>
        <w:t>mployees assessed by [</w:t>
      </w:r>
      <w:r w:rsidR="0051731B" w:rsidRPr="00FC1C8B">
        <w:rPr>
          <w:rFonts w:ascii="Arial" w:eastAsia="Calibri" w:hAnsi="Arial" w:cs="Arial"/>
        </w:rPr>
        <w:t>TBC</w:t>
      </w:r>
      <w:r w:rsidRPr="00FC1C8B">
        <w:rPr>
          <w:rFonts w:ascii="Arial" w:eastAsia="Calibri" w:hAnsi="Arial" w:cs="Arial"/>
        </w:rPr>
        <w:t>] as warranting declaration</w:t>
      </w:r>
      <w:r w:rsidR="00B17398" w:rsidRPr="00FC1C8B">
        <w:rPr>
          <w:rFonts w:ascii="Arial" w:eastAsia="Calibri" w:hAnsi="Arial" w:cs="Arial"/>
        </w:rPr>
        <w:t xml:space="preserve"> of private interests</w:t>
      </w:r>
      <w:r w:rsidRPr="00FC1C8B">
        <w:rPr>
          <w:rFonts w:ascii="Arial" w:eastAsia="Calibri" w:hAnsi="Arial" w:cs="Arial"/>
        </w:rPr>
        <w:t xml:space="preserve"> on the basis of potential, perceived or actual conflict of interest risk</w:t>
      </w:r>
      <w:r w:rsidR="00382925" w:rsidRPr="00FC1C8B">
        <w:rPr>
          <w:rFonts w:ascii="Arial" w:eastAsia="Calibri" w:hAnsi="Arial" w:cs="Arial"/>
        </w:rPr>
        <w:t xml:space="preserve"> (</w:t>
      </w:r>
      <w:r w:rsidR="0073592E" w:rsidRPr="00FC1C8B">
        <w:rPr>
          <w:rFonts w:ascii="Arial" w:eastAsia="Calibri" w:hAnsi="Arial" w:cs="Arial"/>
        </w:rPr>
        <w:t xml:space="preserve">this will be decided having regard to the risk based approach set out in the Department’s </w:t>
      </w:r>
      <w:r w:rsidR="0073592E" w:rsidRPr="00FC1C8B">
        <w:rPr>
          <w:rFonts w:ascii="Arial" w:eastAsia="Calibri" w:hAnsi="Arial" w:cs="Arial"/>
          <w:i/>
        </w:rPr>
        <w:t>A guide to applying the COI policy principles</w:t>
      </w:r>
      <w:r w:rsidR="005A183F" w:rsidRPr="00FC1C8B">
        <w:rPr>
          <w:rFonts w:ascii="Arial" w:eastAsia="Calibri" w:hAnsi="Arial" w:cs="Arial"/>
        </w:rPr>
        <w:t>)</w:t>
      </w:r>
      <w:r w:rsidRPr="00FC1C8B">
        <w:rPr>
          <w:rFonts w:ascii="Arial" w:eastAsia="Calibri" w:hAnsi="Arial" w:cs="Arial"/>
        </w:rPr>
        <w:t xml:space="preserve">. </w:t>
      </w:r>
    </w:p>
    <w:p w:rsidR="008924F2" w:rsidRPr="00FC1C8B" w:rsidRDefault="00CE795D" w:rsidP="00CE795D">
      <w:pPr>
        <w:rPr>
          <w:rFonts w:ascii="Arial" w:eastAsia="Calibri" w:hAnsi="Arial" w:cs="Arial"/>
        </w:rPr>
      </w:pPr>
      <w:r w:rsidRPr="00FC1C8B">
        <w:rPr>
          <w:rFonts w:ascii="Arial" w:eastAsia="Calibri" w:hAnsi="Arial" w:cs="Arial"/>
        </w:rPr>
        <w:t xml:space="preserve">The </w:t>
      </w:r>
      <w:r w:rsidR="00382925" w:rsidRPr="00FC1C8B">
        <w:rPr>
          <w:rFonts w:ascii="Arial" w:eastAsia="Calibri" w:hAnsi="Arial" w:cs="Arial"/>
        </w:rPr>
        <w:t xml:space="preserve">declaration </w:t>
      </w:r>
      <w:r w:rsidRPr="00FC1C8B">
        <w:rPr>
          <w:rFonts w:ascii="Arial" w:eastAsia="Calibri" w:hAnsi="Arial" w:cs="Arial"/>
        </w:rPr>
        <w:t xml:space="preserve">form sets out specific instructions for the employee and their manager </w:t>
      </w:r>
      <w:r w:rsidR="00217352" w:rsidRPr="00FC1C8B">
        <w:rPr>
          <w:rFonts w:ascii="Arial" w:eastAsia="Calibri" w:hAnsi="Arial" w:cs="Arial"/>
        </w:rPr>
        <w:t xml:space="preserve">or authorised representative </w:t>
      </w:r>
      <w:r w:rsidRPr="00FC1C8B">
        <w:rPr>
          <w:rFonts w:ascii="Arial" w:eastAsia="Calibri" w:hAnsi="Arial" w:cs="Arial"/>
        </w:rPr>
        <w:t xml:space="preserve">for completing and submitting </w:t>
      </w:r>
      <w:r w:rsidR="006756FE" w:rsidRPr="00FC1C8B">
        <w:rPr>
          <w:rFonts w:ascii="Arial" w:eastAsia="Calibri" w:hAnsi="Arial" w:cs="Arial"/>
        </w:rPr>
        <w:t>the form.</w:t>
      </w:r>
      <w:r w:rsidRPr="00FC1C8B">
        <w:rPr>
          <w:rFonts w:ascii="Arial" w:eastAsia="Calibri" w:hAnsi="Arial" w:cs="Arial"/>
        </w:rPr>
        <w:t xml:space="preserve"> </w:t>
      </w:r>
      <w:r w:rsidR="006756FE" w:rsidRPr="00FC1C8B">
        <w:rPr>
          <w:rFonts w:ascii="Arial" w:eastAsia="Calibri" w:hAnsi="Arial" w:cs="Arial"/>
        </w:rPr>
        <w:t xml:space="preserve">It also provides instructions and guidance to employees, including that an employee is only required to record family </w:t>
      </w:r>
      <w:r w:rsidR="006756FE" w:rsidRPr="00FC1C8B">
        <w:rPr>
          <w:rFonts w:ascii="Arial" w:eastAsia="Calibri" w:hAnsi="Arial" w:cs="Arial"/>
        </w:rPr>
        <w:lastRenderedPageBreak/>
        <w:t xml:space="preserve">interests that are known to them </w:t>
      </w:r>
      <w:r w:rsidR="006756FE" w:rsidRPr="00FC1C8B">
        <w:rPr>
          <w:rFonts w:ascii="Arial" w:eastAsia="Calibri" w:hAnsi="Arial" w:cs="Arial"/>
          <w:u w:val="single"/>
        </w:rPr>
        <w:t>and</w:t>
      </w:r>
      <w:r w:rsidR="006756FE" w:rsidRPr="00FC1C8B">
        <w:rPr>
          <w:rFonts w:ascii="Arial" w:eastAsia="Calibri" w:hAnsi="Arial" w:cs="Arial"/>
        </w:rPr>
        <w:t xml:space="preserve"> that may reasonably raise an expectation of a conflict of interest.</w:t>
      </w:r>
      <w:r w:rsidR="008924F2" w:rsidRPr="00FC1C8B">
        <w:rPr>
          <w:rFonts w:ascii="Arial" w:eastAsia="Calibri" w:hAnsi="Arial" w:cs="Arial"/>
        </w:rPr>
        <w:t xml:space="preserve"> Where family members are in a direct hierarchical relationship, this relationship must be disclosed.</w:t>
      </w:r>
    </w:p>
    <w:p w:rsidR="00BD31BB" w:rsidRPr="00FC1C8B" w:rsidRDefault="00BD31BB" w:rsidP="00FC1C8B">
      <w:pPr>
        <w:numPr>
          <w:ilvl w:val="0"/>
          <w:numId w:val="8"/>
        </w:numPr>
        <w:spacing w:after="60" w:line="240" w:lineRule="auto"/>
        <w:ind w:left="357" w:hanging="357"/>
        <w:rPr>
          <w:rFonts w:ascii="Arial" w:eastAsia="Calibri" w:hAnsi="Arial" w:cs="Arial"/>
          <w:b/>
        </w:rPr>
      </w:pPr>
      <w:r w:rsidRPr="00FC1C8B">
        <w:rPr>
          <w:rFonts w:ascii="Arial" w:eastAsia="Calibri" w:hAnsi="Arial" w:cs="Arial"/>
          <w:b/>
        </w:rPr>
        <w:t>Related policy, legislation and other documents</w:t>
      </w:r>
    </w:p>
    <w:p w:rsidR="0073592E" w:rsidRPr="00FC1C8B" w:rsidRDefault="00BD31BB" w:rsidP="00A36E55">
      <w:pPr>
        <w:numPr>
          <w:ilvl w:val="0"/>
          <w:numId w:val="9"/>
        </w:numPr>
        <w:spacing w:after="120"/>
        <w:rPr>
          <w:rFonts w:ascii="Arial" w:eastAsia="Calibri" w:hAnsi="Arial" w:cs="Arial"/>
          <w:i/>
        </w:rPr>
      </w:pPr>
      <w:r w:rsidRPr="00FC1C8B">
        <w:rPr>
          <w:rFonts w:ascii="Arial" w:eastAsia="Calibri" w:hAnsi="Arial" w:cs="Arial"/>
          <w:i/>
        </w:rPr>
        <w:t>Public Administration Act 2004</w:t>
      </w:r>
    </w:p>
    <w:p w:rsidR="0073592E" w:rsidRPr="00FC1C8B" w:rsidRDefault="004428FF" w:rsidP="00A36E55">
      <w:pPr>
        <w:numPr>
          <w:ilvl w:val="0"/>
          <w:numId w:val="9"/>
        </w:numPr>
        <w:spacing w:after="120"/>
        <w:rPr>
          <w:rFonts w:ascii="Arial" w:eastAsia="Calibri" w:hAnsi="Arial" w:cs="Arial"/>
          <w:i/>
        </w:rPr>
      </w:pPr>
      <w:r w:rsidRPr="00FC1C8B">
        <w:rPr>
          <w:rFonts w:ascii="Arial" w:eastAsia="Calibri" w:hAnsi="Arial" w:cs="Arial"/>
          <w:i/>
        </w:rPr>
        <w:t>Code of Conduct for Victorian Public Sector E</w:t>
      </w:r>
      <w:r w:rsidR="00BD31BB" w:rsidRPr="00FC1C8B">
        <w:rPr>
          <w:rFonts w:ascii="Arial" w:eastAsia="Calibri" w:hAnsi="Arial" w:cs="Arial"/>
          <w:i/>
        </w:rPr>
        <w:t>mployees 2015</w:t>
      </w:r>
    </w:p>
    <w:p w:rsidR="0073592E" w:rsidRPr="00FC1C8B" w:rsidRDefault="004428FF" w:rsidP="00A36E55">
      <w:pPr>
        <w:numPr>
          <w:ilvl w:val="0"/>
          <w:numId w:val="9"/>
        </w:numPr>
        <w:spacing w:after="120"/>
        <w:rPr>
          <w:rFonts w:ascii="Arial" w:eastAsia="Calibri" w:hAnsi="Arial" w:cs="Arial"/>
          <w:i/>
        </w:rPr>
      </w:pPr>
      <w:r w:rsidRPr="00FC1C8B">
        <w:rPr>
          <w:rFonts w:ascii="Arial" w:eastAsia="Calibri" w:hAnsi="Arial" w:cs="Arial"/>
          <w:i/>
        </w:rPr>
        <w:t>Code of C</w:t>
      </w:r>
      <w:r w:rsidR="000E2CFD" w:rsidRPr="00FC1C8B">
        <w:rPr>
          <w:rFonts w:ascii="Arial" w:eastAsia="Calibri" w:hAnsi="Arial" w:cs="Arial"/>
          <w:i/>
        </w:rPr>
        <w:t xml:space="preserve">onduct for Directors of </w:t>
      </w:r>
      <w:r w:rsidRPr="00FC1C8B">
        <w:rPr>
          <w:rFonts w:ascii="Arial" w:eastAsia="Calibri" w:hAnsi="Arial" w:cs="Arial"/>
          <w:i/>
        </w:rPr>
        <w:t>Victorian Public E</w:t>
      </w:r>
      <w:r w:rsidR="000E2CFD" w:rsidRPr="00FC1C8B">
        <w:rPr>
          <w:rFonts w:ascii="Arial" w:eastAsia="Calibri" w:hAnsi="Arial" w:cs="Arial"/>
          <w:i/>
        </w:rPr>
        <w:t>ntities 2016</w:t>
      </w:r>
    </w:p>
    <w:p w:rsidR="00A36E55" w:rsidRPr="00FC1C8B" w:rsidRDefault="00A36E55" w:rsidP="00A36E55">
      <w:pPr>
        <w:numPr>
          <w:ilvl w:val="0"/>
          <w:numId w:val="9"/>
        </w:numPr>
        <w:spacing w:after="120"/>
        <w:rPr>
          <w:rFonts w:ascii="Arial" w:eastAsia="Calibri" w:hAnsi="Arial" w:cs="Arial"/>
          <w:i/>
        </w:rPr>
      </w:pPr>
      <w:r w:rsidRPr="00FC1C8B">
        <w:rPr>
          <w:rFonts w:ascii="Arial" w:eastAsia="Calibri" w:hAnsi="Arial" w:cs="Arial"/>
          <w:i/>
        </w:rPr>
        <w:t>Code of Conduct for Victorian Public Sector Employees of Special Bodies</w:t>
      </w:r>
      <w:r w:rsidR="00F4015F" w:rsidRPr="00FC1C8B">
        <w:rPr>
          <w:rFonts w:ascii="Arial" w:eastAsia="Calibri" w:hAnsi="Arial" w:cs="Arial"/>
          <w:i/>
        </w:rPr>
        <w:t xml:space="preserve"> 2015</w:t>
      </w:r>
    </w:p>
    <w:p w:rsidR="0073592E" w:rsidRPr="00FC1C8B" w:rsidRDefault="004D4488" w:rsidP="00A36E55">
      <w:pPr>
        <w:numPr>
          <w:ilvl w:val="0"/>
          <w:numId w:val="9"/>
        </w:numPr>
        <w:spacing w:after="120"/>
        <w:rPr>
          <w:rFonts w:ascii="Arial" w:eastAsia="Calibri" w:hAnsi="Arial" w:cs="Arial"/>
          <w:i/>
        </w:rPr>
      </w:pPr>
      <w:r w:rsidRPr="00FC1C8B">
        <w:rPr>
          <w:rFonts w:ascii="Arial" w:eastAsia="Calibri" w:hAnsi="Arial" w:cs="Arial"/>
          <w:i/>
        </w:rPr>
        <w:t>Vict</w:t>
      </w:r>
      <w:r w:rsidR="00EC109B" w:rsidRPr="00FC1C8B">
        <w:rPr>
          <w:rFonts w:ascii="Arial" w:eastAsia="Calibri" w:hAnsi="Arial" w:cs="Arial"/>
          <w:i/>
        </w:rPr>
        <w:t>orian Public Sector Commission G</w:t>
      </w:r>
      <w:r w:rsidR="00BD31BB" w:rsidRPr="00FC1C8B">
        <w:rPr>
          <w:rFonts w:ascii="Arial" w:eastAsia="Calibri" w:hAnsi="Arial" w:cs="Arial"/>
          <w:i/>
        </w:rPr>
        <w:t>ifts,</w:t>
      </w:r>
      <w:r w:rsidR="00186238" w:rsidRPr="00FC1C8B">
        <w:rPr>
          <w:rFonts w:ascii="Arial" w:eastAsia="Calibri" w:hAnsi="Arial" w:cs="Arial"/>
          <w:i/>
        </w:rPr>
        <w:t xml:space="preserve"> Benefits and Hospitality Management G</w:t>
      </w:r>
      <w:r w:rsidR="00A57193" w:rsidRPr="00FC1C8B">
        <w:rPr>
          <w:rFonts w:ascii="Arial" w:eastAsia="Calibri" w:hAnsi="Arial" w:cs="Arial"/>
          <w:i/>
        </w:rPr>
        <w:t>uide</w:t>
      </w:r>
    </w:p>
    <w:p w:rsidR="0073592E" w:rsidRPr="00FC1C8B" w:rsidRDefault="0073592E" w:rsidP="00186238">
      <w:pPr>
        <w:numPr>
          <w:ilvl w:val="0"/>
          <w:numId w:val="9"/>
        </w:numPr>
        <w:spacing w:after="120"/>
        <w:rPr>
          <w:rFonts w:ascii="Arial" w:eastAsia="Calibri" w:hAnsi="Arial" w:cs="Arial"/>
          <w:i/>
        </w:rPr>
      </w:pPr>
      <w:r w:rsidRPr="00FC1C8B">
        <w:rPr>
          <w:rFonts w:ascii="Arial" w:eastAsia="Calibri" w:hAnsi="Arial" w:cs="Arial"/>
          <w:i/>
        </w:rPr>
        <w:t>Victorian Pub</w:t>
      </w:r>
      <w:r w:rsidR="00186238" w:rsidRPr="00FC1C8B">
        <w:rPr>
          <w:rFonts w:ascii="Arial" w:eastAsia="Calibri" w:hAnsi="Arial" w:cs="Arial"/>
          <w:i/>
        </w:rPr>
        <w:t>lic Sector Commission Managing Conflicts of Interest: a Guide to Policy Development and I</w:t>
      </w:r>
      <w:r w:rsidRPr="00FC1C8B">
        <w:rPr>
          <w:rFonts w:ascii="Arial" w:eastAsia="Calibri" w:hAnsi="Arial" w:cs="Arial"/>
          <w:i/>
        </w:rPr>
        <w:t xml:space="preserve">mplementation </w:t>
      </w:r>
    </w:p>
    <w:p w:rsidR="00A36E55" w:rsidRPr="00FC1C8B" w:rsidRDefault="00A36E55" w:rsidP="00A36E55">
      <w:pPr>
        <w:numPr>
          <w:ilvl w:val="0"/>
          <w:numId w:val="9"/>
        </w:numPr>
        <w:spacing w:after="120"/>
        <w:rPr>
          <w:rFonts w:ascii="Arial" w:eastAsia="Calibri" w:hAnsi="Arial" w:cs="Arial"/>
          <w:i/>
        </w:rPr>
      </w:pPr>
      <w:r w:rsidRPr="00FC1C8B">
        <w:rPr>
          <w:rFonts w:ascii="Arial" w:eastAsia="Calibri" w:hAnsi="Arial" w:cs="Arial"/>
          <w:i/>
        </w:rPr>
        <w:t>Equal Opportunity Act 2010</w:t>
      </w:r>
    </w:p>
    <w:p w:rsidR="00A36E55" w:rsidRPr="00FC1C8B" w:rsidRDefault="00A36E55" w:rsidP="00A36E55">
      <w:pPr>
        <w:numPr>
          <w:ilvl w:val="0"/>
          <w:numId w:val="9"/>
        </w:numPr>
        <w:spacing w:after="120"/>
        <w:rPr>
          <w:rFonts w:ascii="Arial" w:eastAsia="Calibri" w:hAnsi="Arial" w:cs="Arial"/>
          <w:i/>
        </w:rPr>
      </w:pPr>
      <w:r w:rsidRPr="00FC1C8B">
        <w:rPr>
          <w:rFonts w:ascii="Arial" w:eastAsia="Calibri" w:hAnsi="Arial" w:cs="Arial"/>
          <w:i/>
        </w:rPr>
        <w:t>Charter of Human Rights and Responsibilities Act 2006</w:t>
      </w:r>
    </w:p>
    <w:p w:rsidR="00A36E55" w:rsidRPr="00FC1C8B" w:rsidRDefault="00A36E55" w:rsidP="00A36E55">
      <w:pPr>
        <w:numPr>
          <w:ilvl w:val="0"/>
          <w:numId w:val="9"/>
        </w:numPr>
        <w:spacing w:after="120"/>
        <w:rPr>
          <w:rFonts w:ascii="Arial" w:eastAsia="Calibri" w:hAnsi="Arial" w:cs="Arial"/>
          <w:i/>
        </w:rPr>
      </w:pPr>
      <w:r w:rsidRPr="00FC1C8B">
        <w:rPr>
          <w:rFonts w:ascii="Arial" w:eastAsia="Calibri" w:hAnsi="Arial" w:cs="Arial"/>
          <w:i/>
        </w:rPr>
        <w:t>Privacy and Data Protection Act 2014</w:t>
      </w:r>
    </w:p>
    <w:p w:rsidR="00A36E55" w:rsidRPr="00FC1C8B" w:rsidRDefault="00A36E55" w:rsidP="00A36E55">
      <w:pPr>
        <w:numPr>
          <w:ilvl w:val="0"/>
          <w:numId w:val="9"/>
        </w:numPr>
        <w:spacing w:after="120"/>
        <w:rPr>
          <w:rFonts w:ascii="Arial" w:eastAsia="Calibri" w:hAnsi="Arial" w:cs="Arial"/>
          <w:i/>
        </w:rPr>
      </w:pPr>
      <w:r w:rsidRPr="00FC1C8B">
        <w:rPr>
          <w:rFonts w:ascii="Arial" w:eastAsia="Calibri" w:hAnsi="Arial" w:cs="Arial"/>
          <w:i/>
        </w:rPr>
        <w:t>Fair Work Act 2009 (</w:t>
      </w:r>
      <w:r w:rsidR="00A81733" w:rsidRPr="00FC1C8B">
        <w:rPr>
          <w:rFonts w:ascii="Arial" w:eastAsia="Calibri" w:hAnsi="Arial" w:cs="Arial"/>
          <w:i/>
        </w:rPr>
        <w:t>CT</w:t>
      </w:r>
      <w:r w:rsidRPr="00FC1C8B">
        <w:rPr>
          <w:rFonts w:ascii="Arial" w:eastAsia="Calibri" w:hAnsi="Arial" w:cs="Arial"/>
          <w:i/>
        </w:rPr>
        <w:t>)</w:t>
      </w:r>
    </w:p>
    <w:p w:rsidR="0073592E" w:rsidRPr="00FC1C8B" w:rsidRDefault="00BD31BB" w:rsidP="00A36E55">
      <w:pPr>
        <w:numPr>
          <w:ilvl w:val="0"/>
          <w:numId w:val="9"/>
        </w:numPr>
        <w:spacing w:after="120"/>
        <w:rPr>
          <w:rFonts w:ascii="Arial" w:eastAsia="Calibri" w:hAnsi="Arial" w:cs="Arial"/>
          <w:i/>
        </w:rPr>
      </w:pPr>
      <w:r w:rsidRPr="00FC1C8B">
        <w:rPr>
          <w:rFonts w:ascii="Arial" w:eastAsia="Calibri" w:hAnsi="Arial" w:cs="Arial"/>
          <w:i/>
        </w:rPr>
        <w:t xml:space="preserve">Declaration </w:t>
      </w:r>
      <w:r w:rsidR="00186238" w:rsidRPr="00FC1C8B">
        <w:rPr>
          <w:rFonts w:ascii="Arial" w:eastAsia="Calibri" w:hAnsi="Arial" w:cs="Arial"/>
          <w:i/>
        </w:rPr>
        <w:t>and Management of Private I</w:t>
      </w:r>
      <w:r w:rsidR="00883B09" w:rsidRPr="00FC1C8B">
        <w:rPr>
          <w:rFonts w:ascii="Arial" w:eastAsia="Calibri" w:hAnsi="Arial" w:cs="Arial"/>
          <w:i/>
        </w:rPr>
        <w:t>nterests</w:t>
      </w:r>
      <w:r w:rsidR="00186238" w:rsidRPr="00FC1C8B">
        <w:rPr>
          <w:rFonts w:ascii="Arial" w:eastAsia="Calibri" w:hAnsi="Arial" w:cs="Arial"/>
          <w:i/>
        </w:rPr>
        <w:t xml:space="preserve"> F</w:t>
      </w:r>
      <w:r w:rsidRPr="00FC1C8B">
        <w:rPr>
          <w:rFonts w:ascii="Arial" w:eastAsia="Calibri" w:hAnsi="Arial" w:cs="Arial"/>
          <w:i/>
        </w:rPr>
        <w:t>orm</w:t>
      </w:r>
    </w:p>
    <w:p w:rsidR="0073592E" w:rsidRPr="00FC1C8B" w:rsidRDefault="00883B09" w:rsidP="00A36E55">
      <w:pPr>
        <w:numPr>
          <w:ilvl w:val="0"/>
          <w:numId w:val="9"/>
        </w:numPr>
        <w:spacing w:after="120"/>
        <w:rPr>
          <w:rFonts w:ascii="Arial" w:eastAsia="Calibri" w:hAnsi="Arial" w:cs="Arial"/>
          <w:i/>
        </w:rPr>
      </w:pPr>
      <w:r w:rsidRPr="00FC1C8B">
        <w:rPr>
          <w:rFonts w:ascii="Arial" w:eastAsia="Calibri" w:hAnsi="Arial" w:cs="Arial"/>
          <w:i/>
        </w:rPr>
        <w:t>Declara</w:t>
      </w:r>
      <w:r w:rsidR="00186238" w:rsidRPr="00FC1C8B">
        <w:rPr>
          <w:rFonts w:ascii="Arial" w:eastAsia="Calibri" w:hAnsi="Arial" w:cs="Arial"/>
          <w:i/>
        </w:rPr>
        <w:t>tion and Management of C</w:t>
      </w:r>
      <w:r w:rsidR="007632D5" w:rsidRPr="00FC1C8B">
        <w:rPr>
          <w:rFonts w:ascii="Arial" w:eastAsia="Calibri" w:hAnsi="Arial" w:cs="Arial"/>
          <w:i/>
        </w:rPr>
        <w:t>onflict</w:t>
      </w:r>
      <w:r w:rsidR="00186238" w:rsidRPr="00FC1C8B">
        <w:rPr>
          <w:rFonts w:ascii="Arial" w:eastAsia="Calibri" w:hAnsi="Arial" w:cs="Arial"/>
          <w:i/>
        </w:rPr>
        <w:t xml:space="preserve"> of Interest F</w:t>
      </w:r>
      <w:r w:rsidRPr="00FC1C8B">
        <w:rPr>
          <w:rFonts w:ascii="Arial" w:eastAsia="Calibri" w:hAnsi="Arial" w:cs="Arial"/>
          <w:i/>
        </w:rPr>
        <w:t xml:space="preserve">orm </w:t>
      </w:r>
    </w:p>
    <w:p w:rsidR="00F9453D" w:rsidRPr="00FC1C8B" w:rsidRDefault="00186238" w:rsidP="00A36E55">
      <w:pPr>
        <w:numPr>
          <w:ilvl w:val="0"/>
          <w:numId w:val="9"/>
        </w:numPr>
        <w:spacing w:after="120"/>
        <w:rPr>
          <w:rFonts w:ascii="Arial" w:eastAsia="Calibri" w:hAnsi="Arial" w:cs="Arial"/>
          <w:i/>
        </w:rPr>
      </w:pPr>
      <w:r w:rsidRPr="00FC1C8B">
        <w:rPr>
          <w:rFonts w:ascii="Arial" w:eastAsia="Calibri" w:hAnsi="Arial" w:cs="Arial"/>
          <w:i/>
        </w:rPr>
        <w:t>A Guide to A</w:t>
      </w:r>
      <w:r w:rsidR="00F9453D" w:rsidRPr="00FC1C8B">
        <w:rPr>
          <w:rFonts w:ascii="Arial" w:eastAsia="Calibri" w:hAnsi="Arial" w:cs="Arial"/>
          <w:i/>
        </w:rPr>
        <w:t xml:space="preserve">pplying the COI </w:t>
      </w:r>
      <w:r w:rsidRPr="00FC1C8B">
        <w:rPr>
          <w:rFonts w:ascii="Arial" w:eastAsia="Calibri" w:hAnsi="Arial" w:cs="Arial"/>
          <w:i/>
        </w:rPr>
        <w:t>P</w:t>
      </w:r>
      <w:r w:rsidR="0073592E" w:rsidRPr="00FC1C8B">
        <w:rPr>
          <w:rFonts w:ascii="Arial" w:eastAsia="Calibri" w:hAnsi="Arial" w:cs="Arial"/>
          <w:i/>
        </w:rPr>
        <w:t xml:space="preserve">olicy </w:t>
      </w:r>
      <w:r w:rsidRPr="00FC1C8B">
        <w:rPr>
          <w:rFonts w:ascii="Arial" w:eastAsia="Calibri" w:hAnsi="Arial" w:cs="Arial"/>
          <w:i/>
        </w:rPr>
        <w:t>P</w:t>
      </w:r>
      <w:r w:rsidR="00F9453D" w:rsidRPr="00FC1C8B">
        <w:rPr>
          <w:rFonts w:ascii="Arial" w:eastAsia="Calibri" w:hAnsi="Arial" w:cs="Arial"/>
          <w:i/>
        </w:rPr>
        <w:t>rinciples</w:t>
      </w:r>
      <w:r w:rsidR="00427786" w:rsidRPr="00FC1C8B">
        <w:rPr>
          <w:rFonts w:ascii="Arial" w:eastAsia="Calibri" w:hAnsi="Arial" w:cs="Arial"/>
          <w:i/>
        </w:rPr>
        <w:t>.</w:t>
      </w:r>
    </w:p>
    <w:p w:rsidR="00BD31BB" w:rsidRPr="00FC1C8B" w:rsidRDefault="00BD31BB" w:rsidP="00BD31BB">
      <w:pPr>
        <w:spacing w:after="0"/>
        <w:rPr>
          <w:rFonts w:ascii="Arial" w:eastAsia="Calibri" w:hAnsi="Arial" w:cs="Arial"/>
          <w:i/>
        </w:rPr>
      </w:pPr>
      <w:r w:rsidRPr="00FC1C8B">
        <w:rPr>
          <w:rFonts w:ascii="Arial" w:eastAsia="Calibri" w:hAnsi="Arial" w:cs="Arial"/>
          <w:i/>
        </w:rPr>
        <w:t xml:space="preserve">[Other legislation as relevant – </w:t>
      </w:r>
      <w:r w:rsidR="00A81733" w:rsidRPr="00FC1C8B">
        <w:rPr>
          <w:rFonts w:ascii="Arial" w:eastAsia="Calibri" w:hAnsi="Arial" w:cs="Arial"/>
          <w:i/>
        </w:rPr>
        <w:t>e.g.</w:t>
      </w:r>
      <w:r w:rsidRPr="00FC1C8B">
        <w:rPr>
          <w:rFonts w:ascii="Arial" w:eastAsia="Calibri" w:hAnsi="Arial" w:cs="Arial"/>
          <w:i/>
        </w:rPr>
        <w:t>: Petroleum Act 1998]</w:t>
      </w:r>
    </w:p>
    <w:p w:rsidR="00BD31BB" w:rsidRPr="00FC1C8B" w:rsidRDefault="00BD31BB" w:rsidP="00BD31BB">
      <w:pPr>
        <w:spacing w:after="0"/>
        <w:rPr>
          <w:rFonts w:ascii="Arial" w:eastAsia="Calibri" w:hAnsi="Arial" w:cs="Arial"/>
          <w:i/>
        </w:rPr>
      </w:pPr>
      <w:r w:rsidRPr="00FC1C8B">
        <w:rPr>
          <w:rFonts w:ascii="Arial" w:eastAsia="Calibri" w:hAnsi="Arial" w:cs="Arial"/>
          <w:i/>
        </w:rPr>
        <w:t xml:space="preserve">[Other departmental policies as relevant – </w:t>
      </w:r>
      <w:r w:rsidR="00A81733" w:rsidRPr="00FC1C8B">
        <w:rPr>
          <w:rFonts w:ascii="Arial" w:eastAsia="Calibri" w:hAnsi="Arial" w:cs="Arial"/>
          <w:i/>
        </w:rPr>
        <w:t>e.g.</w:t>
      </w:r>
      <w:r w:rsidRPr="00FC1C8B">
        <w:rPr>
          <w:rFonts w:ascii="Arial" w:eastAsia="Calibri" w:hAnsi="Arial" w:cs="Arial"/>
          <w:i/>
        </w:rPr>
        <w:t>: conflict of interest framework, outside employment or procurement policies]</w:t>
      </w:r>
      <w:r w:rsidR="00427786" w:rsidRPr="00FC1C8B">
        <w:rPr>
          <w:rFonts w:ascii="Arial" w:eastAsia="Calibri" w:hAnsi="Arial" w:cs="Arial"/>
          <w:i/>
        </w:rPr>
        <w:t>.</w:t>
      </w:r>
    </w:p>
    <w:p w:rsidR="0073592E" w:rsidRPr="00FC1C8B" w:rsidRDefault="0073592E" w:rsidP="00BD31BB">
      <w:pPr>
        <w:spacing w:after="0"/>
        <w:rPr>
          <w:rFonts w:ascii="Arial" w:eastAsia="Calibri" w:hAnsi="Arial" w:cs="Arial"/>
          <w:i/>
        </w:rPr>
      </w:pPr>
    </w:p>
    <w:p w:rsidR="00BD31BB" w:rsidRPr="00FC1C8B" w:rsidRDefault="00BD31BB" w:rsidP="00FC1C8B">
      <w:pPr>
        <w:numPr>
          <w:ilvl w:val="0"/>
          <w:numId w:val="8"/>
        </w:numPr>
        <w:spacing w:after="60" w:line="240" w:lineRule="auto"/>
        <w:ind w:left="357" w:hanging="357"/>
        <w:rPr>
          <w:rFonts w:ascii="Arial" w:eastAsia="Calibri" w:hAnsi="Arial" w:cs="Arial"/>
          <w:b/>
        </w:rPr>
      </w:pPr>
      <w:r w:rsidRPr="00FC1C8B">
        <w:rPr>
          <w:rFonts w:ascii="Arial" w:eastAsia="Calibri" w:hAnsi="Arial" w:cs="Arial"/>
          <w:b/>
        </w:rPr>
        <w:t>Authorising Officer</w:t>
      </w:r>
    </w:p>
    <w:p w:rsidR="00BD31BB" w:rsidRPr="00FC1C8B" w:rsidRDefault="00BD31BB" w:rsidP="00BD31BB">
      <w:pPr>
        <w:rPr>
          <w:rFonts w:ascii="Arial" w:eastAsia="Calibri" w:hAnsi="Arial" w:cs="Arial"/>
        </w:rPr>
      </w:pPr>
      <w:r w:rsidRPr="00FC1C8B">
        <w:rPr>
          <w:rFonts w:ascii="Arial" w:eastAsia="Calibri" w:hAnsi="Arial" w:cs="Arial"/>
        </w:rPr>
        <w:t>This policy is issued under the authority of [</w:t>
      </w:r>
      <w:r w:rsidR="0051731B" w:rsidRPr="00FC1C8B">
        <w:rPr>
          <w:rFonts w:ascii="Arial" w:eastAsia="Calibri" w:hAnsi="Arial" w:cs="Arial"/>
        </w:rPr>
        <w:t>TBC</w:t>
      </w:r>
      <w:r w:rsidRPr="00FC1C8B">
        <w:rPr>
          <w:rFonts w:ascii="Arial" w:eastAsia="Calibri" w:hAnsi="Arial" w:cs="Arial"/>
        </w:rPr>
        <w:t xml:space="preserve">] and is subject to annual review. </w:t>
      </w:r>
    </w:p>
    <w:p w:rsidR="00BD31BB" w:rsidRPr="00FC1C8B" w:rsidRDefault="00BD31BB" w:rsidP="00FC1C8B">
      <w:pPr>
        <w:numPr>
          <w:ilvl w:val="0"/>
          <w:numId w:val="8"/>
        </w:numPr>
        <w:spacing w:after="60" w:line="240" w:lineRule="auto"/>
        <w:ind w:left="357" w:hanging="357"/>
        <w:rPr>
          <w:rFonts w:ascii="Arial" w:eastAsia="Calibri" w:hAnsi="Arial" w:cs="Arial"/>
          <w:b/>
        </w:rPr>
      </w:pPr>
      <w:r w:rsidRPr="00FC1C8B">
        <w:rPr>
          <w:rFonts w:ascii="Arial" w:eastAsia="Calibri" w:hAnsi="Arial" w:cs="Arial"/>
          <w:b/>
        </w:rPr>
        <w:t>Breaches</w:t>
      </w:r>
    </w:p>
    <w:p w:rsidR="00942394" w:rsidRPr="00FC1C8B" w:rsidRDefault="0051731B" w:rsidP="00942394">
      <w:pPr>
        <w:rPr>
          <w:rFonts w:ascii="Arial" w:eastAsia="Calibri" w:hAnsi="Arial" w:cs="Arial"/>
        </w:rPr>
      </w:pPr>
      <w:r w:rsidRPr="00FC1C8B">
        <w:rPr>
          <w:rFonts w:ascii="Arial" w:eastAsia="Calibri" w:hAnsi="Arial" w:cs="Arial"/>
        </w:rPr>
        <w:t>An employee’s failure to avoid</w:t>
      </w:r>
      <w:r w:rsidR="00382925" w:rsidRPr="00FC1C8B">
        <w:rPr>
          <w:rFonts w:ascii="Arial" w:eastAsia="Calibri" w:hAnsi="Arial" w:cs="Arial"/>
        </w:rPr>
        <w:t xml:space="preserve"> wherever possible</w:t>
      </w:r>
      <w:r w:rsidRPr="00FC1C8B">
        <w:rPr>
          <w:rFonts w:ascii="Arial" w:eastAsia="Calibri" w:hAnsi="Arial" w:cs="Arial"/>
        </w:rPr>
        <w:t xml:space="preserve"> or identify, declare and man</w:t>
      </w:r>
      <w:r w:rsidR="00274943" w:rsidRPr="00FC1C8B">
        <w:rPr>
          <w:rFonts w:ascii="Arial" w:eastAsia="Calibri" w:hAnsi="Arial" w:cs="Arial"/>
        </w:rPr>
        <w:t>a</w:t>
      </w:r>
      <w:r w:rsidRPr="00FC1C8B">
        <w:rPr>
          <w:rFonts w:ascii="Arial" w:eastAsia="Calibri" w:hAnsi="Arial" w:cs="Arial"/>
        </w:rPr>
        <w:t xml:space="preserve">ge </w:t>
      </w:r>
      <w:r w:rsidR="00274943" w:rsidRPr="00FC1C8B">
        <w:rPr>
          <w:rFonts w:ascii="Arial" w:eastAsia="Calibri" w:hAnsi="Arial" w:cs="Arial"/>
        </w:rPr>
        <w:t>a conflict</w:t>
      </w:r>
      <w:r w:rsidRPr="00FC1C8B">
        <w:rPr>
          <w:rFonts w:ascii="Arial" w:eastAsia="Calibri" w:hAnsi="Arial" w:cs="Arial"/>
        </w:rPr>
        <w:t xml:space="preserve"> of interest in accordance with this policy could lead to disciplinary action including dismissal (consistent with the relevant industrial instrument and legislation). Contractors may be subject to contract re-negotiation, including termination. </w:t>
      </w:r>
    </w:p>
    <w:p w:rsidR="00942394" w:rsidRPr="00FC1C8B" w:rsidRDefault="003335C4" w:rsidP="00942394">
      <w:pPr>
        <w:rPr>
          <w:rFonts w:ascii="Arial" w:eastAsia="Calibri" w:hAnsi="Arial" w:cs="Arial"/>
        </w:rPr>
      </w:pPr>
      <w:r w:rsidRPr="00FC1C8B">
        <w:rPr>
          <w:rFonts w:ascii="Arial" w:eastAsia="Calibri" w:hAnsi="Arial" w:cs="Arial"/>
        </w:rPr>
        <w:t>Additionally</w:t>
      </w:r>
      <w:r w:rsidR="00942394" w:rsidRPr="00FC1C8B">
        <w:rPr>
          <w:rFonts w:ascii="Arial" w:eastAsia="Calibri" w:hAnsi="Arial" w:cs="Arial"/>
        </w:rPr>
        <w:t xml:space="preserve">, actions inconsistent with this policy may constitute misconduct under the </w:t>
      </w:r>
      <w:r w:rsidR="00942394" w:rsidRPr="00FC1C8B">
        <w:rPr>
          <w:rFonts w:ascii="Arial" w:eastAsia="Calibri" w:hAnsi="Arial" w:cs="Arial"/>
          <w:i/>
        </w:rPr>
        <w:t xml:space="preserve">Public Administration Act 2004, </w:t>
      </w:r>
      <w:r w:rsidR="00942394" w:rsidRPr="00FC1C8B">
        <w:rPr>
          <w:rFonts w:ascii="Arial" w:eastAsia="Calibri" w:hAnsi="Arial" w:cs="Arial"/>
        </w:rPr>
        <w:t xml:space="preserve">which </w:t>
      </w:r>
      <w:r w:rsidR="00274943" w:rsidRPr="00FC1C8B">
        <w:rPr>
          <w:rFonts w:ascii="Arial" w:eastAsia="Calibri" w:hAnsi="Arial" w:cs="Arial"/>
        </w:rPr>
        <w:t>includes</w:t>
      </w:r>
      <w:r w:rsidR="00942394" w:rsidRPr="00FC1C8B">
        <w:rPr>
          <w:rFonts w:ascii="Arial" w:eastAsia="Calibri" w:hAnsi="Arial" w:cs="Arial"/>
        </w:rPr>
        <w:t>:</w:t>
      </w:r>
    </w:p>
    <w:p w:rsidR="00BF528A" w:rsidRPr="00FC1C8B" w:rsidRDefault="00942394" w:rsidP="00BF528A">
      <w:pPr>
        <w:pStyle w:val="ListParagraph"/>
        <w:numPr>
          <w:ilvl w:val="0"/>
          <w:numId w:val="6"/>
        </w:numPr>
        <w:rPr>
          <w:rFonts w:ascii="Arial" w:eastAsia="Calibri" w:hAnsi="Arial" w:cs="Arial"/>
        </w:rPr>
      </w:pPr>
      <w:r w:rsidRPr="00FC1C8B">
        <w:rPr>
          <w:rFonts w:ascii="Arial" w:eastAsia="Calibri" w:hAnsi="Arial" w:cs="Arial"/>
        </w:rPr>
        <w:t xml:space="preserve">breaches of the binding </w:t>
      </w:r>
      <w:r w:rsidR="00186238" w:rsidRPr="00FC1C8B">
        <w:rPr>
          <w:rFonts w:ascii="Arial" w:eastAsia="Calibri" w:hAnsi="Arial" w:cs="Arial"/>
        </w:rPr>
        <w:t>Code</w:t>
      </w:r>
      <w:r w:rsidRPr="00FC1C8B">
        <w:rPr>
          <w:rFonts w:ascii="Arial" w:eastAsia="Calibri" w:hAnsi="Arial" w:cs="Arial"/>
          <w:i/>
        </w:rPr>
        <w:t xml:space="preserve">, </w:t>
      </w:r>
      <w:r w:rsidRPr="00FC1C8B">
        <w:rPr>
          <w:rFonts w:ascii="Arial" w:eastAsia="Calibri" w:hAnsi="Arial" w:cs="Arial"/>
        </w:rPr>
        <w:t xml:space="preserve">such as sections covering conflict of interest (section 3.7), public trust (section 3.9), gifts and benefits (section 4.2), and use of official information (section 3.4); and </w:t>
      </w:r>
    </w:p>
    <w:p w:rsidR="00B16F7A" w:rsidRPr="00FC1C8B" w:rsidRDefault="00942394" w:rsidP="00B16F7A">
      <w:pPr>
        <w:pStyle w:val="ListParagraph"/>
        <w:numPr>
          <w:ilvl w:val="0"/>
          <w:numId w:val="6"/>
        </w:numPr>
        <w:rPr>
          <w:rFonts w:ascii="Arial" w:eastAsia="Calibri" w:hAnsi="Arial" w:cs="Arial"/>
        </w:rPr>
      </w:pPr>
      <w:r w:rsidRPr="00FC1C8B">
        <w:rPr>
          <w:rFonts w:ascii="Arial" w:eastAsia="Calibri" w:hAnsi="Arial" w:cs="Arial"/>
        </w:rPr>
        <w:t xml:space="preserve">employees making improper use of their </w:t>
      </w:r>
      <w:r w:rsidR="005A183F" w:rsidRPr="00FC1C8B">
        <w:rPr>
          <w:rFonts w:ascii="Arial" w:eastAsia="Calibri" w:hAnsi="Arial" w:cs="Arial"/>
        </w:rPr>
        <w:t>position</w:t>
      </w:r>
      <w:r w:rsidRPr="00FC1C8B">
        <w:rPr>
          <w:rFonts w:ascii="Arial" w:eastAsia="Calibri" w:hAnsi="Arial" w:cs="Arial"/>
        </w:rPr>
        <w:t xml:space="preserve">. </w:t>
      </w:r>
    </w:p>
    <w:p w:rsidR="0073592E" w:rsidRPr="00FC1C8B" w:rsidRDefault="0073592E" w:rsidP="005C163C">
      <w:pPr>
        <w:rPr>
          <w:rFonts w:ascii="Arial" w:eastAsia="Calibri" w:hAnsi="Arial" w:cs="Arial"/>
        </w:rPr>
      </w:pPr>
      <w:r w:rsidRPr="00FC1C8B">
        <w:rPr>
          <w:rFonts w:ascii="Arial" w:eastAsia="Calibri" w:hAnsi="Arial" w:cs="Arial"/>
        </w:rPr>
        <w:t>For further information on managing breaches of this policy, please contact [TBC]</w:t>
      </w:r>
      <w:r w:rsidR="00427786" w:rsidRPr="00FC1C8B">
        <w:rPr>
          <w:rFonts w:ascii="Arial" w:eastAsia="Calibri" w:hAnsi="Arial" w:cs="Arial"/>
        </w:rPr>
        <w:t>.</w:t>
      </w:r>
    </w:p>
    <w:p w:rsidR="00BD31BB" w:rsidRPr="00FC1C8B" w:rsidRDefault="00274943" w:rsidP="00FC1C8B">
      <w:pPr>
        <w:numPr>
          <w:ilvl w:val="0"/>
          <w:numId w:val="8"/>
        </w:numPr>
        <w:spacing w:after="60" w:line="240" w:lineRule="auto"/>
        <w:ind w:left="357" w:hanging="357"/>
        <w:rPr>
          <w:rFonts w:ascii="Arial" w:eastAsia="Calibri" w:hAnsi="Arial" w:cs="Arial"/>
          <w:b/>
        </w:rPr>
      </w:pPr>
      <w:r w:rsidRPr="00FC1C8B">
        <w:rPr>
          <w:rFonts w:ascii="Arial" w:eastAsia="Calibri" w:hAnsi="Arial" w:cs="Arial"/>
          <w:b/>
        </w:rPr>
        <w:lastRenderedPageBreak/>
        <w:t>Speak up</w:t>
      </w:r>
    </w:p>
    <w:p w:rsidR="00382925" w:rsidRPr="00FC1C8B" w:rsidRDefault="00274943" w:rsidP="00BD31BB">
      <w:pPr>
        <w:spacing w:after="0"/>
        <w:contextualSpacing/>
        <w:rPr>
          <w:rFonts w:ascii="Arial" w:eastAsia="Calibri" w:hAnsi="Arial" w:cs="Arial"/>
          <w:b/>
        </w:rPr>
      </w:pPr>
      <w:r w:rsidRPr="00FC1C8B">
        <w:rPr>
          <w:rFonts w:ascii="Arial" w:eastAsia="Calibri" w:hAnsi="Arial" w:cs="Arial"/>
        </w:rPr>
        <w:t>Emplo</w:t>
      </w:r>
      <w:r w:rsidR="007632D5" w:rsidRPr="00FC1C8B">
        <w:rPr>
          <w:rFonts w:ascii="Arial" w:eastAsia="Calibri" w:hAnsi="Arial" w:cs="Arial"/>
        </w:rPr>
        <w:t>yees who consider that conflict</w:t>
      </w:r>
      <w:r w:rsidRPr="00FC1C8B">
        <w:rPr>
          <w:rFonts w:ascii="Arial" w:eastAsia="Calibri" w:hAnsi="Arial" w:cs="Arial"/>
        </w:rPr>
        <w:t xml:space="preserve"> of interest within the Department m</w:t>
      </w:r>
      <w:r w:rsidR="00EC109B" w:rsidRPr="00FC1C8B">
        <w:rPr>
          <w:rFonts w:ascii="Arial" w:eastAsia="Calibri" w:hAnsi="Arial" w:cs="Arial"/>
        </w:rPr>
        <w:t>ay not have been declared or is</w:t>
      </w:r>
      <w:r w:rsidRPr="00FC1C8B">
        <w:rPr>
          <w:rFonts w:ascii="Arial" w:eastAsia="Calibri" w:hAnsi="Arial" w:cs="Arial"/>
        </w:rPr>
        <w:t xml:space="preserve"> not being appropriately managed should speak up and notify their manager or</w:t>
      </w:r>
      <w:r w:rsidR="00BD31BB" w:rsidRPr="00FC1C8B">
        <w:rPr>
          <w:rFonts w:ascii="Arial" w:eastAsia="Calibri" w:hAnsi="Arial" w:cs="Arial"/>
        </w:rPr>
        <w:t xml:space="preserve"> </w:t>
      </w:r>
      <w:r w:rsidR="00217352" w:rsidRPr="00FC1C8B">
        <w:rPr>
          <w:rFonts w:ascii="Arial" w:eastAsia="Calibri" w:hAnsi="Arial" w:cs="Arial"/>
        </w:rPr>
        <w:t xml:space="preserve"> authorised representative.</w:t>
      </w:r>
      <w:r w:rsidR="00BD31BB" w:rsidRPr="00FC1C8B">
        <w:rPr>
          <w:rFonts w:ascii="Arial" w:eastAsia="Calibri" w:hAnsi="Arial" w:cs="Arial"/>
          <w:b/>
        </w:rPr>
        <w:t xml:space="preserve"> </w:t>
      </w:r>
    </w:p>
    <w:p w:rsidR="00382925" w:rsidRPr="00FC1C8B" w:rsidRDefault="00382925" w:rsidP="00BD31BB">
      <w:pPr>
        <w:spacing w:after="0"/>
        <w:contextualSpacing/>
        <w:rPr>
          <w:rFonts w:ascii="Arial" w:eastAsia="Calibri" w:hAnsi="Arial" w:cs="Arial"/>
          <w:b/>
        </w:rPr>
      </w:pPr>
    </w:p>
    <w:p w:rsidR="00D67BF8" w:rsidRPr="00FC1C8B" w:rsidRDefault="00382925" w:rsidP="00BD31BB">
      <w:pPr>
        <w:spacing w:after="0"/>
        <w:contextualSpacing/>
        <w:rPr>
          <w:rFonts w:ascii="Arial" w:eastAsia="Calibri" w:hAnsi="Arial" w:cs="Arial"/>
        </w:rPr>
      </w:pPr>
      <w:r w:rsidRPr="00FC1C8B">
        <w:rPr>
          <w:rFonts w:ascii="Arial" w:eastAsia="Calibri" w:hAnsi="Arial" w:cs="Arial"/>
        </w:rPr>
        <w:t>The Department will take decisive action</w:t>
      </w:r>
      <w:r w:rsidR="00EC109B" w:rsidRPr="00FC1C8B">
        <w:rPr>
          <w:rFonts w:ascii="Arial" w:eastAsia="Calibri" w:hAnsi="Arial" w:cs="Arial"/>
        </w:rPr>
        <w:t>, including</w:t>
      </w:r>
      <w:r w:rsidR="008B0337" w:rsidRPr="00FC1C8B">
        <w:rPr>
          <w:rFonts w:ascii="Arial" w:eastAsia="Calibri" w:hAnsi="Arial" w:cs="Arial"/>
        </w:rPr>
        <w:t xml:space="preserve"> possible</w:t>
      </w:r>
      <w:r w:rsidR="00EC109B" w:rsidRPr="00FC1C8B">
        <w:rPr>
          <w:rFonts w:ascii="Arial" w:eastAsia="Calibri" w:hAnsi="Arial" w:cs="Arial"/>
        </w:rPr>
        <w:t xml:space="preserve"> disciplinary action,</w:t>
      </w:r>
      <w:r w:rsidRPr="00FC1C8B">
        <w:rPr>
          <w:rFonts w:ascii="Arial" w:eastAsia="Calibri" w:hAnsi="Arial" w:cs="Arial"/>
        </w:rPr>
        <w:t xml:space="preserve"> against employees who </w:t>
      </w:r>
      <w:r w:rsidR="00E75C92" w:rsidRPr="00FC1C8B">
        <w:rPr>
          <w:rFonts w:ascii="Arial" w:eastAsia="Calibri" w:hAnsi="Arial" w:cs="Arial"/>
        </w:rPr>
        <w:t>discriminate against or victimise</w:t>
      </w:r>
      <w:r w:rsidR="00A81733" w:rsidRPr="00FC1C8B">
        <w:rPr>
          <w:rFonts w:ascii="Arial" w:eastAsia="Calibri" w:hAnsi="Arial" w:cs="Arial"/>
        </w:rPr>
        <w:t xml:space="preserve"> those who speak u</w:t>
      </w:r>
      <w:r w:rsidRPr="00FC1C8B">
        <w:rPr>
          <w:rFonts w:ascii="Arial" w:eastAsia="Calibri" w:hAnsi="Arial" w:cs="Arial"/>
        </w:rPr>
        <w:t xml:space="preserve">p in good faith. </w:t>
      </w:r>
    </w:p>
    <w:p w:rsidR="00BD31BB" w:rsidRPr="00FC1C8B" w:rsidRDefault="00BD31BB" w:rsidP="00BD31BB">
      <w:pPr>
        <w:spacing w:after="0"/>
        <w:contextualSpacing/>
        <w:rPr>
          <w:rFonts w:ascii="Arial" w:eastAsia="Calibri" w:hAnsi="Arial" w:cs="Arial"/>
          <w:b/>
        </w:rPr>
      </w:pPr>
    </w:p>
    <w:p w:rsidR="00BD31BB" w:rsidRPr="00FC1C8B" w:rsidRDefault="00BD31BB" w:rsidP="00FC1C8B">
      <w:pPr>
        <w:numPr>
          <w:ilvl w:val="0"/>
          <w:numId w:val="8"/>
        </w:numPr>
        <w:spacing w:after="60" w:line="240" w:lineRule="auto"/>
        <w:ind w:left="357" w:hanging="357"/>
        <w:rPr>
          <w:rFonts w:ascii="Arial" w:eastAsia="Calibri" w:hAnsi="Arial" w:cs="Arial"/>
          <w:b/>
        </w:rPr>
      </w:pPr>
      <w:r w:rsidRPr="00FC1C8B">
        <w:rPr>
          <w:rFonts w:ascii="Arial" w:eastAsia="Calibri" w:hAnsi="Arial" w:cs="Arial"/>
          <w:b/>
        </w:rPr>
        <w:t>Contacts for further information</w:t>
      </w:r>
    </w:p>
    <w:p w:rsidR="00BD31BB" w:rsidRPr="00FC1C8B" w:rsidRDefault="00EC109B" w:rsidP="00BD31BB">
      <w:pPr>
        <w:rPr>
          <w:rFonts w:ascii="Arial" w:eastAsia="Calibri" w:hAnsi="Arial" w:cs="Arial"/>
        </w:rPr>
      </w:pPr>
      <w:r w:rsidRPr="00FC1C8B">
        <w:rPr>
          <w:rFonts w:ascii="Arial" w:eastAsia="Calibri" w:hAnsi="Arial" w:cs="Arial"/>
        </w:rPr>
        <w:t>A c</w:t>
      </w:r>
      <w:r w:rsidR="007632D5" w:rsidRPr="00FC1C8B">
        <w:rPr>
          <w:rFonts w:ascii="Arial" w:eastAsia="Calibri" w:hAnsi="Arial" w:cs="Arial"/>
        </w:rPr>
        <w:t>onflict of interest is</w:t>
      </w:r>
      <w:r w:rsidR="00BD31BB" w:rsidRPr="00FC1C8B">
        <w:rPr>
          <w:rFonts w:ascii="Arial" w:eastAsia="Calibri" w:hAnsi="Arial" w:cs="Arial"/>
        </w:rPr>
        <w:t xml:space="preserve"> not always clear to those who have them. Employees who are unsure about a possible conflict of interest, or the application of this policy, should </w:t>
      </w:r>
      <w:r w:rsidR="005A183F" w:rsidRPr="00FC1C8B">
        <w:rPr>
          <w:rFonts w:ascii="Arial" w:eastAsia="Calibri" w:hAnsi="Arial" w:cs="Arial"/>
        </w:rPr>
        <w:t>ask</w:t>
      </w:r>
      <w:r w:rsidR="0015588A" w:rsidRPr="00FC1C8B">
        <w:rPr>
          <w:rFonts w:ascii="Arial" w:eastAsia="Calibri" w:hAnsi="Arial" w:cs="Arial"/>
        </w:rPr>
        <w:t xml:space="preserve"> their manager</w:t>
      </w:r>
      <w:r w:rsidR="00217352" w:rsidRPr="00FC1C8B">
        <w:rPr>
          <w:rFonts w:ascii="Arial" w:eastAsia="Calibri" w:hAnsi="Arial" w:cs="Arial"/>
        </w:rPr>
        <w:t xml:space="preserve"> </w:t>
      </w:r>
      <w:r w:rsidR="006379BF" w:rsidRPr="00FC1C8B">
        <w:rPr>
          <w:rFonts w:ascii="Arial" w:eastAsia="Calibri" w:hAnsi="Arial" w:cs="Arial"/>
        </w:rPr>
        <w:t>or</w:t>
      </w:r>
      <w:r w:rsidR="00217352" w:rsidRPr="00FC1C8B">
        <w:rPr>
          <w:rFonts w:ascii="Arial" w:eastAsia="Calibri" w:hAnsi="Arial" w:cs="Arial"/>
        </w:rPr>
        <w:t xml:space="preserve"> authorised r</w:t>
      </w:r>
      <w:r w:rsidR="006379BF" w:rsidRPr="00FC1C8B">
        <w:rPr>
          <w:rFonts w:ascii="Arial" w:eastAsia="Calibri" w:hAnsi="Arial" w:cs="Arial"/>
        </w:rPr>
        <w:t>epresentative</w:t>
      </w:r>
      <w:r w:rsidR="00217352" w:rsidRPr="00FC1C8B">
        <w:rPr>
          <w:rFonts w:ascii="Arial" w:eastAsia="Calibri" w:hAnsi="Arial" w:cs="Arial"/>
        </w:rPr>
        <w:t xml:space="preserve"> </w:t>
      </w:r>
      <w:r w:rsidR="005A183F" w:rsidRPr="00FC1C8B">
        <w:rPr>
          <w:rFonts w:ascii="Arial" w:eastAsia="Calibri" w:hAnsi="Arial" w:cs="Arial"/>
        </w:rPr>
        <w:t>for advice</w:t>
      </w:r>
      <w:r w:rsidR="00BD31BB" w:rsidRPr="00FC1C8B">
        <w:rPr>
          <w:rFonts w:ascii="Arial" w:eastAsia="Calibri" w:hAnsi="Arial" w:cs="Arial"/>
        </w:rPr>
        <w:t>.</w:t>
      </w:r>
    </w:p>
    <w:p w:rsidR="00BD31BB" w:rsidRPr="00FC1C8B" w:rsidRDefault="00BD31BB" w:rsidP="00BD31BB">
      <w:pPr>
        <w:rPr>
          <w:rFonts w:ascii="Arial" w:eastAsia="Calibri" w:hAnsi="Arial" w:cs="Arial"/>
        </w:rPr>
      </w:pPr>
      <w:r w:rsidRPr="00FC1C8B">
        <w:rPr>
          <w:rFonts w:ascii="Arial" w:eastAsia="Calibri" w:hAnsi="Arial" w:cs="Arial"/>
        </w:rPr>
        <w:t xml:space="preserve">Policy issued on: </w:t>
      </w:r>
      <w:r w:rsidRPr="00FC1C8B">
        <w:rPr>
          <w:rFonts w:ascii="Arial" w:eastAsia="Calibri" w:hAnsi="Arial" w:cs="Arial"/>
        </w:rPr>
        <w:tab/>
        <w:t>__/__/__</w:t>
      </w:r>
    </w:p>
    <w:p w:rsidR="00302A6B" w:rsidRPr="00FC1C8B" w:rsidRDefault="00BD31BB">
      <w:pPr>
        <w:rPr>
          <w:rFonts w:ascii="Arial" w:eastAsia="Calibri" w:hAnsi="Arial" w:cs="Arial"/>
        </w:rPr>
      </w:pPr>
      <w:r w:rsidRPr="00FC1C8B">
        <w:rPr>
          <w:rFonts w:ascii="Arial" w:eastAsia="Calibri" w:hAnsi="Arial" w:cs="Arial"/>
        </w:rPr>
        <w:t xml:space="preserve">Review date: </w:t>
      </w:r>
      <w:r w:rsidRPr="00FC1C8B">
        <w:rPr>
          <w:rFonts w:ascii="Arial" w:eastAsia="Calibri" w:hAnsi="Arial" w:cs="Arial"/>
        </w:rPr>
        <w:tab/>
      </w:r>
      <w:r w:rsidRPr="00FC1C8B">
        <w:rPr>
          <w:rFonts w:ascii="Arial" w:eastAsia="Calibri" w:hAnsi="Arial" w:cs="Arial"/>
        </w:rPr>
        <w:tab/>
        <w:t>__/__/__</w:t>
      </w:r>
    </w:p>
    <w:p w:rsidR="00302A6B" w:rsidRPr="00FC1C8B" w:rsidRDefault="00302A6B">
      <w:pPr>
        <w:rPr>
          <w:rFonts w:ascii="Arial" w:eastAsia="Calibri" w:hAnsi="Arial" w:cs="Arial"/>
        </w:rPr>
      </w:pPr>
      <w:r w:rsidRPr="00FC1C8B">
        <w:rPr>
          <w:rFonts w:ascii="Arial" w:eastAsia="Calibri" w:hAnsi="Arial" w:cs="Arial"/>
        </w:rPr>
        <w:br w:type="page"/>
      </w:r>
    </w:p>
    <w:p w:rsidR="00A86BE7" w:rsidRPr="00FC1C8B" w:rsidRDefault="00302A6B">
      <w:pPr>
        <w:rPr>
          <w:rFonts w:ascii="Arial" w:eastAsia="Calibri" w:hAnsi="Arial" w:cs="Arial"/>
          <w:b/>
        </w:rPr>
      </w:pPr>
      <w:r w:rsidRPr="00FC1C8B">
        <w:rPr>
          <w:rFonts w:ascii="Arial" w:eastAsia="Calibri" w:hAnsi="Arial" w:cs="Arial"/>
          <w:b/>
        </w:rPr>
        <w:lastRenderedPageBreak/>
        <w:t>Appendix 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9288"/>
      </w:tblGrid>
      <w:tr w:rsidR="00C37782" w:rsidRPr="00FC1C8B" w:rsidTr="006318E5">
        <w:trPr>
          <w:jc w:val="center"/>
        </w:trPr>
        <w:tc>
          <w:tcPr>
            <w:tcW w:w="9288" w:type="dxa"/>
            <w:shd w:val="clear" w:color="auto" w:fill="7F7F7F" w:themeFill="text1" w:themeFillTint="80"/>
          </w:tcPr>
          <w:p w:rsidR="00302A6B" w:rsidRPr="00FC1C8B" w:rsidRDefault="00302A6B" w:rsidP="000F7393">
            <w:pPr>
              <w:spacing w:before="240" w:after="120"/>
              <w:jc w:val="center"/>
              <w:rPr>
                <w:rFonts w:ascii="Arial" w:eastAsia="Calibri" w:hAnsi="Arial" w:cs="Arial"/>
                <w:b/>
              </w:rPr>
            </w:pPr>
            <w:r w:rsidRPr="00FC1C8B">
              <w:rPr>
                <w:rFonts w:ascii="Arial" w:eastAsia="Calibri" w:hAnsi="Arial" w:cs="Arial"/>
                <w:b/>
              </w:rPr>
              <w:t xml:space="preserve">MANAGING CONSENSUAL </w:t>
            </w:r>
            <w:r w:rsidR="000F7393" w:rsidRPr="00FC1C8B">
              <w:rPr>
                <w:rFonts w:ascii="Arial" w:eastAsia="Calibri" w:hAnsi="Arial" w:cs="Arial"/>
                <w:b/>
              </w:rPr>
              <w:t xml:space="preserve">PERSONAL </w:t>
            </w:r>
            <w:r w:rsidRPr="00FC1C8B">
              <w:rPr>
                <w:rFonts w:ascii="Arial" w:eastAsia="Calibri" w:hAnsi="Arial" w:cs="Arial"/>
                <w:b/>
              </w:rPr>
              <w:t>RELATIONSHIPS WITHIN THE VICTORIAN PUBLIC SERVICE</w:t>
            </w:r>
          </w:p>
        </w:tc>
      </w:tr>
    </w:tbl>
    <w:p w:rsidR="00FC1C8B" w:rsidRDefault="00FC1C8B" w:rsidP="00FC1C8B">
      <w:pPr>
        <w:spacing w:after="60" w:line="240" w:lineRule="auto"/>
        <w:rPr>
          <w:rFonts w:ascii="Arial" w:eastAsia="Calibri" w:hAnsi="Arial" w:cs="Arial"/>
          <w:b/>
        </w:rPr>
      </w:pPr>
    </w:p>
    <w:p w:rsidR="00302A6B" w:rsidRPr="00FC1C8B" w:rsidRDefault="00302A6B" w:rsidP="00FC1C8B">
      <w:pPr>
        <w:spacing w:after="60" w:line="240" w:lineRule="auto"/>
        <w:rPr>
          <w:rFonts w:ascii="Arial" w:eastAsia="Calibri" w:hAnsi="Arial" w:cs="Arial"/>
          <w:b/>
        </w:rPr>
      </w:pPr>
      <w:r w:rsidRPr="00FC1C8B">
        <w:rPr>
          <w:rFonts w:ascii="Arial" w:eastAsia="Calibri" w:hAnsi="Arial" w:cs="Arial"/>
          <w:b/>
        </w:rPr>
        <w:t>Purpose</w:t>
      </w:r>
    </w:p>
    <w:p w:rsidR="00302A6B" w:rsidRPr="00FC1C8B" w:rsidRDefault="00302A6B" w:rsidP="008B6DD9">
      <w:pPr>
        <w:rPr>
          <w:rFonts w:ascii="Arial" w:eastAsia="Calibri" w:hAnsi="Arial" w:cs="Arial"/>
        </w:rPr>
      </w:pPr>
      <w:r w:rsidRPr="00FC1C8B">
        <w:rPr>
          <w:rFonts w:ascii="Arial" w:eastAsia="Calibri" w:hAnsi="Arial" w:cs="Arial"/>
        </w:rPr>
        <w:t xml:space="preserve">The </w:t>
      </w:r>
      <w:r w:rsidR="00F4015F" w:rsidRPr="00FC1C8B">
        <w:rPr>
          <w:rFonts w:ascii="Arial" w:eastAsia="Calibri" w:hAnsi="Arial" w:cs="Arial"/>
        </w:rPr>
        <w:t>Department</w:t>
      </w:r>
      <w:r w:rsidRPr="00FC1C8B">
        <w:rPr>
          <w:rFonts w:ascii="Arial" w:eastAsia="Calibri" w:hAnsi="Arial" w:cs="Arial"/>
        </w:rPr>
        <w:t xml:space="preserve"> recognises that many people have </w:t>
      </w:r>
      <w:r w:rsidR="00407ECD" w:rsidRPr="00FC1C8B">
        <w:rPr>
          <w:rFonts w:ascii="Arial" w:eastAsia="Calibri" w:hAnsi="Arial" w:cs="Arial"/>
        </w:rPr>
        <w:t xml:space="preserve">consensual personal </w:t>
      </w:r>
      <w:r w:rsidRPr="00FC1C8B">
        <w:rPr>
          <w:rFonts w:ascii="Arial" w:eastAsia="Calibri" w:hAnsi="Arial" w:cs="Arial"/>
        </w:rPr>
        <w:t xml:space="preserve">relationships that start at work. However, it is important to be aware of and to manage the impacts that these relationships may have </w:t>
      </w:r>
      <w:r w:rsidR="004428FF" w:rsidRPr="00FC1C8B">
        <w:rPr>
          <w:rFonts w:ascii="Arial" w:eastAsia="Calibri" w:hAnsi="Arial" w:cs="Arial"/>
        </w:rPr>
        <w:t>in the workplace</w:t>
      </w:r>
      <w:r w:rsidR="00407ECD" w:rsidRPr="00FC1C8B">
        <w:rPr>
          <w:rFonts w:ascii="Arial" w:eastAsia="Calibri" w:hAnsi="Arial" w:cs="Arial"/>
        </w:rPr>
        <w:t>, especially where these</w:t>
      </w:r>
      <w:r w:rsidRPr="00FC1C8B">
        <w:rPr>
          <w:rFonts w:ascii="Arial" w:eastAsia="Calibri" w:hAnsi="Arial" w:cs="Arial"/>
        </w:rPr>
        <w:t xml:space="preserve"> </w:t>
      </w:r>
      <w:r w:rsidR="004428FF" w:rsidRPr="00FC1C8B">
        <w:rPr>
          <w:rFonts w:ascii="Arial" w:eastAsia="Calibri" w:hAnsi="Arial" w:cs="Arial"/>
        </w:rPr>
        <w:t>giv</w:t>
      </w:r>
      <w:r w:rsidR="00407ECD" w:rsidRPr="00FC1C8B">
        <w:rPr>
          <w:rFonts w:ascii="Arial" w:eastAsia="Calibri" w:hAnsi="Arial" w:cs="Arial"/>
        </w:rPr>
        <w:t>e</w:t>
      </w:r>
      <w:r w:rsidR="00427786" w:rsidRPr="00FC1C8B">
        <w:rPr>
          <w:rFonts w:ascii="Arial" w:eastAsia="Calibri" w:hAnsi="Arial" w:cs="Arial"/>
        </w:rPr>
        <w:t xml:space="preserve"> rise to </w:t>
      </w:r>
      <w:r w:rsidRPr="00FC1C8B">
        <w:rPr>
          <w:rFonts w:ascii="Arial" w:eastAsia="Calibri" w:hAnsi="Arial" w:cs="Arial"/>
        </w:rPr>
        <w:t>actual, potential or perceived conflict</w:t>
      </w:r>
      <w:r w:rsidR="004D3EF4" w:rsidRPr="00FC1C8B">
        <w:rPr>
          <w:rFonts w:ascii="Arial" w:eastAsia="Calibri" w:hAnsi="Arial" w:cs="Arial"/>
        </w:rPr>
        <w:t>s</w:t>
      </w:r>
      <w:r w:rsidRPr="00FC1C8B">
        <w:rPr>
          <w:rFonts w:ascii="Arial" w:eastAsia="Calibri" w:hAnsi="Arial" w:cs="Arial"/>
        </w:rPr>
        <w:t xml:space="preserve"> of interest. </w:t>
      </w:r>
    </w:p>
    <w:p w:rsidR="00302A6B" w:rsidRPr="00FC1C8B" w:rsidRDefault="00302A6B" w:rsidP="008B6DD9">
      <w:pPr>
        <w:rPr>
          <w:rFonts w:ascii="Arial" w:eastAsia="Calibri" w:hAnsi="Arial" w:cs="Arial"/>
        </w:rPr>
      </w:pPr>
      <w:r w:rsidRPr="00FC1C8B">
        <w:rPr>
          <w:rFonts w:ascii="Arial" w:eastAsia="Calibri" w:hAnsi="Arial" w:cs="Arial"/>
        </w:rPr>
        <w:t xml:space="preserve">This document is intended to promote clarity and to support the </w:t>
      </w:r>
      <w:r w:rsidR="0011370C" w:rsidRPr="00FC1C8B">
        <w:rPr>
          <w:rFonts w:ascii="Arial" w:eastAsia="Calibri" w:hAnsi="Arial" w:cs="Arial"/>
        </w:rPr>
        <w:t xml:space="preserve">Department </w:t>
      </w:r>
      <w:r w:rsidRPr="00FC1C8B">
        <w:rPr>
          <w:rFonts w:ascii="Arial" w:eastAsia="Calibri" w:hAnsi="Arial" w:cs="Arial"/>
        </w:rPr>
        <w:t xml:space="preserve">and its employees to have a consistent approach to the management of consensual </w:t>
      </w:r>
      <w:r w:rsidR="00A81733" w:rsidRPr="00FC1C8B">
        <w:rPr>
          <w:rFonts w:ascii="Arial" w:eastAsia="Calibri" w:hAnsi="Arial" w:cs="Arial"/>
        </w:rPr>
        <w:t xml:space="preserve">personal </w:t>
      </w:r>
      <w:r w:rsidRPr="00FC1C8B">
        <w:rPr>
          <w:rFonts w:ascii="Arial" w:eastAsia="Calibri" w:hAnsi="Arial" w:cs="Arial"/>
        </w:rPr>
        <w:t>relationships and any related risks.</w:t>
      </w:r>
    </w:p>
    <w:p w:rsidR="00302A6B" w:rsidRPr="00FC1C8B" w:rsidRDefault="00302A6B" w:rsidP="008B6DD9">
      <w:pPr>
        <w:rPr>
          <w:rFonts w:ascii="Arial" w:eastAsia="Calibri" w:hAnsi="Arial" w:cs="Arial"/>
        </w:rPr>
      </w:pPr>
      <w:r w:rsidRPr="00FC1C8B">
        <w:rPr>
          <w:rFonts w:ascii="Arial" w:eastAsia="Calibri" w:hAnsi="Arial" w:cs="Arial"/>
        </w:rPr>
        <w:t xml:space="preserve">The </w:t>
      </w:r>
      <w:r w:rsidR="00F4015F" w:rsidRPr="00FC1C8B">
        <w:rPr>
          <w:rFonts w:ascii="Arial" w:eastAsia="Calibri" w:hAnsi="Arial" w:cs="Arial"/>
        </w:rPr>
        <w:t xml:space="preserve">Department </w:t>
      </w:r>
      <w:r w:rsidRPr="00FC1C8B">
        <w:rPr>
          <w:rFonts w:ascii="Arial" w:eastAsia="Calibri" w:hAnsi="Arial" w:cs="Arial"/>
        </w:rPr>
        <w:t xml:space="preserve">has issued this advice to ensure compatibility with the </w:t>
      </w:r>
      <w:r w:rsidRPr="00FC1C8B">
        <w:rPr>
          <w:rFonts w:ascii="Arial" w:eastAsia="Calibri" w:hAnsi="Arial" w:cs="Arial"/>
          <w:i/>
        </w:rPr>
        <w:t>Equal Opportunity Act 2010</w:t>
      </w:r>
      <w:r w:rsidRPr="00FC1C8B">
        <w:rPr>
          <w:rFonts w:ascii="Arial" w:eastAsia="Calibri" w:hAnsi="Arial" w:cs="Arial"/>
        </w:rPr>
        <w:t xml:space="preserve">, </w:t>
      </w:r>
      <w:r w:rsidRPr="00FC1C8B">
        <w:rPr>
          <w:rFonts w:ascii="Arial" w:eastAsia="Calibri" w:hAnsi="Arial" w:cs="Arial"/>
          <w:i/>
        </w:rPr>
        <w:t>Privacy and Data Protection Act 2014</w:t>
      </w:r>
      <w:r w:rsidRPr="00FC1C8B">
        <w:rPr>
          <w:rFonts w:ascii="Arial" w:eastAsia="Calibri" w:hAnsi="Arial" w:cs="Arial"/>
        </w:rPr>
        <w:t xml:space="preserve"> and the </w:t>
      </w:r>
      <w:r w:rsidRPr="00FC1C8B">
        <w:rPr>
          <w:rFonts w:ascii="Arial" w:eastAsia="Calibri" w:hAnsi="Arial" w:cs="Arial"/>
          <w:i/>
        </w:rPr>
        <w:t>Fair Work Act 2009</w:t>
      </w:r>
      <w:r w:rsidRPr="00FC1C8B">
        <w:rPr>
          <w:rFonts w:ascii="Arial" w:eastAsia="Calibri" w:hAnsi="Arial" w:cs="Arial"/>
        </w:rPr>
        <w:t xml:space="preserve"> (Cth), and to support behaviour consistent with the Code.</w:t>
      </w:r>
    </w:p>
    <w:p w:rsidR="00302A6B" w:rsidRPr="00FC1C8B" w:rsidRDefault="00302A6B" w:rsidP="00FC1C8B">
      <w:pPr>
        <w:spacing w:after="60" w:line="240" w:lineRule="auto"/>
        <w:rPr>
          <w:rFonts w:ascii="Arial" w:eastAsia="Calibri" w:hAnsi="Arial" w:cs="Arial"/>
          <w:b/>
        </w:rPr>
      </w:pPr>
      <w:r w:rsidRPr="00FC1C8B">
        <w:rPr>
          <w:rFonts w:ascii="Arial" w:eastAsia="Calibri" w:hAnsi="Arial" w:cs="Arial"/>
          <w:b/>
        </w:rPr>
        <w:t>Application</w:t>
      </w:r>
    </w:p>
    <w:p w:rsidR="00302A6B" w:rsidRPr="00FC1C8B" w:rsidRDefault="00302A6B" w:rsidP="008B6DD9">
      <w:pPr>
        <w:rPr>
          <w:rFonts w:ascii="Arial" w:eastAsia="Calibri" w:hAnsi="Arial" w:cs="Arial"/>
        </w:rPr>
      </w:pPr>
      <w:r w:rsidRPr="00FC1C8B">
        <w:rPr>
          <w:rFonts w:ascii="Arial" w:eastAsia="Calibri" w:hAnsi="Arial" w:cs="Arial"/>
        </w:rPr>
        <w:t>This advice applies to all employees of &lt;name of organisation&gt;.</w:t>
      </w:r>
    </w:p>
    <w:p w:rsidR="00302A6B" w:rsidRPr="00FC1C8B" w:rsidRDefault="00302A6B" w:rsidP="00FC1C8B">
      <w:pPr>
        <w:spacing w:after="60" w:line="240" w:lineRule="auto"/>
        <w:rPr>
          <w:rFonts w:ascii="Arial" w:eastAsia="Calibri" w:hAnsi="Arial" w:cs="Arial"/>
          <w:b/>
        </w:rPr>
      </w:pPr>
      <w:r w:rsidRPr="00FC1C8B">
        <w:rPr>
          <w:rFonts w:ascii="Arial" w:eastAsia="Calibri" w:hAnsi="Arial" w:cs="Arial"/>
          <w:b/>
        </w:rPr>
        <w:t>Definitions</w:t>
      </w:r>
    </w:p>
    <w:p w:rsidR="00F4015F" w:rsidRPr="00FC1C8B" w:rsidRDefault="00302A6B" w:rsidP="00F4015F">
      <w:pPr>
        <w:rPr>
          <w:rFonts w:ascii="Arial" w:eastAsia="Calibri" w:hAnsi="Arial" w:cs="Arial"/>
        </w:rPr>
      </w:pPr>
      <w:r w:rsidRPr="00FC1C8B">
        <w:rPr>
          <w:rFonts w:ascii="Arial" w:eastAsia="Times New Roman" w:hAnsi="Arial" w:cs="Arial"/>
          <w:b/>
          <w:i/>
          <w:lang w:eastAsia="en-AU"/>
        </w:rPr>
        <w:t>Consensual personal relationship</w:t>
      </w:r>
      <w:r w:rsidRPr="00FC1C8B">
        <w:rPr>
          <w:rFonts w:ascii="Arial" w:eastAsia="Times New Roman" w:hAnsi="Arial" w:cs="Arial"/>
          <w:lang w:eastAsia="en-AU"/>
        </w:rPr>
        <w:t>:</w:t>
      </w:r>
      <w:r w:rsidRPr="00FC1C8B">
        <w:rPr>
          <w:rFonts w:ascii="Arial" w:hAnsi="Arial" w:cs="Arial"/>
        </w:rPr>
        <w:t xml:space="preserve"> </w:t>
      </w:r>
      <w:r w:rsidR="00F4015F" w:rsidRPr="00FC1C8B">
        <w:rPr>
          <w:rFonts w:ascii="Arial" w:eastAsia="Calibri" w:hAnsi="Arial" w:cs="Arial"/>
        </w:rPr>
        <w:t>include</w:t>
      </w:r>
      <w:r w:rsidR="00F4015F" w:rsidRPr="00FC1C8B">
        <w:rPr>
          <w:rFonts w:ascii="Arial" w:hAnsi="Arial" w:cs="Arial"/>
        </w:rPr>
        <w:t xml:space="preserve"> consensual sexual, intimate and/or romantic relationships between adults of any sex or gender identity. Relationships of this kind may be on a casual, periodic or regular basis and may or may not constitute a primary relationship.</w:t>
      </w:r>
      <w:r w:rsidR="00F4015F" w:rsidRPr="00FC1C8B">
        <w:rPr>
          <w:rFonts w:ascii="Arial" w:eastAsia="Calibri" w:hAnsi="Arial" w:cs="Arial"/>
        </w:rPr>
        <w:t xml:space="preserve"> </w:t>
      </w:r>
    </w:p>
    <w:p w:rsidR="00F4015F" w:rsidRPr="00FC1C8B" w:rsidRDefault="00F4015F" w:rsidP="004F70CE">
      <w:pPr>
        <w:rPr>
          <w:rFonts w:ascii="Arial" w:hAnsi="Arial" w:cs="Arial"/>
        </w:rPr>
      </w:pPr>
      <w:r w:rsidRPr="00FC1C8B">
        <w:rPr>
          <w:rFonts w:ascii="Arial" w:hAnsi="Arial" w:cs="Arial"/>
        </w:rPr>
        <w:t>A familial relationship of spouse or de facto partner also constitutes a consensual personal relationship.</w:t>
      </w:r>
    </w:p>
    <w:p w:rsidR="00302A6B" w:rsidRPr="00FC1C8B" w:rsidRDefault="001867E8" w:rsidP="004F70CE">
      <w:pPr>
        <w:rPr>
          <w:rFonts w:ascii="Arial" w:hAnsi="Arial" w:cs="Arial"/>
        </w:rPr>
      </w:pPr>
      <w:r w:rsidRPr="00FC1C8B">
        <w:rPr>
          <w:rFonts w:ascii="Arial" w:hAnsi="Arial" w:cs="Arial"/>
          <w:b/>
          <w:i/>
        </w:rPr>
        <w:t>Direct h</w:t>
      </w:r>
      <w:r w:rsidR="00302A6B" w:rsidRPr="00FC1C8B">
        <w:rPr>
          <w:rFonts w:ascii="Arial" w:hAnsi="Arial" w:cs="Arial"/>
          <w:b/>
          <w:i/>
        </w:rPr>
        <w:t>ierarchical relationship</w:t>
      </w:r>
      <w:r w:rsidR="00302A6B" w:rsidRPr="00FC1C8B">
        <w:rPr>
          <w:rFonts w:ascii="Arial" w:hAnsi="Arial" w:cs="Arial"/>
        </w:rPr>
        <w:t xml:space="preserve">: a relationship where employees are of different levels of seniority </w:t>
      </w:r>
      <w:r w:rsidR="00D579CB" w:rsidRPr="00FC1C8B">
        <w:rPr>
          <w:rFonts w:ascii="Arial" w:hAnsi="Arial" w:cs="Arial"/>
        </w:rPr>
        <w:t>in an</w:t>
      </w:r>
      <w:r w:rsidR="00302A6B" w:rsidRPr="00FC1C8B">
        <w:rPr>
          <w:rFonts w:ascii="Arial" w:hAnsi="Arial" w:cs="Arial"/>
        </w:rPr>
        <w:t xml:space="preserve"> organisation</w:t>
      </w:r>
      <w:r w:rsidR="00D579CB" w:rsidRPr="00FC1C8B">
        <w:rPr>
          <w:rFonts w:ascii="Arial" w:hAnsi="Arial" w:cs="Arial"/>
        </w:rPr>
        <w:t xml:space="preserve"> with the same reporting line. The senior employee may not have direct management </w:t>
      </w:r>
      <w:r w:rsidR="004428FF" w:rsidRPr="00FC1C8B">
        <w:rPr>
          <w:rFonts w:ascii="Arial" w:hAnsi="Arial" w:cs="Arial"/>
        </w:rPr>
        <w:t xml:space="preserve">or supervision </w:t>
      </w:r>
      <w:r w:rsidR="00D579CB" w:rsidRPr="00FC1C8B">
        <w:rPr>
          <w:rFonts w:ascii="Arial" w:hAnsi="Arial" w:cs="Arial"/>
        </w:rPr>
        <w:t>of the</w:t>
      </w:r>
      <w:r w:rsidR="00265424" w:rsidRPr="00FC1C8B">
        <w:rPr>
          <w:rFonts w:ascii="Arial" w:hAnsi="Arial" w:cs="Arial"/>
        </w:rPr>
        <w:t xml:space="preserve"> subordinate </w:t>
      </w:r>
      <w:r w:rsidR="00D579CB" w:rsidRPr="00FC1C8B">
        <w:rPr>
          <w:rFonts w:ascii="Arial" w:hAnsi="Arial" w:cs="Arial"/>
        </w:rPr>
        <w:t>employee but has</w:t>
      </w:r>
      <w:r w:rsidR="00407ECD" w:rsidRPr="00FC1C8B">
        <w:rPr>
          <w:rFonts w:ascii="Arial" w:hAnsi="Arial" w:cs="Arial"/>
        </w:rPr>
        <w:t xml:space="preserve"> some level of</w:t>
      </w:r>
      <w:r w:rsidR="00D579CB" w:rsidRPr="00FC1C8B">
        <w:rPr>
          <w:rFonts w:ascii="Arial" w:hAnsi="Arial" w:cs="Arial"/>
        </w:rPr>
        <w:t xml:space="preserve"> decision </w:t>
      </w:r>
      <w:r w:rsidR="00407ECD" w:rsidRPr="00FC1C8B">
        <w:rPr>
          <w:rFonts w:ascii="Arial" w:hAnsi="Arial" w:cs="Arial"/>
        </w:rPr>
        <w:t xml:space="preserve">power or other </w:t>
      </w:r>
      <w:r w:rsidR="00D579CB" w:rsidRPr="00FC1C8B">
        <w:rPr>
          <w:rFonts w:ascii="Arial" w:hAnsi="Arial" w:cs="Arial"/>
        </w:rPr>
        <w:t>authority over their role</w:t>
      </w:r>
      <w:r w:rsidR="00302A6B" w:rsidRPr="00FC1C8B">
        <w:rPr>
          <w:rFonts w:ascii="Arial" w:hAnsi="Arial" w:cs="Arial"/>
        </w:rPr>
        <w:t>.</w:t>
      </w:r>
    </w:p>
    <w:p w:rsidR="00302A6B" w:rsidRPr="00FC1C8B" w:rsidRDefault="00302A6B" w:rsidP="004F70CE">
      <w:pPr>
        <w:rPr>
          <w:rFonts w:ascii="Arial" w:hAnsi="Arial" w:cs="Arial"/>
        </w:rPr>
      </w:pPr>
      <w:r w:rsidRPr="00FC1C8B">
        <w:rPr>
          <w:rFonts w:ascii="Arial" w:hAnsi="Arial" w:cs="Arial"/>
          <w:b/>
          <w:i/>
        </w:rPr>
        <w:t>Professional relationship</w:t>
      </w:r>
      <w:r w:rsidRPr="00FC1C8B">
        <w:rPr>
          <w:rFonts w:ascii="Arial" w:hAnsi="Arial" w:cs="Arial"/>
        </w:rPr>
        <w:t>: a relationship between employees within an organisation that involves professional interactions.</w:t>
      </w:r>
    </w:p>
    <w:p w:rsidR="00302A6B" w:rsidRPr="00FC1C8B" w:rsidRDefault="00302A6B" w:rsidP="004F70CE">
      <w:pPr>
        <w:rPr>
          <w:rFonts w:ascii="Arial" w:hAnsi="Arial" w:cs="Arial"/>
        </w:rPr>
      </w:pPr>
      <w:r w:rsidRPr="00FC1C8B">
        <w:rPr>
          <w:rFonts w:ascii="Arial" w:hAnsi="Arial" w:cs="Arial"/>
          <w:b/>
          <w:i/>
        </w:rPr>
        <w:t>Direct supervision</w:t>
      </w:r>
      <w:r w:rsidRPr="00FC1C8B">
        <w:rPr>
          <w:rFonts w:ascii="Arial" w:hAnsi="Arial" w:cs="Arial"/>
        </w:rPr>
        <w:t>: where there is an immediate reporting, management or supervisory line between employees.</w:t>
      </w:r>
    </w:p>
    <w:p w:rsidR="00302A6B" w:rsidRPr="00FC1C8B" w:rsidRDefault="00302A6B" w:rsidP="004F70CE">
      <w:pPr>
        <w:rPr>
          <w:rFonts w:ascii="Arial" w:hAnsi="Arial" w:cs="Arial"/>
        </w:rPr>
      </w:pPr>
      <w:r w:rsidRPr="00FC1C8B">
        <w:rPr>
          <w:rFonts w:ascii="Arial" w:hAnsi="Arial" w:cs="Arial"/>
          <w:b/>
          <w:i/>
        </w:rPr>
        <w:t>Indirect supervision</w:t>
      </w:r>
      <w:r w:rsidRPr="00FC1C8B">
        <w:rPr>
          <w:rFonts w:ascii="Arial" w:hAnsi="Arial" w:cs="Arial"/>
        </w:rPr>
        <w:t>: where the line of supervision is mediated by one or more employees.</w:t>
      </w:r>
    </w:p>
    <w:p w:rsidR="00302A6B" w:rsidRPr="00FC1C8B" w:rsidRDefault="00302A6B" w:rsidP="00FC1C8B">
      <w:pPr>
        <w:spacing w:after="60" w:line="240" w:lineRule="auto"/>
        <w:rPr>
          <w:rFonts w:ascii="Arial" w:hAnsi="Arial" w:cs="Arial"/>
          <w:b/>
        </w:rPr>
      </w:pPr>
      <w:r w:rsidRPr="00FC1C8B">
        <w:rPr>
          <w:rFonts w:ascii="Arial" w:eastAsia="Calibri" w:hAnsi="Arial" w:cs="Arial"/>
          <w:b/>
        </w:rPr>
        <w:t>Principles</w:t>
      </w:r>
    </w:p>
    <w:p w:rsidR="00302A6B" w:rsidRPr="00FC1C8B" w:rsidRDefault="00302A6B" w:rsidP="004F70CE">
      <w:pPr>
        <w:rPr>
          <w:rFonts w:ascii="Arial" w:hAnsi="Arial" w:cs="Arial"/>
        </w:rPr>
      </w:pPr>
      <w:r w:rsidRPr="00FC1C8B">
        <w:rPr>
          <w:rFonts w:ascii="Arial" w:hAnsi="Arial" w:cs="Arial"/>
        </w:rPr>
        <w:t xml:space="preserve">Employees who work for the </w:t>
      </w:r>
      <w:r w:rsidR="0011370C" w:rsidRPr="00FC1C8B">
        <w:rPr>
          <w:rFonts w:ascii="Arial" w:hAnsi="Arial" w:cs="Arial"/>
        </w:rPr>
        <w:t xml:space="preserve">Department </w:t>
      </w:r>
      <w:r w:rsidRPr="00FC1C8B">
        <w:rPr>
          <w:rFonts w:ascii="Arial" w:hAnsi="Arial" w:cs="Arial"/>
        </w:rPr>
        <w:t xml:space="preserve">who are in a consensual personal relationship and who also have a professional relationship, are required to ensure that the risk of an actual, potential or perceived conflict of interest is managed appropriately. </w:t>
      </w:r>
    </w:p>
    <w:p w:rsidR="00302A6B" w:rsidRPr="00FC1C8B" w:rsidRDefault="00302A6B" w:rsidP="004F70CE">
      <w:pPr>
        <w:rPr>
          <w:rFonts w:ascii="Arial" w:hAnsi="Arial" w:cs="Arial"/>
        </w:rPr>
      </w:pPr>
      <w:r w:rsidRPr="00FC1C8B">
        <w:rPr>
          <w:rFonts w:ascii="Arial" w:hAnsi="Arial" w:cs="Arial"/>
        </w:rPr>
        <w:lastRenderedPageBreak/>
        <w:t xml:space="preserve">Each employee is responsible for managing their own </w:t>
      </w:r>
      <w:r w:rsidR="00407ECD" w:rsidRPr="00FC1C8B">
        <w:rPr>
          <w:rFonts w:ascii="Arial" w:hAnsi="Arial" w:cs="Arial"/>
        </w:rPr>
        <w:t xml:space="preserve">conflict of interest risk within the </w:t>
      </w:r>
      <w:r w:rsidRPr="00FC1C8B">
        <w:rPr>
          <w:rFonts w:ascii="Arial" w:hAnsi="Arial" w:cs="Arial"/>
        </w:rPr>
        <w:t xml:space="preserve">relationship. </w:t>
      </w:r>
    </w:p>
    <w:p w:rsidR="00FA773F" w:rsidRPr="00FC1C8B" w:rsidRDefault="00302A6B" w:rsidP="004F70CE">
      <w:pPr>
        <w:rPr>
          <w:rFonts w:ascii="Arial" w:hAnsi="Arial" w:cs="Arial"/>
        </w:rPr>
      </w:pPr>
      <w:r w:rsidRPr="00FC1C8B">
        <w:rPr>
          <w:rFonts w:ascii="Arial" w:hAnsi="Arial" w:cs="Arial"/>
        </w:rPr>
        <w:t>While a conflict of interest can arise between employees of the same level of seniority, the risk may be heightened for</w:t>
      </w:r>
      <w:r w:rsidR="00D806D7" w:rsidRPr="00FC1C8B">
        <w:rPr>
          <w:rFonts w:ascii="Arial" w:hAnsi="Arial" w:cs="Arial"/>
        </w:rPr>
        <w:t xml:space="preserve"> </w:t>
      </w:r>
      <w:r w:rsidR="00F4015F" w:rsidRPr="00FC1C8B">
        <w:rPr>
          <w:rFonts w:ascii="Arial" w:hAnsi="Arial" w:cs="Arial"/>
        </w:rPr>
        <w:t>hierarchical</w:t>
      </w:r>
      <w:r w:rsidRPr="00FC1C8B">
        <w:rPr>
          <w:rFonts w:ascii="Arial" w:hAnsi="Arial" w:cs="Arial"/>
        </w:rPr>
        <w:t xml:space="preserve"> relationships where the employees are of differing levels of seniority, particularly if there is a direct line of supervision.</w:t>
      </w:r>
    </w:p>
    <w:p w:rsidR="00B51C10" w:rsidRPr="00FC1C8B" w:rsidRDefault="00B51C10" w:rsidP="004F70CE">
      <w:pPr>
        <w:rPr>
          <w:rFonts w:ascii="Arial" w:hAnsi="Arial" w:cs="Arial"/>
        </w:rPr>
      </w:pPr>
      <w:r w:rsidRPr="00FC1C8B">
        <w:rPr>
          <w:rFonts w:ascii="Arial" w:hAnsi="Arial" w:cs="Arial"/>
        </w:rPr>
        <w:t>Employees in positions of</w:t>
      </w:r>
      <w:r w:rsidR="00AB7810" w:rsidRPr="00FC1C8B">
        <w:rPr>
          <w:rFonts w:ascii="Arial" w:hAnsi="Arial" w:cs="Arial"/>
        </w:rPr>
        <w:t xml:space="preserve"> senior</w:t>
      </w:r>
      <w:r w:rsidRPr="00FC1C8B">
        <w:rPr>
          <w:rFonts w:ascii="Arial" w:hAnsi="Arial" w:cs="Arial"/>
        </w:rPr>
        <w:t xml:space="preserve"> leadership should</w:t>
      </w:r>
      <w:r w:rsidR="00AB7810" w:rsidRPr="00FC1C8B">
        <w:rPr>
          <w:rFonts w:ascii="Arial" w:hAnsi="Arial" w:cs="Arial"/>
        </w:rPr>
        <w:t>,</w:t>
      </w:r>
      <w:r w:rsidRPr="00FC1C8B">
        <w:rPr>
          <w:rFonts w:ascii="Arial" w:hAnsi="Arial" w:cs="Arial"/>
        </w:rPr>
        <w:t xml:space="preserve"> in particular</w:t>
      </w:r>
      <w:r w:rsidR="00AB7810" w:rsidRPr="00FC1C8B">
        <w:rPr>
          <w:rFonts w:ascii="Arial" w:hAnsi="Arial" w:cs="Arial"/>
        </w:rPr>
        <w:t>,</w:t>
      </w:r>
      <w:r w:rsidRPr="00FC1C8B">
        <w:rPr>
          <w:rFonts w:ascii="Arial" w:hAnsi="Arial" w:cs="Arial"/>
        </w:rPr>
        <w:t xml:space="preserve"> be mindful of their responsibility to model appropriate behaviour in line with the Public Sector Values</w:t>
      </w:r>
      <w:r w:rsidR="006479A6" w:rsidRPr="00FC1C8B">
        <w:rPr>
          <w:rFonts w:ascii="Arial" w:hAnsi="Arial" w:cs="Arial"/>
        </w:rPr>
        <w:t>. Th</w:t>
      </w:r>
      <w:r w:rsidR="00DC3491" w:rsidRPr="00FC1C8B">
        <w:rPr>
          <w:rFonts w:ascii="Arial" w:hAnsi="Arial" w:cs="Arial"/>
        </w:rPr>
        <w:t xml:space="preserve">ey should also be </w:t>
      </w:r>
      <w:r w:rsidR="006479A6" w:rsidRPr="00FC1C8B">
        <w:rPr>
          <w:rFonts w:ascii="Arial" w:hAnsi="Arial" w:cs="Arial"/>
        </w:rPr>
        <w:t xml:space="preserve">cognisant of the power imbalance in place between </w:t>
      </w:r>
      <w:r w:rsidR="00265424" w:rsidRPr="00FC1C8B">
        <w:rPr>
          <w:rFonts w:ascii="Arial" w:hAnsi="Arial" w:cs="Arial"/>
        </w:rPr>
        <w:t xml:space="preserve">different </w:t>
      </w:r>
      <w:r w:rsidR="006479A6" w:rsidRPr="00FC1C8B">
        <w:rPr>
          <w:rFonts w:ascii="Arial" w:hAnsi="Arial" w:cs="Arial"/>
        </w:rPr>
        <w:t>staff</w:t>
      </w:r>
      <w:r w:rsidR="00265424" w:rsidRPr="00FC1C8B">
        <w:rPr>
          <w:rFonts w:ascii="Arial" w:hAnsi="Arial" w:cs="Arial"/>
        </w:rPr>
        <w:t>ing levels</w:t>
      </w:r>
      <w:r w:rsidR="006479A6" w:rsidRPr="00FC1C8B">
        <w:rPr>
          <w:rFonts w:ascii="Arial" w:hAnsi="Arial" w:cs="Arial"/>
        </w:rPr>
        <w:t>.</w:t>
      </w:r>
    </w:p>
    <w:p w:rsidR="00031896" w:rsidRPr="00FC1C8B" w:rsidRDefault="00031896" w:rsidP="00FC1C8B">
      <w:pPr>
        <w:spacing w:after="60"/>
        <w:rPr>
          <w:rFonts w:ascii="Arial" w:hAnsi="Arial" w:cs="Arial"/>
          <w:b/>
          <w:i/>
        </w:rPr>
      </w:pPr>
      <w:r w:rsidRPr="00FC1C8B">
        <w:rPr>
          <w:rFonts w:ascii="Arial" w:hAnsi="Arial" w:cs="Arial"/>
          <w:b/>
          <w:i/>
        </w:rPr>
        <w:t>Employees</w:t>
      </w:r>
      <w:r w:rsidR="009775FC" w:rsidRPr="00FC1C8B">
        <w:rPr>
          <w:rFonts w:ascii="Arial" w:hAnsi="Arial" w:cs="Arial"/>
          <w:b/>
          <w:i/>
        </w:rPr>
        <w:t xml:space="preserve"> in consensual personal relationships </w:t>
      </w:r>
      <w:r w:rsidR="009775FC" w:rsidRPr="00FC1C8B">
        <w:rPr>
          <w:rFonts w:ascii="Arial" w:hAnsi="Arial" w:cs="Arial"/>
          <w:b/>
          <w:i/>
          <w:u w:val="single"/>
        </w:rPr>
        <w:t>with</w:t>
      </w:r>
      <w:r w:rsidR="009775FC" w:rsidRPr="00FC1C8B">
        <w:rPr>
          <w:rFonts w:ascii="Arial" w:hAnsi="Arial" w:cs="Arial"/>
          <w:b/>
          <w:i/>
        </w:rPr>
        <w:t xml:space="preserve"> </w:t>
      </w:r>
      <w:r w:rsidRPr="00FC1C8B">
        <w:rPr>
          <w:rFonts w:ascii="Arial" w:hAnsi="Arial" w:cs="Arial"/>
          <w:b/>
          <w:i/>
        </w:rPr>
        <w:t>a direct hierarchical relationship</w:t>
      </w:r>
    </w:p>
    <w:p w:rsidR="00614565" w:rsidRPr="00FC1C8B" w:rsidRDefault="00FA773F" w:rsidP="004F70CE">
      <w:pPr>
        <w:rPr>
          <w:rFonts w:ascii="Arial" w:hAnsi="Arial" w:cs="Arial"/>
        </w:rPr>
      </w:pPr>
      <w:r w:rsidRPr="00FC1C8B">
        <w:rPr>
          <w:rFonts w:ascii="Arial" w:hAnsi="Arial" w:cs="Arial"/>
        </w:rPr>
        <w:t xml:space="preserve">The </w:t>
      </w:r>
      <w:r w:rsidR="004F70CE" w:rsidRPr="00FC1C8B">
        <w:rPr>
          <w:rFonts w:ascii="Arial" w:hAnsi="Arial" w:cs="Arial"/>
        </w:rPr>
        <w:t>&lt;insert organisation&gt;</w:t>
      </w:r>
      <w:r w:rsidRPr="00FC1C8B">
        <w:rPr>
          <w:rFonts w:ascii="Arial" w:hAnsi="Arial" w:cs="Arial"/>
        </w:rPr>
        <w:t xml:space="preserve"> </w:t>
      </w:r>
      <w:r w:rsidR="00463FC8" w:rsidRPr="00FC1C8B">
        <w:rPr>
          <w:rFonts w:ascii="Arial" w:hAnsi="Arial" w:cs="Arial"/>
        </w:rPr>
        <w:t xml:space="preserve">considers </w:t>
      </w:r>
      <w:r w:rsidRPr="00FC1C8B">
        <w:rPr>
          <w:rFonts w:ascii="Arial" w:hAnsi="Arial" w:cs="Arial"/>
        </w:rPr>
        <w:t>any consensual</w:t>
      </w:r>
      <w:r w:rsidR="009775FC" w:rsidRPr="00FC1C8B">
        <w:rPr>
          <w:rFonts w:ascii="Arial" w:hAnsi="Arial" w:cs="Arial"/>
        </w:rPr>
        <w:t xml:space="preserve"> personal</w:t>
      </w:r>
      <w:r w:rsidR="0027792D" w:rsidRPr="00FC1C8B">
        <w:rPr>
          <w:rFonts w:ascii="Arial" w:hAnsi="Arial" w:cs="Arial"/>
        </w:rPr>
        <w:t xml:space="preserve"> relationship</w:t>
      </w:r>
      <w:r w:rsidRPr="00FC1C8B">
        <w:rPr>
          <w:rFonts w:ascii="Arial" w:hAnsi="Arial" w:cs="Arial"/>
        </w:rPr>
        <w:t xml:space="preserve"> involving people in a direct hierarchical relationship (</w:t>
      </w:r>
      <w:r w:rsidR="00A81733" w:rsidRPr="00FC1C8B">
        <w:rPr>
          <w:rFonts w:ascii="Arial" w:hAnsi="Arial" w:cs="Arial"/>
        </w:rPr>
        <w:t>i.e.</w:t>
      </w:r>
      <w:r w:rsidRPr="00FC1C8B">
        <w:rPr>
          <w:rFonts w:ascii="Arial" w:hAnsi="Arial" w:cs="Arial"/>
        </w:rPr>
        <w:t xml:space="preserve"> in the same reporting line, where one person has supervisory or decision making authority over the other) </w:t>
      </w:r>
      <w:r w:rsidR="00614565" w:rsidRPr="00FC1C8B">
        <w:rPr>
          <w:rFonts w:ascii="Arial" w:hAnsi="Arial" w:cs="Arial"/>
        </w:rPr>
        <w:t>to represent a</w:t>
      </w:r>
      <w:r w:rsidR="00F4015F" w:rsidRPr="00FC1C8B">
        <w:rPr>
          <w:rFonts w:ascii="Arial" w:hAnsi="Arial" w:cs="Arial"/>
        </w:rPr>
        <w:t xml:space="preserve"> potential </w:t>
      </w:r>
      <w:r w:rsidR="00614565" w:rsidRPr="00FC1C8B">
        <w:rPr>
          <w:rFonts w:ascii="Arial" w:hAnsi="Arial" w:cs="Arial"/>
        </w:rPr>
        <w:t>conflict of interest</w:t>
      </w:r>
      <w:r w:rsidR="00463FC8" w:rsidRPr="00FC1C8B">
        <w:rPr>
          <w:rFonts w:ascii="Arial" w:hAnsi="Arial" w:cs="Arial"/>
        </w:rPr>
        <w:t xml:space="preserve">. </w:t>
      </w:r>
    </w:p>
    <w:p w:rsidR="00463FC8" w:rsidRPr="00FC1C8B" w:rsidRDefault="00463FC8" w:rsidP="004F70CE">
      <w:pPr>
        <w:rPr>
          <w:rFonts w:ascii="Arial" w:hAnsi="Arial" w:cs="Arial"/>
        </w:rPr>
      </w:pPr>
      <w:r w:rsidRPr="00FC1C8B">
        <w:rPr>
          <w:rFonts w:ascii="Arial" w:hAnsi="Arial" w:cs="Arial"/>
        </w:rPr>
        <w:t xml:space="preserve">Where </w:t>
      </w:r>
      <w:r w:rsidR="003A3169" w:rsidRPr="00FC1C8B">
        <w:rPr>
          <w:rFonts w:ascii="Arial" w:hAnsi="Arial" w:cs="Arial"/>
        </w:rPr>
        <w:t xml:space="preserve">such </w:t>
      </w:r>
      <w:r w:rsidRPr="00FC1C8B">
        <w:rPr>
          <w:rFonts w:ascii="Arial" w:hAnsi="Arial" w:cs="Arial"/>
        </w:rPr>
        <w:t xml:space="preserve">a relationship exists, employees are </w:t>
      </w:r>
      <w:r w:rsidR="00FA773F" w:rsidRPr="00FC1C8B">
        <w:rPr>
          <w:rFonts w:ascii="Arial" w:hAnsi="Arial" w:cs="Arial"/>
        </w:rPr>
        <w:t>to declare the relationship</w:t>
      </w:r>
      <w:r w:rsidR="00031896" w:rsidRPr="00FC1C8B">
        <w:rPr>
          <w:rFonts w:ascii="Arial" w:hAnsi="Arial" w:cs="Arial"/>
        </w:rPr>
        <w:t xml:space="preserve"> </w:t>
      </w:r>
      <w:r w:rsidR="00BA7525" w:rsidRPr="00FC1C8B">
        <w:rPr>
          <w:rFonts w:ascii="Arial" w:hAnsi="Arial" w:cs="Arial"/>
        </w:rPr>
        <w:t>to their manager, a designated disclosure officer (</w:t>
      </w:r>
      <w:r w:rsidR="00A81733" w:rsidRPr="00FC1C8B">
        <w:rPr>
          <w:rFonts w:ascii="Arial" w:hAnsi="Arial" w:cs="Arial"/>
        </w:rPr>
        <w:t>e.g.</w:t>
      </w:r>
      <w:r w:rsidR="00BA7525" w:rsidRPr="00FC1C8B">
        <w:rPr>
          <w:rFonts w:ascii="Arial" w:hAnsi="Arial" w:cs="Arial"/>
        </w:rPr>
        <w:t xml:space="preserve"> Human Resources officer) or </w:t>
      </w:r>
      <w:r w:rsidR="00E75AF0" w:rsidRPr="00FC1C8B">
        <w:rPr>
          <w:rFonts w:ascii="Arial" w:hAnsi="Arial" w:cs="Arial"/>
        </w:rPr>
        <w:t xml:space="preserve">a </w:t>
      </w:r>
      <w:r w:rsidR="00BA7525" w:rsidRPr="00FC1C8B">
        <w:rPr>
          <w:rFonts w:ascii="Arial" w:hAnsi="Arial" w:cs="Arial"/>
        </w:rPr>
        <w:t>designated management representative</w:t>
      </w:r>
      <w:r w:rsidR="00E75AF0" w:rsidRPr="00FC1C8B">
        <w:rPr>
          <w:rFonts w:ascii="Arial" w:hAnsi="Arial" w:cs="Arial"/>
        </w:rPr>
        <w:t>. This will allow</w:t>
      </w:r>
      <w:r w:rsidR="00614565" w:rsidRPr="00FC1C8B">
        <w:rPr>
          <w:rFonts w:ascii="Arial" w:hAnsi="Arial" w:cs="Arial"/>
        </w:rPr>
        <w:t xml:space="preserve"> appropriate arrangements to be put in place to manage the conflict of interest, </w:t>
      </w:r>
      <w:r w:rsidR="00407ECD" w:rsidRPr="00FC1C8B">
        <w:rPr>
          <w:rFonts w:ascii="Arial" w:hAnsi="Arial" w:cs="Arial"/>
        </w:rPr>
        <w:t>which may include temporary or permanent changes to reporting or supervisory arrangements</w:t>
      </w:r>
      <w:r w:rsidR="00614565" w:rsidRPr="00FC1C8B">
        <w:rPr>
          <w:rFonts w:ascii="Arial" w:hAnsi="Arial" w:cs="Arial"/>
        </w:rPr>
        <w:t>.</w:t>
      </w:r>
    </w:p>
    <w:p w:rsidR="00DF4259" w:rsidRPr="00FC1C8B" w:rsidRDefault="00DF4259" w:rsidP="004F70CE">
      <w:pPr>
        <w:rPr>
          <w:rFonts w:ascii="Arial" w:hAnsi="Arial" w:cs="Arial"/>
        </w:rPr>
      </w:pPr>
      <w:r w:rsidRPr="00FC1C8B">
        <w:rPr>
          <w:rFonts w:ascii="Arial" w:hAnsi="Arial" w:cs="Arial"/>
        </w:rPr>
        <w:t>The Secretary and Deputy Secretaries of &lt;name of organi</w:t>
      </w:r>
      <w:r w:rsidR="00AB7810" w:rsidRPr="00FC1C8B">
        <w:rPr>
          <w:rFonts w:ascii="Arial" w:hAnsi="Arial" w:cs="Arial"/>
        </w:rPr>
        <w:t xml:space="preserve">sation&gt; can disclose </w:t>
      </w:r>
      <w:r w:rsidR="00407ECD" w:rsidRPr="00FC1C8B">
        <w:rPr>
          <w:rFonts w:ascii="Arial" w:hAnsi="Arial" w:cs="Arial"/>
        </w:rPr>
        <w:t xml:space="preserve">any </w:t>
      </w:r>
      <w:r w:rsidR="00AB7810" w:rsidRPr="00FC1C8B">
        <w:rPr>
          <w:rFonts w:ascii="Arial" w:hAnsi="Arial" w:cs="Arial"/>
        </w:rPr>
        <w:t xml:space="preserve">consensual </w:t>
      </w:r>
      <w:r w:rsidRPr="00FC1C8B">
        <w:rPr>
          <w:rFonts w:ascii="Arial" w:hAnsi="Arial" w:cs="Arial"/>
        </w:rPr>
        <w:t xml:space="preserve">personal relationships </w:t>
      </w:r>
      <w:r w:rsidR="00407ECD" w:rsidRPr="00FC1C8B">
        <w:rPr>
          <w:rFonts w:ascii="Arial" w:hAnsi="Arial" w:cs="Arial"/>
        </w:rPr>
        <w:t xml:space="preserve">in which they are involved </w:t>
      </w:r>
      <w:r w:rsidRPr="00FC1C8B">
        <w:rPr>
          <w:rFonts w:ascii="Arial" w:hAnsi="Arial" w:cs="Arial"/>
        </w:rPr>
        <w:t>to the Secretary, Department of Premier and Cabinet, the Victorian Public Sector Commissioner, or the Deputy Victorian Public Sector Commissioner.</w:t>
      </w:r>
    </w:p>
    <w:p w:rsidR="006F39C5" w:rsidRPr="00FC1C8B" w:rsidRDefault="006F39C5" w:rsidP="004F70CE">
      <w:pPr>
        <w:rPr>
          <w:rFonts w:ascii="Arial" w:hAnsi="Arial" w:cs="Arial"/>
        </w:rPr>
      </w:pPr>
      <w:r w:rsidRPr="00FC1C8B">
        <w:rPr>
          <w:rFonts w:ascii="Arial" w:hAnsi="Arial" w:cs="Arial"/>
        </w:rPr>
        <w:t>Any decision to move one of the individuals concerned should not automatically preference the senior individual</w:t>
      </w:r>
      <w:r w:rsidR="00E75AF0" w:rsidRPr="00FC1C8B">
        <w:rPr>
          <w:rFonts w:ascii="Arial" w:hAnsi="Arial" w:cs="Arial"/>
        </w:rPr>
        <w:t xml:space="preserve"> and </w:t>
      </w:r>
      <w:r w:rsidR="00174E59" w:rsidRPr="00FC1C8B">
        <w:rPr>
          <w:rFonts w:ascii="Arial" w:hAnsi="Arial" w:cs="Arial"/>
        </w:rPr>
        <w:t xml:space="preserve">each case </w:t>
      </w:r>
      <w:r w:rsidR="00E75AF0" w:rsidRPr="00FC1C8B">
        <w:rPr>
          <w:rFonts w:ascii="Arial" w:hAnsi="Arial" w:cs="Arial"/>
        </w:rPr>
        <w:t xml:space="preserve">should be </w:t>
      </w:r>
      <w:r w:rsidR="00174E59" w:rsidRPr="00FC1C8B">
        <w:rPr>
          <w:rFonts w:ascii="Arial" w:hAnsi="Arial" w:cs="Arial"/>
        </w:rPr>
        <w:t>considered on its own merits.</w:t>
      </w:r>
      <w:r w:rsidR="0070676C" w:rsidRPr="00FC1C8B">
        <w:rPr>
          <w:rFonts w:ascii="Arial" w:hAnsi="Arial" w:cs="Arial"/>
        </w:rPr>
        <w:t xml:space="preserve"> Any process to manage a conflict must avoid discrimination or action that unfairly impacts upon a person's employment</w:t>
      </w:r>
      <w:r w:rsidR="00D444AB" w:rsidRPr="00FC1C8B">
        <w:rPr>
          <w:rFonts w:ascii="Arial" w:hAnsi="Arial" w:cs="Arial"/>
        </w:rPr>
        <w:t xml:space="preserve"> and should be commensurate with the seriousness of the identified risk.</w:t>
      </w:r>
    </w:p>
    <w:p w:rsidR="00031896" w:rsidRPr="00FC1C8B" w:rsidRDefault="00031896" w:rsidP="00FC1C8B">
      <w:pPr>
        <w:spacing w:after="60"/>
        <w:rPr>
          <w:rFonts w:ascii="Arial" w:hAnsi="Arial" w:cs="Arial"/>
          <w:b/>
          <w:i/>
        </w:rPr>
      </w:pPr>
      <w:r w:rsidRPr="00FC1C8B">
        <w:rPr>
          <w:rFonts w:ascii="Arial" w:hAnsi="Arial" w:cs="Arial"/>
          <w:b/>
          <w:i/>
        </w:rPr>
        <w:t xml:space="preserve">Employees </w:t>
      </w:r>
      <w:r w:rsidR="009775FC" w:rsidRPr="00FC1C8B">
        <w:rPr>
          <w:rFonts w:ascii="Arial" w:hAnsi="Arial" w:cs="Arial"/>
          <w:b/>
          <w:i/>
        </w:rPr>
        <w:t xml:space="preserve">in consensual personal relationships </w:t>
      </w:r>
      <w:r w:rsidR="009775FC" w:rsidRPr="00FC1C8B">
        <w:rPr>
          <w:rFonts w:ascii="Arial" w:hAnsi="Arial" w:cs="Arial"/>
          <w:b/>
          <w:i/>
          <w:u w:val="single"/>
        </w:rPr>
        <w:t>wit</w:t>
      </w:r>
      <w:r w:rsidR="00BA7525" w:rsidRPr="00FC1C8B">
        <w:rPr>
          <w:rFonts w:ascii="Arial" w:hAnsi="Arial" w:cs="Arial"/>
          <w:b/>
          <w:i/>
          <w:u w:val="single"/>
        </w:rPr>
        <w:t>hout</w:t>
      </w:r>
      <w:r w:rsidR="009775FC" w:rsidRPr="00FC1C8B">
        <w:rPr>
          <w:rFonts w:ascii="Arial" w:hAnsi="Arial" w:cs="Arial"/>
          <w:b/>
          <w:i/>
        </w:rPr>
        <w:t xml:space="preserve"> a direct hierarchical relationship</w:t>
      </w:r>
    </w:p>
    <w:p w:rsidR="00040F2E" w:rsidRPr="00FC1C8B" w:rsidRDefault="005A790E" w:rsidP="004F70CE">
      <w:pPr>
        <w:rPr>
          <w:rFonts w:ascii="Arial" w:eastAsia="Times New Roman" w:hAnsi="Arial" w:cs="Arial"/>
          <w:lang w:eastAsia="en-AU"/>
        </w:rPr>
      </w:pPr>
      <w:r w:rsidRPr="00FC1C8B">
        <w:rPr>
          <w:rFonts w:ascii="Arial" w:eastAsia="Times New Roman" w:hAnsi="Arial" w:cs="Arial"/>
          <w:lang w:eastAsia="en-AU"/>
        </w:rPr>
        <w:t>W</w:t>
      </w:r>
      <w:r w:rsidR="00FA773F" w:rsidRPr="00FC1C8B">
        <w:rPr>
          <w:rFonts w:ascii="Arial" w:eastAsia="Times New Roman" w:hAnsi="Arial" w:cs="Arial"/>
          <w:lang w:eastAsia="en-AU"/>
        </w:rPr>
        <w:t xml:space="preserve">here </w:t>
      </w:r>
      <w:r w:rsidR="00A81733" w:rsidRPr="00FC1C8B">
        <w:rPr>
          <w:rFonts w:ascii="Arial" w:eastAsia="Times New Roman" w:hAnsi="Arial" w:cs="Arial"/>
          <w:lang w:eastAsia="en-AU"/>
        </w:rPr>
        <w:t>a consensual personal relationship exists</w:t>
      </w:r>
      <w:r w:rsidR="00FA773F" w:rsidRPr="00FC1C8B">
        <w:rPr>
          <w:rFonts w:ascii="Arial" w:eastAsia="Times New Roman" w:hAnsi="Arial" w:cs="Arial"/>
          <w:lang w:eastAsia="en-AU"/>
        </w:rPr>
        <w:t xml:space="preserve"> without direct reporting or supervisory lines</w:t>
      </w:r>
      <w:r w:rsidRPr="00FC1C8B">
        <w:rPr>
          <w:rFonts w:ascii="Arial" w:eastAsia="Times New Roman" w:hAnsi="Arial" w:cs="Arial"/>
          <w:lang w:eastAsia="en-AU"/>
        </w:rPr>
        <w:t>,</w:t>
      </w:r>
      <w:r w:rsidR="00FA773F" w:rsidRPr="00FC1C8B">
        <w:rPr>
          <w:rFonts w:ascii="Arial" w:eastAsia="Times New Roman" w:hAnsi="Arial" w:cs="Arial"/>
          <w:lang w:eastAsia="en-AU"/>
        </w:rPr>
        <w:t xml:space="preserve"> employees are</w:t>
      </w:r>
      <w:r w:rsidR="00040F2E" w:rsidRPr="00FC1C8B">
        <w:rPr>
          <w:rFonts w:ascii="Arial" w:eastAsia="Times New Roman" w:hAnsi="Arial" w:cs="Arial"/>
          <w:lang w:eastAsia="en-AU"/>
        </w:rPr>
        <w:t>, in the first instance,</w:t>
      </w:r>
      <w:r w:rsidR="00FA773F" w:rsidRPr="00FC1C8B">
        <w:rPr>
          <w:rFonts w:ascii="Arial" w:eastAsia="Times New Roman" w:hAnsi="Arial" w:cs="Arial"/>
          <w:lang w:eastAsia="en-AU"/>
        </w:rPr>
        <w:t xml:space="preserve"> r</w:t>
      </w:r>
      <w:r w:rsidR="005D2202" w:rsidRPr="00FC1C8B">
        <w:rPr>
          <w:rFonts w:ascii="Arial" w:eastAsia="Times New Roman" w:hAnsi="Arial" w:cs="Arial"/>
          <w:lang w:eastAsia="en-AU"/>
        </w:rPr>
        <w:t xml:space="preserve">equired to manage the risk of a </w:t>
      </w:r>
      <w:r w:rsidR="00FA773F" w:rsidRPr="00FC1C8B">
        <w:rPr>
          <w:rFonts w:ascii="Arial" w:eastAsia="Times New Roman" w:hAnsi="Arial" w:cs="Arial"/>
          <w:lang w:eastAsia="en-AU"/>
        </w:rPr>
        <w:t>conflict of interest arising</w:t>
      </w:r>
      <w:r w:rsidR="00DF4259" w:rsidRPr="00FC1C8B">
        <w:rPr>
          <w:rFonts w:ascii="Arial" w:eastAsia="Times New Roman" w:hAnsi="Arial" w:cs="Arial"/>
          <w:lang w:eastAsia="en-AU"/>
        </w:rPr>
        <w:t xml:space="preserve"> as a result of the </w:t>
      </w:r>
      <w:r w:rsidR="001318D8" w:rsidRPr="00FC1C8B">
        <w:rPr>
          <w:rFonts w:ascii="Arial" w:eastAsia="Times New Roman" w:hAnsi="Arial" w:cs="Arial"/>
          <w:lang w:eastAsia="en-AU"/>
        </w:rPr>
        <w:t>relationship</w:t>
      </w:r>
      <w:r w:rsidR="00FA773F" w:rsidRPr="00FC1C8B">
        <w:rPr>
          <w:rFonts w:ascii="Arial" w:eastAsia="Times New Roman" w:hAnsi="Arial" w:cs="Arial"/>
          <w:lang w:eastAsia="en-AU"/>
        </w:rPr>
        <w:t>.</w:t>
      </w:r>
      <w:r w:rsidRPr="00FC1C8B">
        <w:rPr>
          <w:rFonts w:ascii="Arial" w:eastAsia="Times New Roman" w:hAnsi="Arial" w:cs="Arial"/>
          <w:lang w:eastAsia="en-AU"/>
        </w:rPr>
        <w:t xml:space="preserve"> </w:t>
      </w:r>
    </w:p>
    <w:p w:rsidR="00302A6B" w:rsidRPr="00FC1C8B" w:rsidRDefault="00040F2E" w:rsidP="004F70CE">
      <w:pPr>
        <w:rPr>
          <w:rFonts w:ascii="Arial" w:eastAsia="Times New Roman" w:hAnsi="Arial" w:cs="Arial"/>
          <w:lang w:eastAsia="en-AU"/>
        </w:rPr>
      </w:pPr>
      <w:r w:rsidRPr="00FC1C8B">
        <w:rPr>
          <w:rFonts w:ascii="Arial" w:eastAsia="Times New Roman" w:hAnsi="Arial" w:cs="Arial"/>
          <w:lang w:eastAsia="en-AU"/>
        </w:rPr>
        <w:t>E</w:t>
      </w:r>
      <w:r w:rsidR="005A790E" w:rsidRPr="00FC1C8B">
        <w:rPr>
          <w:rFonts w:ascii="Arial" w:eastAsia="Times New Roman" w:hAnsi="Arial" w:cs="Arial"/>
          <w:lang w:eastAsia="en-AU"/>
        </w:rPr>
        <w:t xml:space="preserve">mployees </w:t>
      </w:r>
      <w:r w:rsidR="00D806D7" w:rsidRPr="00FC1C8B">
        <w:rPr>
          <w:rFonts w:ascii="Arial" w:eastAsia="Times New Roman" w:hAnsi="Arial" w:cs="Arial"/>
          <w:lang w:eastAsia="en-AU"/>
        </w:rPr>
        <w:t xml:space="preserve">without a direct hierarchical relationship </w:t>
      </w:r>
      <w:r w:rsidR="005A790E" w:rsidRPr="00FC1C8B">
        <w:rPr>
          <w:rFonts w:ascii="Arial" w:eastAsia="Times New Roman" w:hAnsi="Arial" w:cs="Arial"/>
          <w:lang w:eastAsia="en-AU"/>
        </w:rPr>
        <w:t>are only required to confidentially disclose a consensual</w:t>
      </w:r>
      <w:r w:rsidR="00A81733" w:rsidRPr="00FC1C8B">
        <w:rPr>
          <w:rFonts w:ascii="Arial" w:eastAsia="Times New Roman" w:hAnsi="Arial" w:cs="Arial"/>
          <w:lang w:eastAsia="en-AU"/>
        </w:rPr>
        <w:t xml:space="preserve"> personal</w:t>
      </w:r>
      <w:r w:rsidR="005A790E" w:rsidRPr="00FC1C8B">
        <w:rPr>
          <w:rFonts w:ascii="Arial" w:eastAsia="Times New Roman" w:hAnsi="Arial" w:cs="Arial"/>
          <w:lang w:eastAsia="en-AU"/>
        </w:rPr>
        <w:t xml:space="preserve"> re</w:t>
      </w:r>
      <w:r w:rsidR="00BA7525" w:rsidRPr="00FC1C8B">
        <w:rPr>
          <w:rFonts w:ascii="Arial" w:eastAsia="Times New Roman" w:hAnsi="Arial" w:cs="Arial"/>
          <w:lang w:eastAsia="en-AU"/>
        </w:rPr>
        <w:t xml:space="preserve">lationship </w:t>
      </w:r>
      <w:r w:rsidR="005A790E" w:rsidRPr="00FC1C8B">
        <w:rPr>
          <w:rFonts w:ascii="Arial" w:eastAsia="Times New Roman" w:hAnsi="Arial" w:cs="Arial"/>
          <w:lang w:eastAsia="en-AU"/>
        </w:rPr>
        <w:t xml:space="preserve">where </w:t>
      </w:r>
      <w:r w:rsidR="005307DB" w:rsidRPr="00FC1C8B">
        <w:rPr>
          <w:rFonts w:ascii="Arial" w:eastAsia="Times New Roman" w:hAnsi="Arial" w:cs="Arial"/>
          <w:lang w:eastAsia="en-AU"/>
        </w:rPr>
        <w:t>a</w:t>
      </w:r>
      <w:r w:rsidR="000677EB" w:rsidRPr="00FC1C8B">
        <w:rPr>
          <w:rFonts w:ascii="Arial" w:eastAsia="Times New Roman" w:hAnsi="Arial" w:cs="Arial"/>
          <w:lang w:eastAsia="en-AU"/>
        </w:rPr>
        <w:t xml:space="preserve">n </w:t>
      </w:r>
      <w:r w:rsidR="00095E88" w:rsidRPr="00FC1C8B">
        <w:rPr>
          <w:rFonts w:ascii="Arial" w:eastAsia="Times New Roman" w:hAnsi="Arial" w:cs="Arial"/>
          <w:lang w:eastAsia="en-AU"/>
        </w:rPr>
        <w:t>actual</w:t>
      </w:r>
      <w:r w:rsidR="000677EB" w:rsidRPr="00FC1C8B">
        <w:rPr>
          <w:rFonts w:ascii="Arial" w:eastAsia="Times New Roman" w:hAnsi="Arial" w:cs="Arial"/>
          <w:lang w:eastAsia="en-AU"/>
        </w:rPr>
        <w:t xml:space="preserve">, potential or </w:t>
      </w:r>
      <w:r w:rsidR="009F3098" w:rsidRPr="00FC1C8B">
        <w:rPr>
          <w:rFonts w:ascii="Arial" w:eastAsia="Times New Roman" w:hAnsi="Arial" w:cs="Arial"/>
          <w:lang w:eastAsia="en-AU"/>
        </w:rPr>
        <w:t>perceived</w:t>
      </w:r>
      <w:r w:rsidR="00095E88" w:rsidRPr="00FC1C8B">
        <w:rPr>
          <w:rFonts w:ascii="Arial" w:eastAsia="Times New Roman" w:hAnsi="Arial" w:cs="Arial"/>
          <w:lang w:eastAsia="en-AU"/>
        </w:rPr>
        <w:t xml:space="preserve"> </w:t>
      </w:r>
      <w:r w:rsidR="005A790E" w:rsidRPr="00FC1C8B">
        <w:rPr>
          <w:rFonts w:ascii="Arial" w:eastAsia="Times New Roman" w:hAnsi="Arial" w:cs="Arial"/>
          <w:lang w:eastAsia="en-AU"/>
        </w:rPr>
        <w:t xml:space="preserve">conflict of interest cannot be appropriately </w:t>
      </w:r>
      <w:r w:rsidR="00095E88" w:rsidRPr="00FC1C8B">
        <w:rPr>
          <w:rFonts w:ascii="Arial" w:eastAsia="Times New Roman" w:hAnsi="Arial" w:cs="Arial"/>
          <w:lang w:eastAsia="en-AU"/>
        </w:rPr>
        <w:t>avoided</w:t>
      </w:r>
      <w:r w:rsidR="005A790E" w:rsidRPr="00FC1C8B">
        <w:rPr>
          <w:rFonts w:ascii="Arial" w:eastAsia="Times New Roman" w:hAnsi="Arial" w:cs="Arial"/>
          <w:lang w:eastAsia="en-AU"/>
        </w:rPr>
        <w:t>.</w:t>
      </w:r>
      <w:r w:rsidRPr="00FC1C8B">
        <w:rPr>
          <w:rFonts w:ascii="Arial" w:eastAsia="Times New Roman" w:hAnsi="Arial" w:cs="Arial"/>
          <w:lang w:eastAsia="en-AU"/>
        </w:rPr>
        <w:t xml:space="preserve"> </w:t>
      </w:r>
      <w:r w:rsidR="006F31C8" w:rsidRPr="00FC1C8B">
        <w:rPr>
          <w:rFonts w:ascii="Arial" w:eastAsia="Times New Roman" w:hAnsi="Arial" w:cs="Arial"/>
          <w:lang w:eastAsia="en-AU"/>
        </w:rPr>
        <w:t>Confidential d</w:t>
      </w:r>
      <w:r w:rsidR="00302A6B" w:rsidRPr="00FC1C8B">
        <w:rPr>
          <w:rFonts w:ascii="Arial" w:eastAsia="Times New Roman" w:hAnsi="Arial" w:cs="Arial"/>
          <w:lang w:eastAsia="en-AU"/>
        </w:rPr>
        <w:t xml:space="preserve">isclosure of </w:t>
      </w:r>
      <w:r w:rsidR="00BA7525" w:rsidRPr="00FC1C8B">
        <w:rPr>
          <w:rFonts w:ascii="Arial" w:eastAsia="Times New Roman" w:hAnsi="Arial" w:cs="Arial"/>
          <w:lang w:eastAsia="en-AU"/>
        </w:rPr>
        <w:t xml:space="preserve">consensual </w:t>
      </w:r>
      <w:r w:rsidR="00302A6B" w:rsidRPr="00FC1C8B">
        <w:rPr>
          <w:rFonts w:ascii="Arial" w:eastAsia="Times New Roman" w:hAnsi="Arial" w:cs="Arial"/>
          <w:lang w:eastAsia="en-AU"/>
        </w:rPr>
        <w:t>personal relationships provides the opportunity for the risk to be managed.</w:t>
      </w:r>
    </w:p>
    <w:p w:rsidR="00F4015F" w:rsidRPr="00FC1C8B" w:rsidRDefault="00F4015F" w:rsidP="004F70CE">
      <w:pPr>
        <w:rPr>
          <w:rFonts w:ascii="Arial" w:eastAsia="Calibri" w:hAnsi="Arial" w:cs="Arial"/>
        </w:rPr>
      </w:pPr>
      <w:r w:rsidRPr="00FC1C8B">
        <w:rPr>
          <w:rFonts w:ascii="Arial" w:hAnsi="Arial" w:cs="Arial"/>
          <w:b/>
          <w:i/>
        </w:rPr>
        <w:t>Privacy</w:t>
      </w:r>
      <w:r w:rsidRPr="00FC1C8B">
        <w:rPr>
          <w:rFonts w:ascii="Arial" w:eastAsia="Times New Roman" w:hAnsi="Arial" w:cs="Arial"/>
          <w:b/>
          <w:i/>
          <w:lang w:eastAsia="en-AU"/>
        </w:rPr>
        <w:br/>
      </w:r>
      <w:r w:rsidRPr="00FC1C8B">
        <w:rPr>
          <w:rFonts w:ascii="Arial" w:eastAsia="Calibri" w:hAnsi="Arial" w:cs="Arial"/>
        </w:rPr>
        <w:t xml:space="preserve">Declarations of </w:t>
      </w:r>
      <w:r w:rsidRPr="00FC1C8B">
        <w:rPr>
          <w:rFonts w:ascii="Arial" w:eastAsia="Times New Roman" w:hAnsi="Arial" w:cs="Arial"/>
          <w:lang w:eastAsia="en-AU"/>
        </w:rPr>
        <w:t xml:space="preserve">consensual </w:t>
      </w:r>
      <w:r w:rsidRPr="00FC1C8B">
        <w:rPr>
          <w:rFonts w:ascii="Arial" w:eastAsia="Calibri" w:hAnsi="Arial" w:cs="Arial"/>
        </w:rPr>
        <w:t xml:space="preserve">personal relationships can be made in confidence to the </w:t>
      </w:r>
      <w:r w:rsidR="0011370C" w:rsidRPr="00FC1C8B">
        <w:rPr>
          <w:rFonts w:ascii="Arial" w:eastAsia="Calibri" w:hAnsi="Arial" w:cs="Arial"/>
        </w:rPr>
        <w:t>Department</w:t>
      </w:r>
      <w:r w:rsidRPr="00FC1C8B">
        <w:rPr>
          <w:rFonts w:ascii="Arial" w:eastAsia="Calibri" w:hAnsi="Arial" w:cs="Arial"/>
        </w:rPr>
        <w:t xml:space="preserve"> in order to protect an employee’s personal privacy. Only relevant persons in the </w:t>
      </w:r>
      <w:r w:rsidR="0011370C" w:rsidRPr="00FC1C8B">
        <w:rPr>
          <w:rFonts w:ascii="Arial" w:eastAsia="Calibri" w:hAnsi="Arial" w:cs="Arial"/>
        </w:rPr>
        <w:t>Department</w:t>
      </w:r>
      <w:r w:rsidRPr="00FC1C8B">
        <w:rPr>
          <w:rFonts w:ascii="Arial" w:eastAsia="Calibri" w:hAnsi="Arial" w:cs="Arial"/>
        </w:rPr>
        <w:t xml:space="preserve"> will be advised of the declaration and any arrangements necessary for the purpose of recording and managing the conflict of interest. At the time a disclosure is made </w:t>
      </w:r>
      <w:r w:rsidRPr="00FC1C8B">
        <w:rPr>
          <w:rFonts w:ascii="Arial" w:eastAsia="Calibri" w:hAnsi="Arial" w:cs="Arial"/>
        </w:rPr>
        <w:lastRenderedPageBreak/>
        <w:t xml:space="preserve">the </w:t>
      </w:r>
      <w:r w:rsidR="0011370C" w:rsidRPr="00FC1C8B">
        <w:rPr>
          <w:rFonts w:ascii="Arial" w:eastAsia="Calibri" w:hAnsi="Arial" w:cs="Arial"/>
        </w:rPr>
        <w:t>Department</w:t>
      </w:r>
      <w:r w:rsidRPr="00FC1C8B">
        <w:rPr>
          <w:rFonts w:ascii="Arial" w:eastAsia="Calibri" w:hAnsi="Arial" w:cs="Arial"/>
        </w:rPr>
        <w:t xml:space="preserve"> should notify the parties </w:t>
      </w:r>
      <w:r w:rsidR="00AB7810" w:rsidRPr="00FC1C8B">
        <w:rPr>
          <w:rFonts w:ascii="Arial" w:eastAsia="Calibri" w:hAnsi="Arial" w:cs="Arial"/>
        </w:rPr>
        <w:t>who within the organisation may</w:t>
      </w:r>
      <w:r w:rsidRPr="00FC1C8B">
        <w:rPr>
          <w:rFonts w:ascii="Arial" w:eastAsia="Calibri" w:hAnsi="Arial" w:cs="Arial"/>
        </w:rPr>
        <w:t xml:space="preserve"> be privy to this information.  </w:t>
      </w:r>
    </w:p>
    <w:p w:rsidR="008E3D34" w:rsidRPr="00FC1C8B" w:rsidRDefault="00302A6B" w:rsidP="004F70CE">
      <w:pPr>
        <w:rPr>
          <w:rFonts w:ascii="Arial" w:eastAsia="Calibri" w:hAnsi="Arial" w:cs="Arial"/>
        </w:rPr>
      </w:pPr>
      <w:r w:rsidRPr="00FC1C8B">
        <w:rPr>
          <w:rFonts w:ascii="Arial" w:eastAsia="Calibri" w:hAnsi="Arial" w:cs="Arial"/>
        </w:rPr>
        <w:t xml:space="preserve">This </w:t>
      </w:r>
      <w:r w:rsidR="00A36E55" w:rsidRPr="00FC1C8B">
        <w:rPr>
          <w:rFonts w:ascii="Arial" w:eastAsia="Calibri" w:hAnsi="Arial" w:cs="Arial"/>
        </w:rPr>
        <w:t>advice supplements</w:t>
      </w:r>
      <w:r w:rsidRPr="00FC1C8B">
        <w:rPr>
          <w:rFonts w:ascii="Arial" w:eastAsia="Calibri" w:hAnsi="Arial" w:cs="Arial"/>
        </w:rPr>
        <w:t xml:space="preserve"> </w:t>
      </w:r>
      <w:r w:rsidR="00427786" w:rsidRPr="00FC1C8B">
        <w:rPr>
          <w:rFonts w:ascii="Arial" w:eastAsia="Calibri" w:hAnsi="Arial" w:cs="Arial"/>
        </w:rPr>
        <w:t xml:space="preserve">the </w:t>
      </w:r>
      <w:r w:rsidR="0011370C" w:rsidRPr="00FC1C8B">
        <w:rPr>
          <w:rFonts w:ascii="Arial" w:eastAsia="Calibri" w:hAnsi="Arial" w:cs="Arial"/>
        </w:rPr>
        <w:t>Department</w:t>
      </w:r>
      <w:r w:rsidRPr="00FC1C8B">
        <w:rPr>
          <w:rFonts w:ascii="Arial" w:eastAsia="Calibri" w:hAnsi="Arial" w:cs="Arial"/>
        </w:rPr>
        <w:t>’s Conflict of Interest Policy and employees’ obligations under the Code.</w:t>
      </w:r>
      <w:r w:rsidR="004E2EAD" w:rsidRPr="00FC1C8B">
        <w:rPr>
          <w:rFonts w:ascii="Arial" w:eastAsia="Calibri" w:hAnsi="Arial" w:cs="Arial"/>
        </w:rPr>
        <w:t xml:space="preserve"> </w:t>
      </w:r>
    </w:p>
    <w:p w:rsidR="00302A6B" w:rsidRPr="00FC1C8B" w:rsidRDefault="0011370C" w:rsidP="004F70CE">
      <w:pPr>
        <w:rPr>
          <w:rFonts w:ascii="Arial" w:eastAsia="Calibri" w:hAnsi="Arial" w:cs="Arial"/>
        </w:rPr>
      </w:pPr>
      <w:r w:rsidRPr="00FC1C8B">
        <w:rPr>
          <w:rFonts w:ascii="Arial" w:eastAsia="Calibri" w:hAnsi="Arial" w:cs="Arial"/>
        </w:rPr>
        <w:t>Further information on the Department’s</w:t>
      </w:r>
      <w:r w:rsidR="004E2EAD" w:rsidRPr="00FC1C8B">
        <w:rPr>
          <w:rFonts w:ascii="Arial" w:eastAsia="Calibri" w:hAnsi="Arial" w:cs="Arial"/>
        </w:rPr>
        <w:t xml:space="preserve"> disclosure process can be found on &lt;intranet web page&gt; or by contacting &lt;title&gt; on &lt;phone&gt; or &lt;email&gt;.</w:t>
      </w:r>
    </w:p>
    <w:p w:rsidR="00302A6B" w:rsidRPr="004F70CE" w:rsidRDefault="00302A6B" w:rsidP="004F70CE">
      <w:pPr>
        <w:rPr>
          <w:rFonts w:ascii="Arial" w:eastAsia="Calibri" w:hAnsi="Arial" w:cs="Arial"/>
          <w:b/>
        </w:rPr>
      </w:pPr>
    </w:p>
    <w:sectPr w:rsidR="00302A6B" w:rsidRPr="004F70CE" w:rsidSect="00F9453D">
      <w:headerReference w:type="even" r:id="rId9"/>
      <w:headerReference w:type="default" r:id="rId10"/>
      <w:footerReference w:type="default" r:id="rId11"/>
      <w:headerReference w:type="first" r:id="rId12"/>
      <w:footerReference w:type="first" r:id="rId13"/>
      <w:pgSz w:w="11900" w:h="16840"/>
      <w:pgMar w:top="1677" w:right="1835" w:bottom="1440" w:left="993" w:header="794" w:footer="737"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5E2B31" w15:done="0"/>
  <w15:commentEx w15:paraId="671410D7" w15:done="0"/>
  <w15:commentEx w15:paraId="03206685" w15:done="0"/>
  <w15:commentEx w15:paraId="4ABA9B6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5E2B31" w16cid:durableId="1E5DC102"/>
  <w16cid:commentId w16cid:paraId="671410D7" w16cid:durableId="1E5DBDA2"/>
  <w16cid:commentId w16cid:paraId="03206685" w16cid:durableId="1E5DBE2B"/>
  <w16cid:commentId w16cid:paraId="4ABA9B6D" w16cid:durableId="1E5DB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24A" w:rsidRDefault="00D8724A" w:rsidP="00BD31BB">
      <w:pPr>
        <w:spacing w:after="0" w:line="240" w:lineRule="auto"/>
      </w:pPr>
      <w:r>
        <w:separator/>
      </w:r>
    </w:p>
  </w:endnote>
  <w:endnote w:type="continuationSeparator" w:id="0">
    <w:p w:rsidR="00D8724A" w:rsidRDefault="00D8724A" w:rsidP="00BD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8"/>
        <w:szCs w:val="18"/>
      </w:rPr>
      <w:id w:val="-896819108"/>
      <w:docPartObj>
        <w:docPartGallery w:val="Page Numbers (Bottom of Page)"/>
        <w:docPartUnique/>
      </w:docPartObj>
    </w:sdtPr>
    <w:sdtEndPr/>
    <w:sdtContent>
      <w:sdt>
        <w:sdtPr>
          <w:rPr>
            <w:color w:val="A6A6A6" w:themeColor="background1" w:themeShade="A6"/>
            <w:sz w:val="18"/>
            <w:szCs w:val="18"/>
          </w:rPr>
          <w:id w:val="-699168468"/>
          <w:docPartObj>
            <w:docPartGallery w:val="Page Numbers (Top of Page)"/>
            <w:docPartUnique/>
          </w:docPartObj>
        </w:sdtPr>
        <w:sdtEndPr/>
        <w:sdtContent>
          <w:p w:rsidR="003C1421" w:rsidRPr="00305FBD" w:rsidRDefault="003C1421">
            <w:pPr>
              <w:pStyle w:val="Footer"/>
              <w:jc w:val="right"/>
              <w:rPr>
                <w:color w:val="A6A6A6" w:themeColor="background1" w:themeShade="A6"/>
                <w:sz w:val="18"/>
                <w:szCs w:val="18"/>
              </w:rPr>
            </w:pPr>
            <w:r w:rsidRPr="00305FBD">
              <w:rPr>
                <w:color w:val="A6A6A6" w:themeColor="background1" w:themeShade="A6"/>
                <w:sz w:val="18"/>
                <w:szCs w:val="18"/>
              </w:rPr>
              <w:t xml:space="preserve">Page </w:t>
            </w:r>
            <w:r w:rsidRPr="00305FBD">
              <w:rPr>
                <w:b/>
                <w:bCs/>
                <w:color w:val="A6A6A6" w:themeColor="background1" w:themeShade="A6"/>
                <w:sz w:val="18"/>
                <w:szCs w:val="18"/>
              </w:rPr>
              <w:fldChar w:fldCharType="begin"/>
            </w:r>
            <w:r w:rsidRPr="00305FBD">
              <w:rPr>
                <w:b/>
                <w:bCs/>
                <w:color w:val="A6A6A6" w:themeColor="background1" w:themeShade="A6"/>
                <w:sz w:val="18"/>
                <w:szCs w:val="18"/>
              </w:rPr>
              <w:instrText xml:space="preserve"> PAGE </w:instrText>
            </w:r>
            <w:r w:rsidRPr="00305FBD">
              <w:rPr>
                <w:b/>
                <w:bCs/>
                <w:color w:val="A6A6A6" w:themeColor="background1" w:themeShade="A6"/>
                <w:sz w:val="18"/>
                <w:szCs w:val="18"/>
              </w:rPr>
              <w:fldChar w:fldCharType="separate"/>
            </w:r>
            <w:r w:rsidR="00B7121B">
              <w:rPr>
                <w:b/>
                <w:bCs/>
                <w:noProof/>
                <w:color w:val="A6A6A6" w:themeColor="background1" w:themeShade="A6"/>
                <w:sz w:val="18"/>
                <w:szCs w:val="18"/>
              </w:rPr>
              <w:t>2</w:t>
            </w:r>
            <w:r w:rsidRPr="00305FBD">
              <w:rPr>
                <w:b/>
                <w:bCs/>
                <w:color w:val="A6A6A6" w:themeColor="background1" w:themeShade="A6"/>
                <w:sz w:val="18"/>
                <w:szCs w:val="18"/>
              </w:rPr>
              <w:fldChar w:fldCharType="end"/>
            </w:r>
            <w:r w:rsidRPr="00305FBD">
              <w:rPr>
                <w:color w:val="A6A6A6" w:themeColor="background1" w:themeShade="A6"/>
                <w:sz w:val="18"/>
                <w:szCs w:val="18"/>
              </w:rPr>
              <w:t xml:space="preserve"> of </w:t>
            </w:r>
            <w:r w:rsidRPr="00305FBD">
              <w:rPr>
                <w:b/>
                <w:bCs/>
                <w:color w:val="A6A6A6" w:themeColor="background1" w:themeShade="A6"/>
                <w:sz w:val="18"/>
                <w:szCs w:val="18"/>
              </w:rPr>
              <w:fldChar w:fldCharType="begin"/>
            </w:r>
            <w:r w:rsidRPr="00305FBD">
              <w:rPr>
                <w:b/>
                <w:bCs/>
                <w:color w:val="A6A6A6" w:themeColor="background1" w:themeShade="A6"/>
                <w:sz w:val="18"/>
                <w:szCs w:val="18"/>
              </w:rPr>
              <w:instrText xml:space="preserve"> NUMPAGES  </w:instrText>
            </w:r>
            <w:r w:rsidRPr="00305FBD">
              <w:rPr>
                <w:b/>
                <w:bCs/>
                <w:color w:val="A6A6A6" w:themeColor="background1" w:themeShade="A6"/>
                <w:sz w:val="18"/>
                <w:szCs w:val="18"/>
              </w:rPr>
              <w:fldChar w:fldCharType="separate"/>
            </w:r>
            <w:r w:rsidR="00B7121B">
              <w:rPr>
                <w:b/>
                <w:bCs/>
                <w:noProof/>
                <w:color w:val="A6A6A6" w:themeColor="background1" w:themeShade="A6"/>
                <w:sz w:val="18"/>
                <w:szCs w:val="18"/>
              </w:rPr>
              <w:t>10</w:t>
            </w:r>
            <w:r w:rsidRPr="00305FBD">
              <w:rPr>
                <w:b/>
                <w:bCs/>
                <w:color w:val="A6A6A6" w:themeColor="background1" w:themeShade="A6"/>
                <w:sz w:val="18"/>
                <w:szCs w:val="18"/>
              </w:rPr>
              <w:fldChar w:fldCharType="end"/>
            </w:r>
          </w:p>
        </w:sdtContent>
      </w:sdt>
    </w:sdtContent>
  </w:sdt>
  <w:p w:rsidR="00382925" w:rsidRPr="00305FBD" w:rsidRDefault="00382925" w:rsidP="00F9453D">
    <w:pPr>
      <w:pStyle w:val="Footer"/>
      <w:ind w:right="-1"/>
      <w:rPr>
        <w:color w:val="A6A6A6" w:themeColor="background1" w:themeShade="A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6A6A6" w:themeColor="background1" w:themeShade="A6"/>
        <w:sz w:val="18"/>
        <w:szCs w:val="18"/>
      </w:rPr>
      <w:id w:val="-1693447817"/>
      <w:docPartObj>
        <w:docPartGallery w:val="Page Numbers (Bottom of Page)"/>
        <w:docPartUnique/>
      </w:docPartObj>
    </w:sdtPr>
    <w:sdtEndPr/>
    <w:sdtContent>
      <w:sdt>
        <w:sdtPr>
          <w:rPr>
            <w:color w:val="A6A6A6" w:themeColor="background1" w:themeShade="A6"/>
            <w:sz w:val="18"/>
            <w:szCs w:val="18"/>
          </w:rPr>
          <w:id w:val="860082579"/>
          <w:docPartObj>
            <w:docPartGallery w:val="Page Numbers (Top of Page)"/>
            <w:docPartUnique/>
          </w:docPartObj>
        </w:sdtPr>
        <w:sdtEndPr/>
        <w:sdtContent>
          <w:p w:rsidR="00382925" w:rsidRPr="00305FBD" w:rsidRDefault="003C1421" w:rsidP="00097F1C">
            <w:pPr>
              <w:pStyle w:val="Footer"/>
              <w:jc w:val="right"/>
              <w:rPr>
                <w:color w:val="A6A6A6" w:themeColor="background1" w:themeShade="A6"/>
                <w:sz w:val="18"/>
                <w:szCs w:val="18"/>
              </w:rPr>
            </w:pPr>
            <w:r w:rsidRPr="00305FBD">
              <w:rPr>
                <w:color w:val="A6A6A6" w:themeColor="background1" w:themeShade="A6"/>
                <w:sz w:val="18"/>
                <w:szCs w:val="18"/>
              </w:rPr>
              <w:t xml:space="preserve">Page </w:t>
            </w:r>
            <w:r w:rsidRPr="00305FBD">
              <w:rPr>
                <w:b/>
                <w:bCs/>
                <w:color w:val="A6A6A6" w:themeColor="background1" w:themeShade="A6"/>
                <w:sz w:val="18"/>
                <w:szCs w:val="18"/>
              </w:rPr>
              <w:fldChar w:fldCharType="begin"/>
            </w:r>
            <w:r w:rsidRPr="00305FBD">
              <w:rPr>
                <w:b/>
                <w:bCs/>
                <w:color w:val="A6A6A6" w:themeColor="background1" w:themeShade="A6"/>
                <w:sz w:val="18"/>
                <w:szCs w:val="18"/>
              </w:rPr>
              <w:instrText xml:space="preserve"> PAGE </w:instrText>
            </w:r>
            <w:r w:rsidRPr="00305FBD">
              <w:rPr>
                <w:b/>
                <w:bCs/>
                <w:color w:val="A6A6A6" w:themeColor="background1" w:themeShade="A6"/>
                <w:sz w:val="18"/>
                <w:szCs w:val="18"/>
              </w:rPr>
              <w:fldChar w:fldCharType="separate"/>
            </w:r>
            <w:r w:rsidR="00B7121B">
              <w:rPr>
                <w:b/>
                <w:bCs/>
                <w:noProof/>
                <w:color w:val="A6A6A6" w:themeColor="background1" w:themeShade="A6"/>
                <w:sz w:val="18"/>
                <w:szCs w:val="18"/>
              </w:rPr>
              <w:t>1</w:t>
            </w:r>
            <w:r w:rsidRPr="00305FBD">
              <w:rPr>
                <w:b/>
                <w:bCs/>
                <w:color w:val="A6A6A6" w:themeColor="background1" w:themeShade="A6"/>
                <w:sz w:val="18"/>
                <w:szCs w:val="18"/>
              </w:rPr>
              <w:fldChar w:fldCharType="end"/>
            </w:r>
            <w:r w:rsidRPr="00305FBD">
              <w:rPr>
                <w:color w:val="A6A6A6" w:themeColor="background1" w:themeShade="A6"/>
                <w:sz w:val="18"/>
                <w:szCs w:val="18"/>
              </w:rPr>
              <w:t xml:space="preserve"> of </w:t>
            </w:r>
            <w:r w:rsidRPr="00305FBD">
              <w:rPr>
                <w:b/>
                <w:bCs/>
                <w:color w:val="A6A6A6" w:themeColor="background1" w:themeShade="A6"/>
                <w:sz w:val="18"/>
                <w:szCs w:val="18"/>
              </w:rPr>
              <w:fldChar w:fldCharType="begin"/>
            </w:r>
            <w:r w:rsidRPr="00305FBD">
              <w:rPr>
                <w:b/>
                <w:bCs/>
                <w:color w:val="A6A6A6" w:themeColor="background1" w:themeShade="A6"/>
                <w:sz w:val="18"/>
                <w:szCs w:val="18"/>
              </w:rPr>
              <w:instrText xml:space="preserve"> NUMPAGES  </w:instrText>
            </w:r>
            <w:r w:rsidRPr="00305FBD">
              <w:rPr>
                <w:b/>
                <w:bCs/>
                <w:color w:val="A6A6A6" w:themeColor="background1" w:themeShade="A6"/>
                <w:sz w:val="18"/>
                <w:szCs w:val="18"/>
              </w:rPr>
              <w:fldChar w:fldCharType="separate"/>
            </w:r>
            <w:r w:rsidR="00B7121B">
              <w:rPr>
                <w:b/>
                <w:bCs/>
                <w:noProof/>
                <w:color w:val="A6A6A6" w:themeColor="background1" w:themeShade="A6"/>
                <w:sz w:val="18"/>
                <w:szCs w:val="18"/>
              </w:rPr>
              <w:t>10</w:t>
            </w:r>
            <w:r w:rsidRPr="00305FBD">
              <w:rPr>
                <w:b/>
                <w:bCs/>
                <w:color w:val="A6A6A6" w:themeColor="background1" w:themeShade="A6"/>
                <w:sz w:val="18"/>
                <w:szCs w:val="18"/>
              </w:rPr>
              <w:fldChar w:fldCharType="end"/>
            </w:r>
          </w:p>
        </w:sdtContent>
      </w:sdt>
    </w:sdtContent>
  </w:sdt>
  <w:p w:rsidR="0051787A" w:rsidRDefault="00517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24A" w:rsidRDefault="00D8724A" w:rsidP="00BD31BB">
      <w:pPr>
        <w:spacing w:after="0" w:line="240" w:lineRule="auto"/>
      </w:pPr>
      <w:r>
        <w:separator/>
      </w:r>
    </w:p>
  </w:footnote>
  <w:footnote w:type="continuationSeparator" w:id="0">
    <w:p w:rsidR="00D8724A" w:rsidRDefault="00D8724A" w:rsidP="00BD31BB">
      <w:pPr>
        <w:spacing w:after="0" w:line="240" w:lineRule="auto"/>
      </w:pPr>
      <w:r>
        <w:continuationSeparator/>
      </w:r>
    </w:p>
  </w:footnote>
  <w:footnote w:id="1">
    <w:p w:rsidR="008B0337" w:rsidRPr="00497221" w:rsidRDefault="008B0337" w:rsidP="008B0337">
      <w:pPr>
        <w:pStyle w:val="FootnoteText"/>
        <w:rPr>
          <w:lang w:val="en-AU"/>
        </w:rPr>
      </w:pPr>
      <w:r>
        <w:rPr>
          <w:rStyle w:val="FootnoteReference"/>
        </w:rPr>
        <w:footnoteRef/>
      </w:r>
      <w:r>
        <w:t xml:space="preserve"> </w:t>
      </w:r>
      <w:r>
        <w:rPr>
          <w:lang w:val="en-AU"/>
        </w:rPr>
        <w:t>Note the applicatio</w:t>
      </w:r>
      <w:r w:rsidR="004428FF">
        <w:rPr>
          <w:lang w:val="en-AU"/>
        </w:rPr>
        <w:t xml:space="preserve">n of clause 1.4 of the </w:t>
      </w:r>
      <w:r w:rsidR="004428FF" w:rsidRPr="004428FF">
        <w:rPr>
          <w:i/>
          <w:lang w:val="en-AU"/>
        </w:rPr>
        <w:t>Code of Conduct for Victorian Public Sector E</w:t>
      </w:r>
      <w:r w:rsidRPr="004428FF">
        <w:rPr>
          <w:i/>
          <w:lang w:val="en-AU"/>
        </w:rPr>
        <w:t>mployees</w:t>
      </w:r>
      <w:r>
        <w:rPr>
          <w:lang w:val="en-AU"/>
        </w:rPr>
        <w:t xml:space="preserve"> to the engagement of contractors and consultants. Contractors and consultants are only bound by the code if explicitly required b</w:t>
      </w:r>
      <w:r w:rsidR="005637F2">
        <w:rPr>
          <w:lang w:val="en-AU"/>
        </w:rPr>
        <w:t>y their contract for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Default="00913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Default="00913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25" w:rsidRDefault="00382925">
    <w:pPr>
      <w:pStyle w:val="Header"/>
    </w:pP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042"/>
    <w:multiLevelType w:val="hybridMultilevel"/>
    <w:tmpl w:val="AD20111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nsid w:val="01C76A25"/>
    <w:multiLevelType w:val="hybridMultilevel"/>
    <w:tmpl w:val="A56C90AC"/>
    <w:lvl w:ilvl="0" w:tplc="0C090001">
      <w:start w:val="1"/>
      <w:numFmt w:val="bullet"/>
      <w:lvlText w:val=""/>
      <w:lvlJc w:val="left"/>
      <w:pPr>
        <w:ind w:left="717" w:hanging="360"/>
      </w:pPr>
      <w:rPr>
        <w:rFonts w:ascii="Symbol" w:hAnsi="Symbol" w:hint="default"/>
        <w:b/>
        <w:color w:val="auto"/>
        <w:sz w:val="22"/>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nsid w:val="07322FE9"/>
    <w:multiLevelType w:val="hybridMultilevel"/>
    <w:tmpl w:val="9A205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F5134D"/>
    <w:multiLevelType w:val="multilevel"/>
    <w:tmpl w:val="5A5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3668F"/>
    <w:multiLevelType w:val="hybridMultilevel"/>
    <w:tmpl w:val="3DAA1E0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nsid w:val="1E820F70"/>
    <w:multiLevelType w:val="hybridMultilevel"/>
    <w:tmpl w:val="DB0A8822"/>
    <w:lvl w:ilvl="0" w:tplc="29BA4FB4">
      <w:start w:val="1"/>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5135DD"/>
    <w:multiLevelType w:val="hybridMultilevel"/>
    <w:tmpl w:val="76CABCDE"/>
    <w:lvl w:ilvl="0" w:tplc="3574EB5A">
      <w:start w:val="1"/>
      <w:numFmt w:val="decimal"/>
      <w:lvlText w:val="%1."/>
      <w:lvlJc w:val="left"/>
      <w:pPr>
        <w:ind w:left="360" w:hanging="360"/>
      </w:pPr>
      <w:rPr>
        <w:rFonts w:eastAsia="Calibri" w:cs="Arial" w:hint="default"/>
        <w:b/>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98557AB"/>
    <w:multiLevelType w:val="hybridMultilevel"/>
    <w:tmpl w:val="4AAE5D8A"/>
    <w:lvl w:ilvl="0" w:tplc="A232EF1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3D1790B"/>
    <w:multiLevelType w:val="hybridMultilevel"/>
    <w:tmpl w:val="4E266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145589E"/>
    <w:multiLevelType w:val="hybridMultilevel"/>
    <w:tmpl w:val="54A0E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CBC2FF9"/>
    <w:multiLevelType w:val="hybridMultilevel"/>
    <w:tmpl w:val="B7FA784A"/>
    <w:lvl w:ilvl="0" w:tplc="84181450">
      <w:start w:val="1"/>
      <w:numFmt w:val="upperLetter"/>
      <w:lvlText w:val="%1)"/>
      <w:lvlJc w:val="left"/>
      <w:pPr>
        <w:ind w:left="502"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
    <w:nsid w:val="749D000C"/>
    <w:multiLevelType w:val="hybridMultilevel"/>
    <w:tmpl w:val="F6CCA4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756F7B5D"/>
    <w:multiLevelType w:val="hybridMultilevel"/>
    <w:tmpl w:val="E53CD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0"/>
  </w:num>
  <w:num w:numId="6">
    <w:abstractNumId w:val="4"/>
  </w:num>
  <w:num w:numId="7">
    <w:abstractNumId w:val="2"/>
  </w:num>
  <w:num w:numId="8">
    <w:abstractNumId w:val="6"/>
  </w:num>
  <w:num w:numId="9">
    <w:abstractNumId w:val="12"/>
  </w:num>
  <w:num w:numId="10">
    <w:abstractNumId w:val="1"/>
  </w:num>
  <w:num w:numId="11">
    <w:abstractNumId w:val="7"/>
  </w:num>
  <w:num w:numId="12">
    <w:abstractNumId w:val="11"/>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grimes@vpsc.vic.gov.au">
    <w15:presenceInfo w15:providerId="Windows Live" w15:userId="63c45d2c47470f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305"/>
    <w:rsid w:val="00003054"/>
    <w:rsid w:val="00016DDA"/>
    <w:rsid w:val="00031896"/>
    <w:rsid w:val="00032D8D"/>
    <w:rsid w:val="00036B0A"/>
    <w:rsid w:val="00040F2E"/>
    <w:rsid w:val="00043198"/>
    <w:rsid w:val="0005190A"/>
    <w:rsid w:val="000677EB"/>
    <w:rsid w:val="000707B4"/>
    <w:rsid w:val="00077B14"/>
    <w:rsid w:val="0008712B"/>
    <w:rsid w:val="000927BD"/>
    <w:rsid w:val="000927D1"/>
    <w:rsid w:val="00092B35"/>
    <w:rsid w:val="00095E88"/>
    <w:rsid w:val="000961CD"/>
    <w:rsid w:val="00097F1C"/>
    <w:rsid w:val="000A051D"/>
    <w:rsid w:val="000B37EB"/>
    <w:rsid w:val="000D7F9D"/>
    <w:rsid w:val="000E0841"/>
    <w:rsid w:val="000E2CFD"/>
    <w:rsid w:val="000E6D3F"/>
    <w:rsid w:val="000F20CC"/>
    <w:rsid w:val="000F2195"/>
    <w:rsid w:val="000F7393"/>
    <w:rsid w:val="001074CE"/>
    <w:rsid w:val="00107903"/>
    <w:rsid w:val="00112D49"/>
    <w:rsid w:val="0011370C"/>
    <w:rsid w:val="001138C9"/>
    <w:rsid w:val="001318D8"/>
    <w:rsid w:val="00141046"/>
    <w:rsid w:val="00141B28"/>
    <w:rsid w:val="0015588A"/>
    <w:rsid w:val="0017432A"/>
    <w:rsid w:val="00174E59"/>
    <w:rsid w:val="00180D76"/>
    <w:rsid w:val="001838CF"/>
    <w:rsid w:val="00186238"/>
    <w:rsid w:val="001867E8"/>
    <w:rsid w:val="00193DD4"/>
    <w:rsid w:val="001A225D"/>
    <w:rsid w:val="001B27A6"/>
    <w:rsid w:val="001B401E"/>
    <w:rsid w:val="001D2B73"/>
    <w:rsid w:val="001E624B"/>
    <w:rsid w:val="001F0718"/>
    <w:rsid w:val="001F4BE6"/>
    <w:rsid w:val="00201AFE"/>
    <w:rsid w:val="00212FF4"/>
    <w:rsid w:val="00214995"/>
    <w:rsid w:val="00217352"/>
    <w:rsid w:val="002365AE"/>
    <w:rsid w:val="0026385A"/>
    <w:rsid w:val="00263B99"/>
    <w:rsid w:val="00265424"/>
    <w:rsid w:val="00270478"/>
    <w:rsid w:val="002747E7"/>
    <w:rsid w:val="00274943"/>
    <w:rsid w:val="0027792D"/>
    <w:rsid w:val="00293D19"/>
    <w:rsid w:val="002A77E4"/>
    <w:rsid w:val="002B11E7"/>
    <w:rsid w:val="002B20A4"/>
    <w:rsid w:val="002C22B5"/>
    <w:rsid w:val="002E625E"/>
    <w:rsid w:val="002F5498"/>
    <w:rsid w:val="002F6014"/>
    <w:rsid w:val="00302442"/>
    <w:rsid w:val="00302A6B"/>
    <w:rsid w:val="00305FBD"/>
    <w:rsid w:val="00316CD3"/>
    <w:rsid w:val="00330BF1"/>
    <w:rsid w:val="00330E92"/>
    <w:rsid w:val="00331B5F"/>
    <w:rsid w:val="003335C4"/>
    <w:rsid w:val="00341A7D"/>
    <w:rsid w:val="00350D28"/>
    <w:rsid w:val="00350F07"/>
    <w:rsid w:val="0036035A"/>
    <w:rsid w:val="003633EB"/>
    <w:rsid w:val="00367293"/>
    <w:rsid w:val="00371089"/>
    <w:rsid w:val="00382925"/>
    <w:rsid w:val="003955BC"/>
    <w:rsid w:val="003A3169"/>
    <w:rsid w:val="003A3974"/>
    <w:rsid w:val="003B270C"/>
    <w:rsid w:val="003B5409"/>
    <w:rsid w:val="003C1421"/>
    <w:rsid w:val="003C1B37"/>
    <w:rsid w:val="003C2236"/>
    <w:rsid w:val="003E20B2"/>
    <w:rsid w:val="003E45AE"/>
    <w:rsid w:val="00402F62"/>
    <w:rsid w:val="004051A1"/>
    <w:rsid w:val="00407ECD"/>
    <w:rsid w:val="00412601"/>
    <w:rsid w:val="00416200"/>
    <w:rsid w:val="0041781B"/>
    <w:rsid w:val="0042231C"/>
    <w:rsid w:val="00427786"/>
    <w:rsid w:val="00430F33"/>
    <w:rsid w:val="0043182F"/>
    <w:rsid w:val="00431B13"/>
    <w:rsid w:val="00434005"/>
    <w:rsid w:val="004428FF"/>
    <w:rsid w:val="00455974"/>
    <w:rsid w:val="00463FC8"/>
    <w:rsid w:val="00465AB8"/>
    <w:rsid w:val="004733F6"/>
    <w:rsid w:val="00476DF7"/>
    <w:rsid w:val="00476F70"/>
    <w:rsid w:val="00483502"/>
    <w:rsid w:val="004A302B"/>
    <w:rsid w:val="004A5DC1"/>
    <w:rsid w:val="004C0D93"/>
    <w:rsid w:val="004C35B4"/>
    <w:rsid w:val="004C3A1A"/>
    <w:rsid w:val="004D3EF4"/>
    <w:rsid w:val="004D4488"/>
    <w:rsid w:val="004D59B1"/>
    <w:rsid w:val="004E2EAD"/>
    <w:rsid w:val="004F70CE"/>
    <w:rsid w:val="0051731B"/>
    <w:rsid w:val="0051787A"/>
    <w:rsid w:val="005307DB"/>
    <w:rsid w:val="00532822"/>
    <w:rsid w:val="00532D3E"/>
    <w:rsid w:val="00535FAA"/>
    <w:rsid w:val="00551965"/>
    <w:rsid w:val="00553176"/>
    <w:rsid w:val="00556E35"/>
    <w:rsid w:val="005608F7"/>
    <w:rsid w:val="005637F2"/>
    <w:rsid w:val="005644E5"/>
    <w:rsid w:val="00572BE6"/>
    <w:rsid w:val="00586386"/>
    <w:rsid w:val="00586E88"/>
    <w:rsid w:val="00595304"/>
    <w:rsid w:val="005975F8"/>
    <w:rsid w:val="005A183F"/>
    <w:rsid w:val="005A790E"/>
    <w:rsid w:val="005C15B9"/>
    <w:rsid w:val="005C163C"/>
    <w:rsid w:val="005D2202"/>
    <w:rsid w:val="005D2778"/>
    <w:rsid w:val="005D6142"/>
    <w:rsid w:val="005E0430"/>
    <w:rsid w:val="005E069D"/>
    <w:rsid w:val="005E6D29"/>
    <w:rsid w:val="006061B0"/>
    <w:rsid w:val="006068FD"/>
    <w:rsid w:val="0061265F"/>
    <w:rsid w:val="00614565"/>
    <w:rsid w:val="006259AD"/>
    <w:rsid w:val="00626307"/>
    <w:rsid w:val="00633141"/>
    <w:rsid w:val="006357B1"/>
    <w:rsid w:val="00635905"/>
    <w:rsid w:val="006379BF"/>
    <w:rsid w:val="00640626"/>
    <w:rsid w:val="00641AE6"/>
    <w:rsid w:val="00642738"/>
    <w:rsid w:val="0064621B"/>
    <w:rsid w:val="00647737"/>
    <w:rsid w:val="006479A6"/>
    <w:rsid w:val="00674CBC"/>
    <w:rsid w:val="006756FE"/>
    <w:rsid w:val="006775B9"/>
    <w:rsid w:val="006810D6"/>
    <w:rsid w:val="00691148"/>
    <w:rsid w:val="00695556"/>
    <w:rsid w:val="006B2FC0"/>
    <w:rsid w:val="006B6B10"/>
    <w:rsid w:val="006B6E5D"/>
    <w:rsid w:val="006B7743"/>
    <w:rsid w:val="006C6BCA"/>
    <w:rsid w:val="006D16EC"/>
    <w:rsid w:val="006E03B9"/>
    <w:rsid w:val="006E5B3C"/>
    <w:rsid w:val="006E5B57"/>
    <w:rsid w:val="006F31C8"/>
    <w:rsid w:val="006F39C5"/>
    <w:rsid w:val="00700210"/>
    <w:rsid w:val="007013A8"/>
    <w:rsid w:val="00704047"/>
    <w:rsid w:val="0070676C"/>
    <w:rsid w:val="007211DE"/>
    <w:rsid w:val="00733305"/>
    <w:rsid w:val="0073592E"/>
    <w:rsid w:val="00761771"/>
    <w:rsid w:val="007632D5"/>
    <w:rsid w:val="00766885"/>
    <w:rsid w:val="00781B1F"/>
    <w:rsid w:val="007878C5"/>
    <w:rsid w:val="007A49AC"/>
    <w:rsid w:val="007A7F81"/>
    <w:rsid w:val="007B7698"/>
    <w:rsid w:val="007C75AC"/>
    <w:rsid w:val="007D0E1D"/>
    <w:rsid w:val="00820F85"/>
    <w:rsid w:val="008255BA"/>
    <w:rsid w:val="00835EAB"/>
    <w:rsid w:val="00843F0D"/>
    <w:rsid w:val="00850B83"/>
    <w:rsid w:val="008634E8"/>
    <w:rsid w:val="008634EC"/>
    <w:rsid w:val="00875EFA"/>
    <w:rsid w:val="008816CB"/>
    <w:rsid w:val="00883B09"/>
    <w:rsid w:val="008924F2"/>
    <w:rsid w:val="0089750B"/>
    <w:rsid w:val="008A1A2F"/>
    <w:rsid w:val="008A21F4"/>
    <w:rsid w:val="008B0337"/>
    <w:rsid w:val="008B2AE7"/>
    <w:rsid w:val="008B6DD9"/>
    <w:rsid w:val="008C519B"/>
    <w:rsid w:val="008E3D34"/>
    <w:rsid w:val="008E64BB"/>
    <w:rsid w:val="008E6A99"/>
    <w:rsid w:val="008F0138"/>
    <w:rsid w:val="008F2224"/>
    <w:rsid w:val="008F4121"/>
    <w:rsid w:val="009030C8"/>
    <w:rsid w:val="00903783"/>
    <w:rsid w:val="0090628B"/>
    <w:rsid w:val="00913E9B"/>
    <w:rsid w:val="00913F2D"/>
    <w:rsid w:val="00916884"/>
    <w:rsid w:val="00922FB4"/>
    <w:rsid w:val="00942394"/>
    <w:rsid w:val="0095481C"/>
    <w:rsid w:val="009775FC"/>
    <w:rsid w:val="009822FB"/>
    <w:rsid w:val="00983CA9"/>
    <w:rsid w:val="009915F7"/>
    <w:rsid w:val="009954CB"/>
    <w:rsid w:val="009A0AE7"/>
    <w:rsid w:val="009A0CE3"/>
    <w:rsid w:val="009A3B75"/>
    <w:rsid w:val="009B3313"/>
    <w:rsid w:val="009B678C"/>
    <w:rsid w:val="009C64E9"/>
    <w:rsid w:val="009C6ACF"/>
    <w:rsid w:val="009D0AA4"/>
    <w:rsid w:val="009D280E"/>
    <w:rsid w:val="009D2C00"/>
    <w:rsid w:val="009D49AC"/>
    <w:rsid w:val="009D6D2E"/>
    <w:rsid w:val="009D7055"/>
    <w:rsid w:val="009F3098"/>
    <w:rsid w:val="00A22BB6"/>
    <w:rsid w:val="00A2689C"/>
    <w:rsid w:val="00A36E55"/>
    <w:rsid w:val="00A40155"/>
    <w:rsid w:val="00A45601"/>
    <w:rsid w:val="00A54772"/>
    <w:rsid w:val="00A57193"/>
    <w:rsid w:val="00A60A32"/>
    <w:rsid w:val="00A77EB3"/>
    <w:rsid w:val="00A81733"/>
    <w:rsid w:val="00A82175"/>
    <w:rsid w:val="00A86BE7"/>
    <w:rsid w:val="00A944CF"/>
    <w:rsid w:val="00AA0320"/>
    <w:rsid w:val="00AA48C5"/>
    <w:rsid w:val="00AB7810"/>
    <w:rsid w:val="00AE58BF"/>
    <w:rsid w:val="00AE5DE5"/>
    <w:rsid w:val="00AE7EAC"/>
    <w:rsid w:val="00B16280"/>
    <w:rsid w:val="00B16F7A"/>
    <w:rsid w:val="00B17398"/>
    <w:rsid w:val="00B20F69"/>
    <w:rsid w:val="00B46A6A"/>
    <w:rsid w:val="00B51C10"/>
    <w:rsid w:val="00B5298C"/>
    <w:rsid w:val="00B54282"/>
    <w:rsid w:val="00B57030"/>
    <w:rsid w:val="00B669E7"/>
    <w:rsid w:val="00B7121B"/>
    <w:rsid w:val="00B71AA2"/>
    <w:rsid w:val="00B72CF7"/>
    <w:rsid w:val="00B73723"/>
    <w:rsid w:val="00B8599A"/>
    <w:rsid w:val="00BA38C8"/>
    <w:rsid w:val="00BA3C22"/>
    <w:rsid w:val="00BA477F"/>
    <w:rsid w:val="00BA7525"/>
    <w:rsid w:val="00BC55ED"/>
    <w:rsid w:val="00BC670A"/>
    <w:rsid w:val="00BD31BB"/>
    <w:rsid w:val="00BE069A"/>
    <w:rsid w:val="00BE0D11"/>
    <w:rsid w:val="00BE7B60"/>
    <w:rsid w:val="00BF528A"/>
    <w:rsid w:val="00C02748"/>
    <w:rsid w:val="00C216C8"/>
    <w:rsid w:val="00C27448"/>
    <w:rsid w:val="00C31447"/>
    <w:rsid w:val="00C37782"/>
    <w:rsid w:val="00C51BD0"/>
    <w:rsid w:val="00C6184C"/>
    <w:rsid w:val="00C64BD0"/>
    <w:rsid w:val="00C8457F"/>
    <w:rsid w:val="00C86807"/>
    <w:rsid w:val="00C90D3B"/>
    <w:rsid w:val="00C94DCF"/>
    <w:rsid w:val="00CB29BB"/>
    <w:rsid w:val="00CB36A4"/>
    <w:rsid w:val="00CE4EF5"/>
    <w:rsid w:val="00CE795D"/>
    <w:rsid w:val="00D13F6F"/>
    <w:rsid w:val="00D177C6"/>
    <w:rsid w:val="00D3328D"/>
    <w:rsid w:val="00D339FF"/>
    <w:rsid w:val="00D33CA7"/>
    <w:rsid w:val="00D444AB"/>
    <w:rsid w:val="00D579CB"/>
    <w:rsid w:val="00D60F2D"/>
    <w:rsid w:val="00D61629"/>
    <w:rsid w:val="00D626F2"/>
    <w:rsid w:val="00D67BF8"/>
    <w:rsid w:val="00D806D7"/>
    <w:rsid w:val="00D8724A"/>
    <w:rsid w:val="00D90ABF"/>
    <w:rsid w:val="00D9247E"/>
    <w:rsid w:val="00DA694A"/>
    <w:rsid w:val="00DB67EE"/>
    <w:rsid w:val="00DC3491"/>
    <w:rsid w:val="00DC38BB"/>
    <w:rsid w:val="00DF4259"/>
    <w:rsid w:val="00E0243E"/>
    <w:rsid w:val="00E05EB6"/>
    <w:rsid w:val="00E21C88"/>
    <w:rsid w:val="00E436F2"/>
    <w:rsid w:val="00E5141C"/>
    <w:rsid w:val="00E539E2"/>
    <w:rsid w:val="00E60F65"/>
    <w:rsid w:val="00E74AA4"/>
    <w:rsid w:val="00E75AF0"/>
    <w:rsid w:val="00E75C92"/>
    <w:rsid w:val="00E801BF"/>
    <w:rsid w:val="00E838F5"/>
    <w:rsid w:val="00E91172"/>
    <w:rsid w:val="00E96D41"/>
    <w:rsid w:val="00EC109B"/>
    <w:rsid w:val="00EC345B"/>
    <w:rsid w:val="00EC4902"/>
    <w:rsid w:val="00EE4911"/>
    <w:rsid w:val="00EF6741"/>
    <w:rsid w:val="00EF7A46"/>
    <w:rsid w:val="00F16F5B"/>
    <w:rsid w:val="00F21702"/>
    <w:rsid w:val="00F352C0"/>
    <w:rsid w:val="00F4015F"/>
    <w:rsid w:val="00F46093"/>
    <w:rsid w:val="00F474B5"/>
    <w:rsid w:val="00F56B50"/>
    <w:rsid w:val="00F642D6"/>
    <w:rsid w:val="00F71677"/>
    <w:rsid w:val="00F76AC7"/>
    <w:rsid w:val="00F77021"/>
    <w:rsid w:val="00F80658"/>
    <w:rsid w:val="00F80D2B"/>
    <w:rsid w:val="00F90B21"/>
    <w:rsid w:val="00F9453D"/>
    <w:rsid w:val="00F95041"/>
    <w:rsid w:val="00FA773F"/>
    <w:rsid w:val="00FC1C8B"/>
    <w:rsid w:val="00FC482F"/>
    <w:rsid w:val="00FD03D5"/>
    <w:rsid w:val="00FE6BB5"/>
    <w:rsid w:val="00FF1169"/>
    <w:rsid w:val="00FF2F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1BB"/>
  </w:style>
  <w:style w:type="paragraph" w:styleId="Footer">
    <w:name w:val="footer"/>
    <w:basedOn w:val="Normal"/>
    <w:link w:val="FooterChar"/>
    <w:uiPriority w:val="99"/>
    <w:unhideWhenUsed/>
    <w:rsid w:val="00BD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1BB"/>
  </w:style>
  <w:style w:type="paragraph" w:customStyle="1" w:styleId="VPSCMainTitle">
    <w:name w:val="VPSC Main Title"/>
    <w:basedOn w:val="Normal"/>
    <w:qFormat/>
    <w:rsid w:val="00BD31BB"/>
    <w:pPr>
      <w:spacing w:line="240" w:lineRule="auto"/>
      <w:ind w:left="-567"/>
    </w:pPr>
    <w:rPr>
      <w:rFonts w:ascii="Arial Narrow" w:eastAsia="MS PGothic" w:hAnsi="Arial Narrow"/>
      <w:caps/>
      <w:color w:val="545850"/>
      <w:sz w:val="40"/>
      <w:szCs w:val="40"/>
      <w:lang w:val="en-US" w:eastAsia="ja-JP"/>
    </w:rPr>
  </w:style>
  <w:style w:type="character" w:styleId="PageNumber">
    <w:name w:val="page number"/>
    <w:basedOn w:val="DefaultParagraphFont"/>
    <w:uiPriority w:val="99"/>
    <w:semiHidden/>
    <w:unhideWhenUsed/>
    <w:rsid w:val="00BD31BB"/>
  </w:style>
  <w:style w:type="paragraph" w:styleId="FootnoteText">
    <w:name w:val="footnote text"/>
    <w:basedOn w:val="Normal"/>
    <w:link w:val="FootnoteTextChar"/>
    <w:uiPriority w:val="99"/>
    <w:semiHidden/>
    <w:unhideWhenUsed/>
    <w:rsid w:val="00BD31BB"/>
    <w:pPr>
      <w:spacing w:after="0" w:line="240" w:lineRule="auto"/>
    </w:pPr>
    <w:rPr>
      <w:rFonts w:eastAsia="MS PGothic"/>
      <w:sz w:val="20"/>
      <w:szCs w:val="20"/>
      <w:lang w:val="en-US" w:eastAsia="ja-JP"/>
    </w:rPr>
  </w:style>
  <w:style w:type="character" w:customStyle="1" w:styleId="FootnoteTextChar">
    <w:name w:val="Footnote Text Char"/>
    <w:basedOn w:val="DefaultParagraphFont"/>
    <w:link w:val="FootnoteText"/>
    <w:uiPriority w:val="99"/>
    <w:semiHidden/>
    <w:rsid w:val="00BD31BB"/>
    <w:rPr>
      <w:rFonts w:eastAsia="MS PGothic"/>
      <w:sz w:val="20"/>
      <w:szCs w:val="20"/>
      <w:lang w:val="en-US" w:eastAsia="ja-JP"/>
    </w:rPr>
  </w:style>
  <w:style w:type="character" w:styleId="FootnoteReference">
    <w:name w:val="footnote reference"/>
    <w:basedOn w:val="DefaultParagraphFont"/>
    <w:uiPriority w:val="99"/>
    <w:semiHidden/>
    <w:unhideWhenUsed/>
    <w:rsid w:val="00BD31BB"/>
    <w:rPr>
      <w:vertAlign w:val="superscript"/>
    </w:rPr>
  </w:style>
  <w:style w:type="paragraph" w:styleId="ListParagraph">
    <w:name w:val="List Paragraph"/>
    <w:basedOn w:val="Normal"/>
    <w:uiPriority w:val="34"/>
    <w:qFormat/>
    <w:rsid w:val="00942394"/>
    <w:pPr>
      <w:ind w:left="720"/>
      <w:contextualSpacing/>
    </w:pPr>
  </w:style>
  <w:style w:type="paragraph" w:styleId="BalloonText">
    <w:name w:val="Balloon Text"/>
    <w:basedOn w:val="Normal"/>
    <w:link w:val="BalloonTextChar"/>
    <w:uiPriority w:val="99"/>
    <w:semiHidden/>
    <w:unhideWhenUsed/>
    <w:rsid w:val="0046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B8"/>
    <w:rPr>
      <w:rFonts w:ascii="Tahoma" w:hAnsi="Tahoma" w:cs="Tahoma"/>
      <w:sz w:val="16"/>
      <w:szCs w:val="16"/>
    </w:rPr>
  </w:style>
  <w:style w:type="table" w:styleId="TableGrid">
    <w:name w:val="Table Grid"/>
    <w:basedOn w:val="TableNormal"/>
    <w:uiPriority w:val="59"/>
    <w:rsid w:val="0030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VPSC">
    <w:name w:val="Body VPSC"/>
    <w:link w:val="BodyVPSCChar"/>
    <w:qFormat/>
    <w:rsid w:val="00302A6B"/>
    <w:pPr>
      <w:spacing w:after="100"/>
    </w:pPr>
    <w:rPr>
      <w:rFonts w:ascii="Arial" w:eastAsia="Times New Roman" w:hAnsi="Arial" w:cs="Tahoma"/>
      <w:color w:val="000000" w:themeColor="text1"/>
      <w:sz w:val="20"/>
      <w:szCs w:val="20"/>
      <w:lang w:eastAsia="en-AU"/>
    </w:rPr>
  </w:style>
  <w:style w:type="character" w:customStyle="1" w:styleId="BodyVPSCChar">
    <w:name w:val="Body VPSC Char"/>
    <w:basedOn w:val="DefaultParagraphFont"/>
    <w:link w:val="BodyVPSC"/>
    <w:rsid w:val="00302A6B"/>
    <w:rPr>
      <w:rFonts w:ascii="Arial" w:eastAsia="Times New Roman" w:hAnsi="Arial" w:cs="Tahoma"/>
      <w:color w:val="000000" w:themeColor="text1"/>
      <w:sz w:val="20"/>
      <w:szCs w:val="20"/>
      <w:lang w:eastAsia="en-AU"/>
    </w:rPr>
  </w:style>
  <w:style w:type="character" w:styleId="CommentReference">
    <w:name w:val="annotation reference"/>
    <w:basedOn w:val="DefaultParagraphFont"/>
    <w:uiPriority w:val="99"/>
    <w:semiHidden/>
    <w:unhideWhenUsed/>
    <w:rsid w:val="004D3EF4"/>
    <w:rPr>
      <w:sz w:val="16"/>
      <w:szCs w:val="16"/>
    </w:rPr>
  </w:style>
  <w:style w:type="paragraph" w:styleId="CommentText">
    <w:name w:val="annotation text"/>
    <w:basedOn w:val="Normal"/>
    <w:link w:val="CommentTextChar"/>
    <w:uiPriority w:val="99"/>
    <w:semiHidden/>
    <w:unhideWhenUsed/>
    <w:rsid w:val="004D3EF4"/>
    <w:pPr>
      <w:spacing w:line="240" w:lineRule="auto"/>
    </w:pPr>
    <w:rPr>
      <w:sz w:val="20"/>
      <w:szCs w:val="20"/>
    </w:rPr>
  </w:style>
  <w:style w:type="character" w:customStyle="1" w:styleId="CommentTextChar">
    <w:name w:val="Comment Text Char"/>
    <w:basedOn w:val="DefaultParagraphFont"/>
    <w:link w:val="CommentText"/>
    <w:uiPriority w:val="99"/>
    <w:semiHidden/>
    <w:rsid w:val="004D3EF4"/>
    <w:rPr>
      <w:sz w:val="20"/>
      <w:szCs w:val="20"/>
    </w:rPr>
  </w:style>
  <w:style w:type="paragraph" w:styleId="CommentSubject">
    <w:name w:val="annotation subject"/>
    <w:basedOn w:val="CommentText"/>
    <w:next w:val="CommentText"/>
    <w:link w:val="CommentSubjectChar"/>
    <w:uiPriority w:val="99"/>
    <w:semiHidden/>
    <w:unhideWhenUsed/>
    <w:rsid w:val="004D3EF4"/>
    <w:rPr>
      <w:b/>
      <w:bCs/>
    </w:rPr>
  </w:style>
  <w:style w:type="character" w:customStyle="1" w:styleId="CommentSubjectChar">
    <w:name w:val="Comment Subject Char"/>
    <w:basedOn w:val="CommentTextChar"/>
    <w:link w:val="CommentSubject"/>
    <w:uiPriority w:val="99"/>
    <w:semiHidden/>
    <w:rsid w:val="004D3EF4"/>
    <w:rPr>
      <w:b/>
      <w:bCs/>
      <w:sz w:val="20"/>
      <w:szCs w:val="20"/>
    </w:rPr>
  </w:style>
  <w:style w:type="paragraph" w:styleId="NormalWeb">
    <w:name w:val="Normal (Web)"/>
    <w:basedOn w:val="Normal"/>
    <w:uiPriority w:val="99"/>
    <w:semiHidden/>
    <w:unhideWhenUsed/>
    <w:rsid w:val="00077B1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1BB"/>
  </w:style>
  <w:style w:type="paragraph" w:styleId="Footer">
    <w:name w:val="footer"/>
    <w:basedOn w:val="Normal"/>
    <w:link w:val="FooterChar"/>
    <w:uiPriority w:val="99"/>
    <w:unhideWhenUsed/>
    <w:rsid w:val="00BD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1BB"/>
  </w:style>
  <w:style w:type="paragraph" w:customStyle="1" w:styleId="VPSCMainTitle">
    <w:name w:val="VPSC Main Title"/>
    <w:basedOn w:val="Normal"/>
    <w:qFormat/>
    <w:rsid w:val="00BD31BB"/>
    <w:pPr>
      <w:spacing w:line="240" w:lineRule="auto"/>
      <w:ind w:left="-567"/>
    </w:pPr>
    <w:rPr>
      <w:rFonts w:ascii="Arial Narrow" w:eastAsia="MS PGothic" w:hAnsi="Arial Narrow"/>
      <w:caps/>
      <w:color w:val="545850"/>
      <w:sz w:val="40"/>
      <w:szCs w:val="40"/>
      <w:lang w:val="en-US" w:eastAsia="ja-JP"/>
    </w:rPr>
  </w:style>
  <w:style w:type="character" w:styleId="PageNumber">
    <w:name w:val="page number"/>
    <w:basedOn w:val="DefaultParagraphFont"/>
    <w:uiPriority w:val="99"/>
    <w:semiHidden/>
    <w:unhideWhenUsed/>
    <w:rsid w:val="00BD31BB"/>
  </w:style>
  <w:style w:type="paragraph" w:styleId="FootnoteText">
    <w:name w:val="footnote text"/>
    <w:basedOn w:val="Normal"/>
    <w:link w:val="FootnoteTextChar"/>
    <w:uiPriority w:val="99"/>
    <w:semiHidden/>
    <w:unhideWhenUsed/>
    <w:rsid w:val="00BD31BB"/>
    <w:pPr>
      <w:spacing w:after="0" w:line="240" w:lineRule="auto"/>
    </w:pPr>
    <w:rPr>
      <w:rFonts w:eastAsia="MS PGothic"/>
      <w:sz w:val="20"/>
      <w:szCs w:val="20"/>
      <w:lang w:val="en-US" w:eastAsia="ja-JP"/>
    </w:rPr>
  </w:style>
  <w:style w:type="character" w:customStyle="1" w:styleId="FootnoteTextChar">
    <w:name w:val="Footnote Text Char"/>
    <w:basedOn w:val="DefaultParagraphFont"/>
    <w:link w:val="FootnoteText"/>
    <w:uiPriority w:val="99"/>
    <w:semiHidden/>
    <w:rsid w:val="00BD31BB"/>
    <w:rPr>
      <w:rFonts w:eastAsia="MS PGothic"/>
      <w:sz w:val="20"/>
      <w:szCs w:val="20"/>
      <w:lang w:val="en-US" w:eastAsia="ja-JP"/>
    </w:rPr>
  </w:style>
  <w:style w:type="character" w:styleId="FootnoteReference">
    <w:name w:val="footnote reference"/>
    <w:basedOn w:val="DefaultParagraphFont"/>
    <w:uiPriority w:val="99"/>
    <w:semiHidden/>
    <w:unhideWhenUsed/>
    <w:rsid w:val="00BD31BB"/>
    <w:rPr>
      <w:vertAlign w:val="superscript"/>
    </w:rPr>
  </w:style>
  <w:style w:type="paragraph" w:styleId="ListParagraph">
    <w:name w:val="List Paragraph"/>
    <w:basedOn w:val="Normal"/>
    <w:uiPriority w:val="34"/>
    <w:qFormat/>
    <w:rsid w:val="00942394"/>
    <w:pPr>
      <w:ind w:left="720"/>
      <w:contextualSpacing/>
    </w:pPr>
  </w:style>
  <w:style w:type="paragraph" w:styleId="BalloonText">
    <w:name w:val="Balloon Text"/>
    <w:basedOn w:val="Normal"/>
    <w:link w:val="BalloonTextChar"/>
    <w:uiPriority w:val="99"/>
    <w:semiHidden/>
    <w:unhideWhenUsed/>
    <w:rsid w:val="00465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B8"/>
    <w:rPr>
      <w:rFonts w:ascii="Tahoma" w:hAnsi="Tahoma" w:cs="Tahoma"/>
      <w:sz w:val="16"/>
      <w:szCs w:val="16"/>
    </w:rPr>
  </w:style>
  <w:style w:type="table" w:styleId="TableGrid">
    <w:name w:val="Table Grid"/>
    <w:basedOn w:val="TableNormal"/>
    <w:uiPriority w:val="59"/>
    <w:rsid w:val="0030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VPSC">
    <w:name w:val="Body VPSC"/>
    <w:link w:val="BodyVPSCChar"/>
    <w:qFormat/>
    <w:rsid w:val="00302A6B"/>
    <w:pPr>
      <w:spacing w:after="100"/>
    </w:pPr>
    <w:rPr>
      <w:rFonts w:ascii="Arial" w:eastAsia="Times New Roman" w:hAnsi="Arial" w:cs="Tahoma"/>
      <w:color w:val="000000" w:themeColor="text1"/>
      <w:sz w:val="20"/>
      <w:szCs w:val="20"/>
      <w:lang w:eastAsia="en-AU"/>
    </w:rPr>
  </w:style>
  <w:style w:type="character" w:customStyle="1" w:styleId="BodyVPSCChar">
    <w:name w:val="Body VPSC Char"/>
    <w:basedOn w:val="DefaultParagraphFont"/>
    <w:link w:val="BodyVPSC"/>
    <w:rsid w:val="00302A6B"/>
    <w:rPr>
      <w:rFonts w:ascii="Arial" w:eastAsia="Times New Roman" w:hAnsi="Arial" w:cs="Tahoma"/>
      <w:color w:val="000000" w:themeColor="text1"/>
      <w:sz w:val="20"/>
      <w:szCs w:val="20"/>
      <w:lang w:eastAsia="en-AU"/>
    </w:rPr>
  </w:style>
  <w:style w:type="character" w:styleId="CommentReference">
    <w:name w:val="annotation reference"/>
    <w:basedOn w:val="DefaultParagraphFont"/>
    <w:uiPriority w:val="99"/>
    <w:semiHidden/>
    <w:unhideWhenUsed/>
    <w:rsid w:val="004D3EF4"/>
    <w:rPr>
      <w:sz w:val="16"/>
      <w:szCs w:val="16"/>
    </w:rPr>
  </w:style>
  <w:style w:type="paragraph" w:styleId="CommentText">
    <w:name w:val="annotation text"/>
    <w:basedOn w:val="Normal"/>
    <w:link w:val="CommentTextChar"/>
    <w:uiPriority w:val="99"/>
    <w:semiHidden/>
    <w:unhideWhenUsed/>
    <w:rsid w:val="004D3EF4"/>
    <w:pPr>
      <w:spacing w:line="240" w:lineRule="auto"/>
    </w:pPr>
    <w:rPr>
      <w:sz w:val="20"/>
      <w:szCs w:val="20"/>
    </w:rPr>
  </w:style>
  <w:style w:type="character" w:customStyle="1" w:styleId="CommentTextChar">
    <w:name w:val="Comment Text Char"/>
    <w:basedOn w:val="DefaultParagraphFont"/>
    <w:link w:val="CommentText"/>
    <w:uiPriority w:val="99"/>
    <w:semiHidden/>
    <w:rsid w:val="004D3EF4"/>
    <w:rPr>
      <w:sz w:val="20"/>
      <w:szCs w:val="20"/>
    </w:rPr>
  </w:style>
  <w:style w:type="paragraph" w:styleId="CommentSubject">
    <w:name w:val="annotation subject"/>
    <w:basedOn w:val="CommentText"/>
    <w:next w:val="CommentText"/>
    <w:link w:val="CommentSubjectChar"/>
    <w:uiPriority w:val="99"/>
    <w:semiHidden/>
    <w:unhideWhenUsed/>
    <w:rsid w:val="004D3EF4"/>
    <w:rPr>
      <w:b/>
      <w:bCs/>
    </w:rPr>
  </w:style>
  <w:style w:type="character" w:customStyle="1" w:styleId="CommentSubjectChar">
    <w:name w:val="Comment Subject Char"/>
    <w:basedOn w:val="CommentTextChar"/>
    <w:link w:val="CommentSubject"/>
    <w:uiPriority w:val="99"/>
    <w:semiHidden/>
    <w:rsid w:val="004D3EF4"/>
    <w:rPr>
      <w:b/>
      <w:bCs/>
      <w:sz w:val="20"/>
      <w:szCs w:val="20"/>
    </w:rPr>
  </w:style>
  <w:style w:type="paragraph" w:styleId="NormalWeb">
    <w:name w:val="Normal (Web)"/>
    <w:basedOn w:val="Normal"/>
    <w:uiPriority w:val="99"/>
    <w:semiHidden/>
    <w:unhideWhenUsed/>
    <w:rsid w:val="00077B1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30787">
      <w:bodyDiv w:val="1"/>
      <w:marLeft w:val="0"/>
      <w:marRight w:val="0"/>
      <w:marTop w:val="0"/>
      <w:marBottom w:val="0"/>
      <w:divBdr>
        <w:top w:val="none" w:sz="0" w:space="0" w:color="auto"/>
        <w:left w:val="none" w:sz="0" w:space="0" w:color="auto"/>
        <w:bottom w:val="none" w:sz="0" w:space="0" w:color="auto"/>
        <w:right w:val="none" w:sz="0" w:space="0" w:color="auto"/>
      </w:divBdr>
      <w:divsChild>
        <w:div w:id="252206217">
          <w:marLeft w:val="0"/>
          <w:marRight w:val="0"/>
          <w:marTop w:val="0"/>
          <w:marBottom w:val="0"/>
          <w:divBdr>
            <w:top w:val="none" w:sz="0" w:space="0" w:color="auto"/>
            <w:left w:val="none" w:sz="0" w:space="0" w:color="auto"/>
            <w:bottom w:val="none" w:sz="0" w:space="0" w:color="auto"/>
            <w:right w:val="none" w:sz="0" w:space="0" w:color="auto"/>
          </w:divBdr>
        </w:div>
        <w:div w:id="543450182">
          <w:marLeft w:val="0"/>
          <w:marRight w:val="0"/>
          <w:marTop w:val="0"/>
          <w:marBottom w:val="0"/>
          <w:divBdr>
            <w:top w:val="none" w:sz="0" w:space="0" w:color="auto"/>
            <w:left w:val="none" w:sz="0" w:space="0" w:color="auto"/>
            <w:bottom w:val="none" w:sz="0" w:space="0" w:color="auto"/>
            <w:right w:val="none" w:sz="0" w:space="0" w:color="auto"/>
          </w:divBdr>
        </w:div>
        <w:div w:id="1862472055">
          <w:marLeft w:val="0"/>
          <w:marRight w:val="0"/>
          <w:marTop w:val="0"/>
          <w:marBottom w:val="0"/>
          <w:divBdr>
            <w:top w:val="none" w:sz="0" w:space="0" w:color="auto"/>
            <w:left w:val="none" w:sz="0" w:space="0" w:color="auto"/>
            <w:bottom w:val="none" w:sz="0" w:space="0" w:color="auto"/>
            <w:right w:val="none" w:sz="0" w:space="0" w:color="auto"/>
          </w:divBdr>
        </w:div>
      </w:divsChild>
    </w:div>
    <w:div w:id="976882121">
      <w:bodyDiv w:val="1"/>
      <w:marLeft w:val="0"/>
      <w:marRight w:val="0"/>
      <w:marTop w:val="0"/>
      <w:marBottom w:val="0"/>
      <w:divBdr>
        <w:top w:val="none" w:sz="0" w:space="0" w:color="auto"/>
        <w:left w:val="none" w:sz="0" w:space="0" w:color="auto"/>
        <w:bottom w:val="none" w:sz="0" w:space="0" w:color="auto"/>
        <w:right w:val="none" w:sz="0" w:space="0" w:color="auto"/>
      </w:divBdr>
      <w:divsChild>
        <w:div w:id="71506740">
          <w:marLeft w:val="0"/>
          <w:marRight w:val="0"/>
          <w:marTop w:val="0"/>
          <w:marBottom w:val="0"/>
          <w:divBdr>
            <w:top w:val="none" w:sz="0" w:space="0" w:color="auto"/>
            <w:left w:val="none" w:sz="0" w:space="0" w:color="auto"/>
            <w:bottom w:val="none" w:sz="0" w:space="0" w:color="auto"/>
            <w:right w:val="none" w:sz="0" w:space="0" w:color="auto"/>
          </w:divBdr>
          <w:divsChild>
            <w:div w:id="1195969417">
              <w:marLeft w:val="0"/>
              <w:marRight w:val="0"/>
              <w:marTop w:val="0"/>
              <w:marBottom w:val="0"/>
              <w:divBdr>
                <w:top w:val="none" w:sz="0" w:space="0" w:color="auto"/>
                <w:left w:val="none" w:sz="0" w:space="0" w:color="auto"/>
                <w:bottom w:val="none" w:sz="0" w:space="0" w:color="auto"/>
                <w:right w:val="none" w:sz="0" w:space="0" w:color="auto"/>
              </w:divBdr>
              <w:divsChild>
                <w:div w:id="208152834">
                  <w:marLeft w:val="0"/>
                  <w:marRight w:val="0"/>
                  <w:marTop w:val="0"/>
                  <w:marBottom w:val="0"/>
                  <w:divBdr>
                    <w:top w:val="none" w:sz="0" w:space="0" w:color="auto"/>
                    <w:left w:val="none" w:sz="0" w:space="0" w:color="auto"/>
                    <w:bottom w:val="none" w:sz="0" w:space="0" w:color="auto"/>
                    <w:right w:val="none" w:sz="0" w:space="0" w:color="auto"/>
                  </w:divBdr>
                  <w:divsChild>
                    <w:div w:id="725756681">
                      <w:marLeft w:val="0"/>
                      <w:marRight w:val="0"/>
                      <w:marTop w:val="0"/>
                      <w:marBottom w:val="0"/>
                      <w:divBdr>
                        <w:top w:val="none" w:sz="0" w:space="0" w:color="auto"/>
                        <w:left w:val="none" w:sz="0" w:space="0" w:color="auto"/>
                        <w:bottom w:val="none" w:sz="0" w:space="0" w:color="auto"/>
                        <w:right w:val="none" w:sz="0" w:space="0" w:color="auto"/>
                      </w:divBdr>
                      <w:divsChild>
                        <w:div w:id="411902356">
                          <w:marLeft w:val="0"/>
                          <w:marRight w:val="0"/>
                          <w:marTop w:val="0"/>
                          <w:marBottom w:val="0"/>
                          <w:divBdr>
                            <w:top w:val="none" w:sz="0" w:space="0" w:color="auto"/>
                            <w:left w:val="none" w:sz="0" w:space="0" w:color="auto"/>
                            <w:bottom w:val="none" w:sz="0" w:space="0" w:color="auto"/>
                            <w:right w:val="none" w:sz="0" w:space="0" w:color="auto"/>
                          </w:divBdr>
                          <w:divsChild>
                            <w:div w:id="1775588886">
                              <w:marLeft w:val="0"/>
                              <w:marRight w:val="0"/>
                              <w:marTop w:val="0"/>
                              <w:marBottom w:val="0"/>
                              <w:divBdr>
                                <w:top w:val="none" w:sz="0" w:space="0" w:color="auto"/>
                                <w:left w:val="none" w:sz="0" w:space="0" w:color="auto"/>
                                <w:bottom w:val="none" w:sz="0" w:space="0" w:color="auto"/>
                                <w:right w:val="none" w:sz="0" w:space="0" w:color="auto"/>
                              </w:divBdr>
                              <w:divsChild>
                                <w:div w:id="1948850284">
                                  <w:marLeft w:val="0"/>
                                  <w:marRight w:val="0"/>
                                  <w:marTop w:val="0"/>
                                  <w:marBottom w:val="0"/>
                                  <w:divBdr>
                                    <w:top w:val="none" w:sz="0" w:space="0" w:color="auto"/>
                                    <w:left w:val="none" w:sz="0" w:space="0" w:color="auto"/>
                                    <w:bottom w:val="none" w:sz="0" w:space="0" w:color="auto"/>
                                    <w:right w:val="none" w:sz="0" w:space="0" w:color="auto"/>
                                  </w:divBdr>
                                  <w:divsChild>
                                    <w:div w:id="1883832606">
                                      <w:marLeft w:val="0"/>
                                      <w:marRight w:val="0"/>
                                      <w:marTop w:val="0"/>
                                      <w:marBottom w:val="0"/>
                                      <w:divBdr>
                                        <w:top w:val="none" w:sz="0" w:space="0" w:color="auto"/>
                                        <w:left w:val="none" w:sz="0" w:space="0" w:color="auto"/>
                                        <w:bottom w:val="none" w:sz="0" w:space="0" w:color="auto"/>
                                        <w:right w:val="none" w:sz="0" w:space="0" w:color="auto"/>
                                      </w:divBdr>
                                      <w:divsChild>
                                        <w:div w:id="1244221612">
                                          <w:marLeft w:val="0"/>
                                          <w:marRight w:val="0"/>
                                          <w:marTop w:val="0"/>
                                          <w:marBottom w:val="0"/>
                                          <w:divBdr>
                                            <w:top w:val="none" w:sz="0" w:space="0" w:color="auto"/>
                                            <w:left w:val="none" w:sz="0" w:space="0" w:color="auto"/>
                                            <w:bottom w:val="none" w:sz="0" w:space="0" w:color="auto"/>
                                            <w:right w:val="none" w:sz="0" w:space="0" w:color="auto"/>
                                          </w:divBdr>
                                          <w:divsChild>
                                            <w:div w:id="4297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457555">
      <w:bodyDiv w:val="1"/>
      <w:marLeft w:val="0"/>
      <w:marRight w:val="0"/>
      <w:marTop w:val="0"/>
      <w:marBottom w:val="0"/>
      <w:divBdr>
        <w:top w:val="none" w:sz="0" w:space="0" w:color="auto"/>
        <w:left w:val="none" w:sz="0" w:space="0" w:color="auto"/>
        <w:bottom w:val="none" w:sz="0" w:space="0" w:color="auto"/>
        <w:right w:val="none" w:sz="0" w:space="0" w:color="auto"/>
      </w:divBdr>
      <w:divsChild>
        <w:div w:id="72631613">
          <w:marLeft w:val="0"/>
          <w:marRight w:val="0"/>
          <w:marTop w:val="0"/>
          <w:marBottom w:val="0"/>
          <w:divBdr>
            <w:top w:val="none" w:sz="0" w:space="0" w:color="auto"/>
            <w:left w:val="none" w:sz="0" w:space="0" w:color="auto"/>
            <w:bottom w:val="none" w:sz="0" w:space="0" w:color="auto"/>
            <w:right w:val="none" w:sz="0" w:space="0" w:color="auto"/>
          </w:divBdr>
          <w:divsChild>
            <w:div w:id="1296105776">
              <w:marLeft w:val="0"/>
              <w:marRight w:val="0"/>
              <w:marTop w:val="0"/>
              <w:marBottom w:val="0"/>
              <w:divBdr>
                <w:top w:val="none" w:sz="0" w:space="0" w:color="auto"/>
                <w:left w:val="none" w:sz="0" w:space="0" w:color="auto"/>
                <w:bottom w:val="none" w:sz="0" w:space="0" w:color="auto"/>
                <w:right w:val="none" w:sz="0" w:space="0" w:color="auto"/>
              </w:divBdr>
              <w:divsChild>
                <w:div w:id="911888638">
                  <w:marLeft w:val="0"/>
                  <w:marRight w:val="0"/>
                  <w:marTop w:val="0"/>
                  <w:marBottom w:val="0"/>
                  <w:divBdr>
                    <w:top w:val="none" w:sz="0" w:space="0" w:color="auto"/>
                    <w:left w:val="none" w:sz="0" w:space="0" w:color="auto"/>
                    <w:bottom w:val="none" w:sz="0" w:space="0" w:color="auto"/>
                    <w:right w:val="none" w:sz="0" w:space="0" w:color="auto"/>
                  </w:divBdr>
                  <w:divsChild>
                    <w:div w:id="836919231">
                      <w:marLeft w:val="0"/>
                      <w:marRight w:val="0"/>
                      <w:marTop w:val="0"/>
                      <w:marBottom w:val="0"/>
                      <w:divBdr>
                        <w:top w:val="none" w:sz="0" w:space="0" w:color="auto"/>
                        <w:left w:val="none" w:sz="0" w:space="0" w:color="auto"/>
                        <w:bottom w:val="none" w:sz="0" w:space="0" w:color="auto"/>
                        <w:right w:val="none" w:sz="0" w:space="0" w:color="auto"/>
                      </w:divBdr>
                      <w:divsChild>
                        <w:div w:id="1153179495">
                          <w:marLeft w:val="0"/>
                          <w:marRight w:val="0"/>
                          <w:marTop w:val="0"/>
                          <w:marBottom w:val="0"/>
                          <w:divBdr>
                            <w:top w:val="none" w:sz="0" w:space="0" w:color="auto"/>
                            <w:left w:val="none" w:sz="0" w:space="0" w:color="auto"/>
                            <w:bottom w:val="none" w:sz="0" w:space="0" w:color="auto"/>
                            <w:right w:val="none" w:sz="0" w:space="0" w:color="auto"/>
                          </w:divBdr>
                          <w:divsChild>
                            <w:div w:id="1024792279">
                              <w:marLeft w:val="0"/>
                              <w:marRight w:val="0"/>
                              <w:marTop w:val="0"/>
                              <w:marBottom w:val="0"/>
                              <w:divBdr>
                                <w:top w:val="none" w:sz="0" w:space="0" w:color="auto"/>
                                <w:left w:val="none" w:sz="0" w:space="0" w:color="auto"/>
                                <w:bottom w:val="none" w:sz="0" w:space="0" w:color="auto"/>
                                <w:right w:val="none" w:sz="0" w:space="0" w:color="auto"/>
                              </w:divBdr>
                              <w:divsChild>
                                <w:div w:id="1822388123">
                                  <w:marLeft w:val="0"/>
                                  <w:marRight w:val="0"/>
                                  <w:marTop w:val="0"/>
                                  <w:marBottom w:val="0"/>
                                  <w:divBdr>
                                    <w:top w:val="none" w:sz="0" w:space="0" w:color="auto"/>
                                    <w:left w:val="none" w:sz="0" w:space="0" w:color="auto"/>
                                    <w:bottom w:val="none" w:sz="0" w:space="0" w:color="auto"/>
                                    <w:right w:val="none" w:sz="0" w:space="0" w:color="auto"/>
                                  </w:divBdr>
                                  <w:divsChild>
                                    <w:div w:id="165825067">
                                      <w:marLeft w:val="0"/>
                                      <w:marRight w:val="0"/>
                                      <w:marTop w:val="0"/>
                                      <w:marBottom w:val="0"/>
                                      <w:divBdr>
                                        <w:top w:val="none" w:sz="0" w:space="0" w:color="auto"/>
                                        <w:left w:val="none" w:sz="0" w:space="0" w:color="auto"/>
                                        <w:bottom w:val="none" w:sz="0" w:space="0" w:color="auto"/>
                                        <w:right w:val="none" w:sz="0" w:space="0" w:color="auto"/>
                                      </w:divBdr>
                                      <w:divsChild>
                                        <w:div w:id="278999574">
                                          <w:marLeft w:val="0"/>
                                          <w:marRight w:val="0"/>
                                          <w:marTop w:val="0"/>
                                          <w:marBottom w:val="0"/>
                                          <w:divBdr>
                                            <w:top w:val="none" w:sz="0" w:space="0" w:color="auto"/>
                                            <w:left w:val="none" w:sz="0" w:space="0" w:color="auto"/>
                                            <w:bottom w:val="none" w:sz="0" w:space="0" w:color="auto"/>
                                            <w:right w:val="none" w:sz="0" w:space="0" w:color="auto"/>
                                          </w:divBdr>
                                          <w:divsChild>
                                            <w:div w:id="5855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10DE1-FCDF-4AA0-9B50-43B008946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3326</Words>
  <Characters>17832</Characters>
  <Application>Microsoft Office Word</Application>
  <DocSecurity>0</DocSecurity>
  <Lines>424</Lines>
  <Paragraphs>229</Paragraphs>
  <ScaleCrop>false</ScaleCrop>
  <HeadingPairs>
    <vt:vector size="2" baseType="variant">
      <vt:variant>
        <vt:lpstr>Title</vt:lpstr>
      </vt:variant>
      <vt:variant>
        <vt:i4>1</vt:i4>
      </vt:variant>
    </vt:vector>
  </HeadingPairs>
  <TitlesOfParts>
    <vt:vector size="1" baseType="lpstr">
      <vt:lpstr>MODEL CONFLICT OF INTEREST POLICY</vt:lpstr>
    </vt:vector>
  </TitlesOfParts>
  <Company>Victorian Public Sector Commission</Company>
  <LinksUpToDate>false</LinksUpToDate>
  <CharactersWithSpaces>20929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CONFLICT OF INTEREST POLICY</dc:title>
  <dc:subject>Conflict of Interest</dc:subject>
  <dc:creator>Victorian Public Sector Commission</dc:creator>
  <dc:description>TRIM: D16/6790</dc:description>
  <cp:lastModifiedBy>Julie Sincock</cp:lastModifiedBy>
  <cp:revision>2</cp:revision>
  <cp:lastPrinted>2018-08-07T00:21:00Z</cp:lastPrinted>
  <dcterms:created xsi:type="dcterms:W3CDTF">2018-08-27T23:49:00Z</dcterms:created>
  <dcterms:modified xsi:type="dcterms:W3CDTF">2018-08-27T23:49:00Z</dcterms:modified>
  <cp:category>Conflict of Interest;Victorian Public Sector Commission;Victorian Government;Integrity;Values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2a83ed1b-2092-4fd7-9af0-09e047dd21cd</vt:lpwstr>
  </property>
  <property fmtid="{D5CDD505-2E9C-101B-9397-08002B2CF9AE}" pid="3" name="PSPFClassification">
    <vt:lpwstr>Do Not Mark</vt:lpwstr>
  </property>
</Properties>
</file>