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C3A0" w14:textId="37CD277D" w:rsidR="00102E5B" w:rsidRPr="001F312F" w:rsidRDefault="00AE7A1F" w:rsidP="00AE7A1F">
      <w:pPr>
        <w:pStyle w:val="T1VPSC"/>
        <w:rPr>
          <w:rFonts w:ascii="VIC" w:hAnsi="VIC"/>
          <w:color w:val="00573F"/>
        </w:rPr>
      </w:pPr>
      <w:r w:rsidRPr="001F312F">
        <w:rPr>
          <w:rFonts w:ascii="VIC" w:hAnsi="VIC"/>
          <w:color w:val="00573F"/>
        </w:rPr>
        <w:t>Glossary of Terms</w:t>
      </w:r>
      <w:r w:rsidR="007545B9" w:rsidRPr="001F312F">
        <w:rPr>
          <w:rFonts w:ascii="VIC" w:hAnsi="VIC"/>
          <w:color w:val="00573F"/>
        </w:rPr>
        <w:t xml:space="preserve"> – people matter survey </w:t>
      </w:r>
    </w:p>
    <w:p w14:paraId="36A59310" w14:textId="24D27B78" w:rsidR="00AE7A1F" w:rsidRPr="001F312F" w:rsidRDefault="007545B9" w:rsidP="005C527E">
      <w:pPr>
        <w:pStyle w:val="T2VPSC"/>
        <w:rPr>
          <w:rFonts w:ascii="VIC" w:hAnsi="VIC"/>
        </w:rPr>
      </w:pPr>
      <w:r w:rsidRPr="001F312F">
        <w:rPr>
          <w:rFonts w:ascii="VIC" w:hAnsi="VIC"/>
        </w:rPr>
        <w:t>A list of definitions for commonly used terms in the People Matter Survey 2019</w:t>
      </w:r>
    </w:p>
    <w:tbl>
      <w:tblPr>
        <w:tblW w:w="5000" w:type="pct"/>
        <w:tblBorders>
          <w:top w:val="single" w:sz="6" w:space="0" w:color="00573F"/>
          <w:left w:val="single" w:sz="6" w:space="0" w:color="00573F"/>
          <w:bottom w:val="single" w:sz="6" w:space="0" w:color="00573F"/>
          <w:right w:val="single" w:sz="6" w:space="0" w:color="00573F"/>
          <w:insideH w:val="single" w:sz="6" w:space="0" w:color="00573F"/>
          <w:insideV w:val="single" w:sz="6" w:space="0" w:color="00573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3"/>
        <w:gridCol w:w="5963"/>
      </w:tblGrid>
      <w:tr w:rsidR="007545B9" w:rsidRPr="001F312F" w14:paraId="39EA120A" w14:textId="77777777" w:rsidTr="00770DE6">
        <w:tc>
          <w:tcPr>
            <w:tcW w:w="2041" w:type="pct"/>
            <w:shd w:val="clear" w:color="auto" w:fill="00573F"/>
          </w:tcPr>
          <w:p w14:paraId="0907A0AA" w14:textId="77777777" w:rsidR="00102E5B" w:rsidRPr="001F312F" w:rsidRDefault="00102E5B" w:rsidP="007545B9">
            <w:pPr>
              <w:pStyle w:val="TableTextVPSC"/>
              <w:ind w:left="170" w:right="170"/>
              <w:rPr>
                <w:rFonts w:ascii="VIC" w:hAnsi="VIC"/>
                <w:b/>
                <w:color w:val="FFFFFF" w:themeColor="background1"/>
              </w:rPr>
            </w:pPr>
            <w:r w:rsidRPr="001F312F">
              <w:rPr>
                <w:rFonts w:ascii="VIC" w:hAnsi="VIC"/>
                <w:b/>
                <w:color w:val="FFFFFF" w:themeColor="background1"/>
              </w:rPr>
              <w:t>Term</w:t>
            </w:r>
          </w:p>
        </w:tc>
        <w:tc>
          <w:tcPr>
            <w:tcW w:w="2959" w:type="pct"/>
            <w:shd w:val="clear" w:color="auto" w:fill="00573F"/>
          </w:tcPr>
          <w:p w14:paraId="04AB47B1" w14:textId="77777777" w:rsidR="00102E5B" w:rsidRPr="001F312F" w:rsidRDefault="00102E5B" w:rsidP="007545B9">
            <w:pPr>
              <w:pStyle w:val="TableTextVPSC"/>
              <w:ind w:left="170" w:right="170"/>
              <w:rPr>
                <w:rFonts w:ascii="VIC" w:hAnsi="VIC"/>
                <w:b/>
                <w:color w:val="FFFFFF" w:themeColor="background1"/>
              </w:rPr>
            </w:pPr>
            <w:r w:rsidRPr="001F312F">
              <w:rPr>
                <w:rFonts w:ascii="VIC" w:hAnsi="VIC"/>
                <w:b/>
                <w:color w:val="FFFFFF" w:themeColor="background1"/>
              </w:rPr>
              <w:t>Definition</w:t>
            </w:r>
          </w:p>
        </w:tc>
      </w:tr>
      <w:tr w:rsidR="004735D5" w:rsidRPr="001F312F" w14:paraId="68A98FCA" w14:textId="77777777" w:rsidTr="00770DE6">
        <w:tc>
          <w:tcPr>
            <w:tcW w:w="2041" w:type="pct"/>
          </w:tcPr>
          <w:p w14:paraId="49E32E7A" w14:textId="77777777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Bullying</w:t>
            </w:r>
          </w:p>
        </w:tc>
        <w:tc>
          <w:tcPr>
            <w:tcW w:w="2959" w:type="pct"/>
          </w:tcPr>
          <w:p w14:paraId="2B7AC7AD" w14:textId="0061B61F" w:rsidR="004735D5" w:rsidRPr="001F312F" w:rsidRDefault="00DC2557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R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epeated unreasonable behaviour directed </w:t>
            </w:r>
            <w:r w:rsidR="0015711A" w:rsidRPr="001F312F">
              <w:rPr>
                <w:rFonts w:ascii="VIC" w:hAnsi="VIC" w:cs="Times New Roman"/>
                <w:szCs w:val="24"/>
                <w:lang w:eastAsia="ja-JP"/>
              </w:rPr>
              <w:t xml:space="preserve">at 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an employee that creates a risk to 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 xml:space="preserve">their 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health and safety </w:t>
            </w:r>
          </w:p>
          <w:p w14:paraId="79F28A1E" w14:textId="3E63EDA4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Note: Bullying should not be confused with legitimate feedback giv</w:t>
            </w:r>
            <w:bookmarkStart w:id="0" w:name="_GoBack"/>
            <w:bookmarkEnd w:id="0"/>
            <w:r w:rsidRPr="001F312F">
              <w:rPr>
                <w:rFonts w:ascii="VIC" w:hAnsi="VIC" w:cs="Times New Roman"/>
                <w:szCs w:val="24"/>
                <w:lang w:eastAsia="ja-JP"/>
              </w:rPr>
              <w:t>en to staff (including negative comments) on their work performance or work-related behaviour</w:t>
            </w:r>
            <w:r w:rsidR="0015711A" w:rsidRPr="001F312F">
              <w:rPr>
                <w:rFonts w:ascii="VIC" w:hAnsi="VIC" w:cs="Times New Roman"/>
                <w:szCs w:val="24"/>
                <w:lang w:eastAsia="ja-JP"/>
              </w:rPr>
              <w:t>,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 xml:space="preserve"> or other legitimate management decisions and actions undertaken in a reasonable and respectful way.</w:t>
            </w:r>
          </w:p>
        </w:tc>
      </w:tr>
      <w:tr w:rsidR="004735D5" w:rsidRPr="001F312F" w14:paraId="6DEB5244" w14:textId="77777777" w:rsidTr="00770DE6">
        <w:tc>
          <w:tcPr>
            <w:tcW w:w="2041" w:type="pct"/>
          </w:tcPr>
          <w:p w14:paraId="4BFE31FE" w14:textId="77777777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Clients</w:t>
            </w:r>
          </w:p>
        </w:tc>
        <w:tc>
          <w:tcPr>
            <w:tcW w:w="2959" w:type="pct"/>
          </w:tcPr>
          <w:p w14:paraId="71D0AF8B" w14:textId="20460C81" w:rsidR="004735D5" w:rsidRPr="001F312F" w:rsidRDefault="00AE7A1F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T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he people </w:t>
            </w:r>
            <w:r w:rsidR="0015711A" w:rsidRPr="001F312F">
              <w:rPr>
                <w:rFonts w:ascii="VIC" w:hAnsi="VIC" w:cs="Times New Roman"/>
                <w:szCs w:val="24"/>
                <w:lang w:eastAsia="ja-JP"/>
              </w:rPr>
              <w:t xml:space="preserve">to whom 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>you provide advice or service</w:t>
            </w:r>
            <w:r w:rsidR="0015711A" w:rsidRPr="001F312F">
              <w:rPr>
                <w:rFonts w:ascii="VIC" w:hAnsi="VIC" w:cs="Times New Roman"/>
                <w:szCs w:val="24"/>
                <w:lang w:eastAsia="ja-JP"/>
              </w:rPr>
              <w:t>s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 (internal or external to your organisation)</w:t>
            </w:r>
          </w:p>
        </w:tc>
      </w:tr>
      <w:tr w:rsidR="004735D5" w:rsidRPr="001F312F" w14:paraId="05113BF2" w14:textId="77777777" w:rsidTr="00770DE6">
        <w:tc>
          <w:tcPr>
            <w:tcW w:w="2041" w:type="pct"/>
          </w:tcPr>
          <w:p w14:paraId="77BFF4C2" w14:textId="77777777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Discrimination</w:t>
            </w:r>
          </w:p>
        </w:tc>
        <w:tc>
          <w:tcPr>
            <w:tcW w:w="2959" w:type="pct"/>
          </w:tcPr>
          <w:p w14:paraId="3601FB44" w14:textId="1478BB38" w:rsidR="004735D5" w:rsidRPr="001F312F" w:rsidRDefault="0015711A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Treating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>, or propos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>ing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 to treat, a person unfavourably because of a personal characteristic or attribute</w:t>
            </w:r>
          </w:p>
        </w:tc>
      </w:tr>
      <w:tr w:rsidR="004735D5" w:rsidRPr="001F312F" w14:paraId="746264CF" w14:textId="77777777" w:rsidTr="00770DE6">
        <w:tc>
          <w:tcPr>
            <w:tcW w:w="2041" w:type="pct"/>
          </w:tcPr>
          <w:p w14:paraId="0135656B" w14:textId="77777777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Disability</w:t>
            </w:r>
          </w:p>
        </w:tc>
        <w:tc>
          <w:tcPr>
            <w:tcW w:w="2959" w:type="pct"/>
          </w:tcPr>
          <w:p w14:paraId="78807DAE" w14:textId="021FC34C" w:rsidR="004735D5" w:rsidRPr="001F312F" w:rsidRDefault="006315A8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I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ncludes long-term (lasting 6 months or more) physical, mental health, intellectual, neurological or sensory impairments 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>that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>, in interaction with various attitudinal and environmental barriers, may hinder full and effective participation in society on an equal basis with others</w:t>
            </w:r>
          </w:p>
        </w:tc>
      </w:tr>
      <w:tr w:rsidR="004735D5" w:rsidRPr="001F312F" w14:paraId="58225CE8" w14:textId="77777777" w:rsidTr="00770DE6">
        <w:tc>
          <w:tcPr>
            <w:tcW w:w="2041" w:type="pct"/>
          </w:tcPr>
          <w:p w14:paraId="7DC25474" w14:textId="77777777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 xml:space="preserve">Full-time </w:t>
            </w:r>
          </w:p>
        </w:tc>
        <w:tc>
          <w:tcPr>
            <w:tcW w:w="2959" w:type="pct"/>
          </w:tcPr>
          <w:p w14:paraId="232EDEB4" w14:textId="1FF3C13F" w:rsidR="004735D5" w:rsidRPr="001F312F" w:rsidRDefault="006315A8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W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>orking 38 hours or more per week</w:t>
            </w:r>
          </w:p>
        </w:tc>
      </w:tr>
      <w:tr w:rsidR="00BC3120" w:rsidRPr="001F312F" w14:paraId="07569A9D" w14:textId="77777777" w:rsidTr="00770DE6">
        <w:tc>
          <w:tcPr>
            <w:tcW w:w="2041" w:type="pct"/>
          </w:tcPr>
          <w:p w14:paraId="6DF3713A" w14:textId="77777777" w:rsidR="00BC3120" w:rsidRPr="001F312F" w:rsidRDefault="00BC3120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Manager</w:t>
            </w:r>
          </w:p>
        </w:tc>
        <w:tc>
          <w:tcPr>
            <w:tcW w:w="2959" w:type="pct"/>
          </w:tcPr>
          <w:p w14:paraId="2F4BBB21" w14:textId="7FAE4471" w:rsidR="00BC3120" w:rsidRPr="001F312F" w:rsidRDefault="00BC3120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 xml:space="preserve">The person in your workgroup, project or team to whom you report </w:t>
            </w:r>
            <w:proofErr w:type="gramStart"/>
            <w:r w:rsidRPr="001F312F">
              <w:rPr>
                <w:rFonts w:ascii="VIC" w:hAnsi="VIC" w:cs="Times New Roman"/>
                <w:szCs w:val="24"/>
                <w:lang w:eastAsia="ja-JP"/>
              </w:rPr>
              <w:t>on a daily basis</w:t>
            </w:r>
            <w:proofErr w:type="gramEnd"/>
            <w:r w:rsidRPr="001F312F">
              <w:rPr>
                <w:rFonts w:ascii="VIC" w:hAnsi="VIC" w:cs="Times New Roman"/>
                <w:szCs w:val="24"/>
                <w:lang w:eastAsia="ja-JP"/>
              </w:rPr>
              <w:t xml:space="preserve"> (</w:t>
            </w:r>
            <w:r w:rsidR="00DC2557" w:rsidRPr="001F312F">
              <w:rPr>
                <w:rFonts w:ascii="VIC" w:hAnsi="VIC" w:cs="Times New Roman"/>
                <w:szCs w:val="24"/>
                <w:lang w:eastAsia="ja-JP"/>
              </w:rPr>
              <w:t>i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>f you work for more than one team/work unit, please think of the manager with whom you work most frequently)</w:t>
            </w:r>
          </w:p>
        </w:tc>
      </w:tr>
      <w:tr w:rsidR="0015711A" w:rsidRPr="001F312F" w14:paraId="20096449" w14:textId="77777777" w:rsidTr="00770DE6">
        <w:tc>
          <w:tcPr>
            <w:tcW w:w="2041" w:type="pct"/>
          </w:tcPr>
          <w:p w14:paraId="410084DA" w14:textId="40FA705A" w:rsidR="0015711A" w:rsidRPr="001F312F" w:rsidRDefault="0015711A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Organisation</w:t>
            </w:r>
          </w:p>
        </w:tc>
        <w:tc>
          <w:tcPr>
            <w:tcW w:w="2959" w:type="pct"/>
          </w:tcPr>
          <w:p w14:paraId="4BF563FB" w14:textId="5B849E75" w:rsidR="0015711A" w:rsidRPr="001F312F" w:rsidRDefault="0015711A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Helv"/>
                <w:color w:val="000000"/>
              </w:rPr>
              <w:t xml:space="preserve">The </w:t>
            </w:r>
            <w:r w:rsidR="00DC2557" w:rsidRPr="001F312F">
              <w:rPr>
                <w:rFonts w:ascii="VIC" w:hAnsi="VIC" w:cs="Helv"/>
                <w:color w:val="000000"/>
              </w:rPr>
              <w:t xml:space="preserve">public sector </w:t>
            </w:r>
            <w:r w:rsidRPr="001F312F">
              <w:rPr>
                <w:rFonts w:ascii="VIC" w:hAnsi="VIC" w:cs="Helv"/>
                <w:color w:val="000000"/>
              </w:rPr>
              <w:t>organisation</w:t>
            </w:r>
            <w:r w:rsidR="00DC2557" w:rsidRPr="001F312F">
              <w:rPr>
                <w:rFonts w:ascii="VIC" w:hAnsi="VIC" w:cs="Helv"/>
                <w:color w:val="000000"/>
              </w:rPr>
              <w:t>, department,</w:t>
            </w:r>
            <w:r w:rsidRPr="001F312F">
              <w:rPr>
                <w:rFonts w:ascii="VIC" w:hAnsi="VIC" w:cs="Helv"/>
                <w:color w:val="000000"/>
              </w:rPr>
              <w:t xml:space="preserve"> agency</w:t>
            </w:r>
            <w:r w:rsidR="00DC2557" w:rsidRPr="001F312F">
              <w:rPr>
                <w:rFonts w:ascii="VIC" w:hAnsi="VIC" w:cs="Helv"/>
                <w:color w:val="000000"/>
              </w:rPr>
              <w:t xml:space="preserve"> etc.</w:t>
            </w:r>
            <w:r w:rsidRPr="001F312F">
              <w:rPr>
                <w:rFonts w:ascii="VIC" w:hAnsi="VIC" w:cs="Helv"/>
                <w:color w:val="000000"/>
              </w:rPr>
              <w:t xml:space="preserve"> in which you are employed</w:t>
            </w:r>
          </w:p>
        </w:tc>
      </w:tr>
      <w:tr w:rsidR="004735D5" w:rsidRPr="001F312F" w14:paraId="0CB414A0" w14:textId="77777777" w:rsidTr="00770DE6">
        <w:tc>
          <w:tcPr>
            <w:tcW w:w="2041" w:type="pct"/>
          </w:tcPr>
          <w:p w14:paraId="76A20362" w14:textId="77777777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Reasonable adjustment(s)</w:t>
            </w:r>
          </w:p>
        </w:tc>
        <w:tc>
          <w:tcPr>
            <w:tcW w:w="2959" w:type="pct"/>
          </w:tcPr>
          <w:p w14:paraId="4068B9FE" w14:textId="3103365A" w:rsidR="004735D5" w:rsidRPr="001F312F" w:rsidRDefault="00DC2557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 xml:space="preserve">Changes that 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>allow employees to work safely and effectively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>, including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 adjustments to working hours, regular breaks or non-standard equipment (e.g. standing desk, screen reader, vertical mouse, </w:t>
            </w:r>
            <w:proofErr w:type="spellStart"/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>Auslan</w:t>
            </w:r>
            <w:proofErr w:type="spellEnd"/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 interpreter, accessible lift, lighting, ramp)</w:t>
            </w:r>
          </w:p>
        </w:tc>
      </w:tr>
      <w:tr w:rsidR="004735D5" w:rsidRPr="001F312F" w14:paraId="012BA2DC" w14:textId="77777777" w:rsidTr="00770DE6">
        <w:tc>
          <w:tcPr>
            <w:tcW w:w="2041" w:type="pct"/>
          </w:tcPr>
          <w:p w14:paraId="7387FF4F" w14:textId="7AED984F" w:rsidR="004735D5" w:rsidRPr="001F312F" w:rsidRDefault="004735D5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 xml:space="preserve">Senior </w:t>
            </w:r>
            <w:r w:rsidR="006105A4" w:rsidRPr="001F312F">
              <w:rPr>
                <w:rFonts w:ascii="VIC" w:hAnsi="VIC"/>
              </w:rPr>
              <w:t>l</w:t>
            </w:r>
            <w:r w:rsidRPr="001F312F">
              <w:rPr>
                <w:rFonts w:ascii="VIC" w:hAnsi="VIC"/>
              </w:rPr>
              <w:t xml:space="preserve">eaders </w:t>
            </w:r>
          </w:p>
        </w:tc>
        <w:tc>
          <w:tcPr>
            <w:tcW w:w="2959" w:type="pct"/>
          </w:tcPr>
          <w:p w14:paraId="435A7AF3" w14:textId="3AA3822B" w:rsidR="004735D5" w:rsidRPr="001F312F" w:rsidRDefault="005C527E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>T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>he most senior group of managers in your organisation</w:t>
            </w:r>
            <w:r w:rsidR="00DC2557" w:rsidRPr="001F312F">
              <w:rPr>
                <w:rFonts w:ascii="VIC" w:hAnsi="VIC" w:cs="Times New Roman"/>
                <w:szCs w:val="24"/>
                <w:lang w:eastAsia="ja-JP"/>
              </w:rPr>
              <w:t>, which</w:t>
            </w:r>
            <w:r w:rsidR="004735D5" w:rsidRPr="001F312F">
              <w:rPr>
                <w:rFonts w:ascii="VIC" w:hAnsi="VIC" w:cs="Times New Roman"/>
                <w:szCs w:val="24"/>
                <w:lang w:eastAsia="ja-JP"/>
              </w:rPr>
              <w:t xml:space="preserve"> may include the head of your organisation (e.g. CEO, Department Secretary, Commissioner), Executives, Directors, Division Managers, General Managers</w:t>
            </w:r>
            <w:r w:rsidR="00DC2557" w:rsidRPr="001F312F">
              <w:rPr>
                <w:rFonts w:ascii="VIC" w:hAnsi="VIC" w:cs="Times New Roman"/>
                <w:szCs w:val="24"/>
                <w:lang w:eastAsia="ja-JP"/>
              </w:rPr>
              <w:t xml:space="preserve"> etc.</w:t>
            </w:r>
          </w:p>
        </w:tc>
      </w:tr>
      <w:tr w:rsidR="00AE7A1F" w:rsidRPr="001F312F" w14:paraId="3CB5E828" w14:textId="77777777" w:rsidTr="00770DE6">
        <w:tc>
          <w:tcPr>
            <w:tcW w:w="2041" w:type="pct"/>
          </w:tcPr>
          <w:p w14:paraId="02137897" w14:textId="77777777" w:rsidR="00AE7A1F" w:rsidRPr="001F312F" w:rsidRDefault="00AE7A1F" w:rsidP="007545B9">
            <w:pPr>
              <w:pStyle w:val="TableTextVPSC"/>
              <w:ind w:left="170" w:right="170"/>
              <w:rPr>
                <w:rFonts w:ascii="VIC" w:hAnsi="VIC"/>
              </w:rPr>
            </w:pPr>
            <w:r w:rsidRPr="001F312F">
              <w:rPr>
                <w:rFonts w:ascii="VIC" w:hAnsi="VIC"/>
              </w:rPr>
              <w:t>Workgroup</w:t>
            </w:r>
            <w:r w:rsidRPr="001F312F">
              <w:rPr>
                <w:rFonts w:ascii="VIC" w:hAnsi="VIC"/>
              </w:rPr>
              <w:tab/>
            </w:r>
          </w:p>
        </w:tc>
        <w:tc>
          <w:tcPr>
            <w:tcW w:w="2959" w:type="pct"/>
          </w:tcPr>
          <w:p w14:paraId="4005E1D8" w14:textId="0BC60ABD" w:rsidR="00AE7A1F" w:rsidRPr="001F312F" w:rsidRDefault="00AE7A1F" w:rsidP="007545B9">
            <w:pPr>
              <w:pStyle w:val="TableTextVPSC"/>
              <w:ind w:left="170" w:right="170"/>
              <w:rPr>
                <w:rFonts w:ascii="VIC" w:hAnsi="VIC" w:cs="Times New Roman"/>
                <w:szCs w:val="24"/>
                <w:lang w:eastAsia="ja-JP"/>
              </w:rPr>
            </w:pPr>
            <w:r w:rsidRPr="001F312F">
              <w:rPr>
                <w:rFonts w:ascii="VIC" w:hAnsi="VIC" w:cs="Times New Roman"/>
                <w:szCs w:val="24"/>
                <w:lang w:eastAsia="ja-JP"/>
              </w:rPr>
              <w:t xml:space="preserve">The immediate workgroup, work unit, project or team </w:t>
            </w:r>
            <w:r w:rsidR="00DC2557" w:rsidRPr="001F312F">
              <w:rPr>
                <w:rFonts w:ascii="VIC" w:hAnsi="VIC" w:cs="Times New Roman"/>
                <w:szCs w:val="24"/>
                <w:lang w:eastAsia="ja-JP"/>
              </w:rPr>
              <w:t xml:space="preserve">in which </w:t>
            </w:r>
            <w:r w:rsidRPr="001F312F">
              <w:rPr>
                <w:rFonts w:ascii="VIC" w:hAnsi="VIC" w:cs="Times New Roman"/>
                <w:szCs w:val="24"/>
                <w:lang w:eastAsia="ja-JP"/>
              </w:rPr>
              <w:t>you spend the largest proportion of your time at work</w:t>
            </w:r>
          </w:p>
        </w:tc>
      </w:tr>
    </w:tbl>
    <w:p w14:paraId="2998191B" w14:textId="77777777" w:rsidR="00102E5B" w:rsidRPr="001F312F" w:rsidRDefault="00102E5B" w:rsidP="00AE7A1F">
      <w:pPr>
        <w:pStyle w:val="BodyVPSC"/>
        <w:rPr>
          <w:rFonts w:ascii="VIC" w:hAnsi="VIC"/>
        </w:rPr>
      </w:pPr>
    </w:p>
    <w:sectPr w:rsidR="00102E5B" w:rsidRPr="001F312F" w:rsidSect="001F3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DABDE" w14:textId="77777777" w:rsidR="00CA6828" w:rsidRDefault="00CA6828" w:rsidP="000D68BA">
      <w:pPr>
        <w:spacing w:after="0"/>
      </w:pPr>
      <w:r>
        <w:separator/>
      </w:r>
    </w:p>
  </w:endnote>
  <w:endnote w:type="continuationSeparator" w:id="0">
    <w:p w14:paraId="0D7E6F9E" w14:textId="77777777" w:rsidR="00CA6828" w:rsidRDefault="00CA6828" w:rsidP="000D68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6F21" w14:textId="77777777" w:rsidR="00C75DC0" w:rsidRDefault="00C75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9382" w14:textId="77777777" w:rsidR="00C75DC0" w:rsidRDefault="00C75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BDA1" w14:textId="77777777" w:rsidR="00C75DC0" w:rsidRDefault="00C7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AD135" w14:textId="77777777" w:rsidR="00CA6828" w:rsidRDefault="00CA6828" w:rsidP="000D68BA">
      <w:pPr>
        <w:spacing w:after="0"/>
      </w:pPr>
      <w:r>
        <w:separator/>
      </w:r>
    </w:p>
  </w:footnote>
  <w:footnote w:type="continuationSeparator" w:id="0">
    <w:p w14:paraId="5DB615BC" w14:textId="77777777" w:rsidR="00CA6828" w:rsidRDefault="00CA6828" w:rsidP="000D68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8AC4" w14:textId="77777777" w:rsidR="00C75DC0" w:rsidRDefault="00C75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CE2B" w14:textId="77777777" w:rsidR="00C75DC0" w:rsidRDefault="00C75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B423" w14:textId="77777777" w:rsidR="00C75DC0" w:rsidRDefault="00C75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5B1D"/>
    <w:multiLevelType w:val="multilevel"/>
    <w:tmpl w:val="6914A8C8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C7760"/>
    <w:multiLevelType w:val="multilevel"/>
    <w:tmpl w:val="ADD2F1E2"/>
    <w:lvl w:ilvl="0">
      <w:start w:val="1"/>
      <w:numFmt w:val="decimal"/>
      <w:pStyle w:val="AppendixNLH1VPSC"/>
      <w:lvlText w:val="A%1.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A%1.%2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A%1.%2.%3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3">
      <w:start w:val="1"/>
      <w:numFmt w:val="decimal"/>
      <w:pStyle w:val="NL4VPSC"/>
      <w:lvlText w:val="A%1.%2.%3.%4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794" w:hanging="794"/>
      </w:pPr>
      <w:rPr>
        <w:rFonts w:hint="default"/>
      </w:rPr>
    </w:lvl>
  </w:abstractNum>
  <w:abstractNum w:abstractNumId="2" w15:restartNumberingAfterBreak="0">
    <w:nsid w:val="24F50957"/>
    <w:multiLevelType w:val="hybridMultilevel"/>
    <w:tmpl w:val="F7868232"/>
    <w:lvl w:ilvl="0" w:tplc="2C24E18C">
      <w:start w:val="1"/>
      <w:numFmt w:val="bullet"/>
      <w:pStyle w:val="Bullet1VPSC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AppendixNLH2VPSC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DA00147"/>
    <w:multiLevelType w:val="hybridMultilevel"/>
    <w:tmpl w:val="7B9CAE08"/>
    <w:lvl w:ilvl="0" w:tplc="18060C84">
      <w:start w:val="1"/>
      <w:numFmt w:val="bullet"/>
      <w:pStyle w:val="Bullet2VPSC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74C1AEB"/>
    <w:multiLevelType w:val="multilevel"/>
    <w:tmpl w:val="B0426FF6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4"/>
  </w:num>
  <w:num w:numId="29">
    <w:abstractNumId w:val="4"/>
  </w:num>
  <w:num w:numId="30">
    <w:abstractNumId w:val="3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5B"/>
    <w:rsid w:val="000D68BA"/>
    <w:rsid w:val="00102E5B"/>
    <w:rsid w:val="0015711A"/>
    <w:rsid w:val="001E6571"/>
    <w:rsid w:val="001F312F"/>
    <w:rsid w:val="0023086D"/>
    <w:rsid w:val="002B108A"/>
    <w:rsid w:val="00305F09"/>
    <w:rsid w:val="003064B5"/>
    <w:rsid w:val="00334BEC"/>
    <w:rsid w:val="004073C5"/>
    <w:rsid w:val="004735D5"/>
    <w:rsid w:val="004B0614"/>
    <w:rsid w:val="00567B5A"/>
    <w:rsid w:val="005C527E"/>
    <w:rsid w:val="006105A4"/>
    <w:rsid w:val="006315A8"/>
    <w:rsid w:val="006862B3"/>
    <w:rsid w:val="007545B9"/>
    <w:rsid w:val="00770DE6"/>
    <w:rsid w:val="008D6CD7"/>
    <w:rsid w:val="00A44611"/>
    <w:rsid w:val="00AE7A1F"/>
    <w:rsid w:val="00AE7E79"/>
    <w:rsid w:val="00B1465A"/>
    <w:rsid w:val="00BC3120"/>
    <w:rsid w:val="00BE0335"/>
    <w:rsid w:val="00C75DC0"/>
    <w:rsid w:val="00CA6828"/>
    <w:rsid w:val="00DC2557"/>
    <w:rsid w:val="00E25BC4"/>
    <w:rsid w:val="00EB561E"/>
    <w:rsid w:val="00EC14D7"/>
    <w:rsid w:val="00F7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33B7E"/>
  <w15:chartTrackingRefBased/>
  <w15:docId w15:val="{B8AF4C01-D9CF-4DB1-ABE0-0CF73E11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AE7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04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E7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04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5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5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A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A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A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A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A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2VPSC">
    <w:name w:val="T2 VPSC"/>
    <w:basedOn w:val="TOC2"/>
    <w:next w:val="BodyVPSC"/>
    <w:qFormat/>
    <w:rsid w:val="00AE7A1F"/>
    <w:pPr>
      <w:tabs>
        <w:tab w:val="left" w:pos="7655"/>
      </w:tabs>
      <w:spacing w:after="240"/>
      <w:ind w:left="0"/>
    </w:pPr>
    <w:rPr>
      <w:rFonts w:ascii="Arial" w:hAnsi="Arial"/>
      <w:color w:val="545850" w:themeColor="text2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E7A1F"/>
    <w:pPr>
      <w:spacing w:after="100"/>
      <w:ind w:left="240"/>
    </w:pPr>
  </w:style>
  <w:style w:type="paragraph" w:customStyle="1" w:styleId="T1VPSC">
    <w:name w:val="T1 VPSC"/>
    <w:basedOn w:val="Title"/>
    <w:next w:val="BodyVPSC"/>
    <w:qFormat/>
    <w:rsid w:val="00AE7A1F"/>
    <w:pPr>
      <w:spacing w:before="120" w:after="300"/>
    </w:pPr>
    <w:rPr>
      <w:rFonts w:ascii="Arial Narrow" w:hAnsi="Arial Narrow"/>
      <w:caps/>
      <w:color w:val="00965E" w:themeColor="accent1"/>
      <w:spacing w:val="5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AE7A1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A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2VPSC">
    <w:name w:val="H2 VPSC"/>
    <w:basedOn w:val="Heading2"/>
    <w:next w:val="BodyVPSC"/>
    <w:qFormat/>
    <w:rsid w:val="00AE7A1F"/>
    <w:pPr>
      <w:widowControl w:val="0"/>
      <w:spacing w:before="200" w:after="100"/>
    </w:pPr>
    <w:rPr>
      <w:rFonts w:ascii="Arial" w:eastAsia="Times New Roman" w:hAnsi="Arial" w:cs="Tahoma"/>
      <w:b/>
      <w:bCs/>
      <w:color w:val="00965E" w:themeColor="accent1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A1F"/>
    <w:rPr>
      <w:rFonts w:asciiTheme="majorHAnsi" w:eastAsiaTheme="majorEastAsia" w:hAnsiTheme="majorHAnsi" w:cstheme="majorBidi"/>
      <w:color w:val="007046" w:themeColor="accent1" w:themeShade="BF"/>
      <w:sz w:val="26"/>
      <w:szCs w:val="26"/>
    </w:rPr>
  </w:style>
  <w:style w:type="paragraph" w:customStyle="1" w:styleId="BodyVPSC">
    <w:name w:val="Body VPSC"/>
    <w:link w:val="BodyVPSCChar"/>
    <w:qFormat/>
    <w:rsid w:val="00AE7A1F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character" w:customStyle="1" w:styleId="BodyVPSCChar">
    <w:name w:val="Body VPSC Char"/>
    <w:basedOn w:val="DefaultParagraphFont"/>
    <w:link w:val="BodyVPSC"/>
    <w:rsid w:val="00AE7A1F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Bullet1VPSC">
    <w:name w:val="Bullet 1 VPSC"/>
    <w:qFormat/>
    <w:rsid w:val="00AE7A1F"/>
    <w:pPr>
      <w:numPr>
        <w:numId w:val="25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paragraph" w:customStyle="1" w:styleId="H3VPSC">
    <w:name w:val="H3 VPSC"/>
    <w:basedOn w:val="Heading3"/>
    <w:next w:val="BodyVPSC"/>
    <w:qFormat/>
    <w:rsid w:val="00AE7A1F"/>
    <w:pPr>
      <w:tabs>
        <w:tab w:val="left" w:pos="3969"/>
      </w:tabs>
      <w:spacing w:after="100"/>
    </w:pPr>
    <w:rPr>
      <w:rFonts w:ascii="Arial" w:hAnsi="Arial"/>
      <w:bCs w:val="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A1F"/>
    <w:rPr>
      <w:rFonts w:asciiTheme="majorHAnsi" w:eastAsiaTheme="majorEastAsia" w:hAnsiTheme="majorHAnsi" w:cstheme="majorBidi"/>
      <w:b/>
      <w:bCs/>
      <w:color w:val="00965E" w:themeColor="accent1"/>
    </w:rPr>
  </w:style>
  <w:style w:type="paragraph" w:customStyle="1" w:styleId="H1VPSC">
    <w:name w:val="H1 VPSC"/>
    <w:basedOn w:val="Heading1"/>
    <w:next w:val="BodyVPSC"/>
    <w:qFormat/>
    <w:rsid w:val="00AE7A1F"/>
    <w:pPr>
      <w:keepLines w:val="0"/>
      <w:spacing w:before="200" w:after="100"/>
    </w:pPr>
    <w:rPr>
      <w:rFonts w:ascii="Arial" w:eastAsia="Times New Roman" w:hAnsi="Arial" w:cs="Tahoma"/>
      <w:b/>
      <w:bCs/>
      <w:color w:val="00965E" w:themeColor="accent1"/>
      <w:kern w:val="32"/>
      <w:sz w:val="28"/>
      <w:szCs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E7A1F"/>
    <w:rPr>
      <w:rFonts w:asciiTheme="majorHAnsi" w:eastAsiaTheme="majorEastAsia" w:hAnsiTheme="majorHAnsi" w:cstheme="majorBidi"/>
      <w:color w:val="007046" w:themeColor="accent1" w:themeShade="BF"/>
      <w:sz w:val="32"/>
      <w:szCs w:val="32"/>
    </w:rPr>
  </w:style>
  <w:style w:type="paragraph" w:customStyle="1" w:styleId="Bullet2VPSC">
    <w:name w:val="Bullet 2 VPSC"/>
    <w:basedOn w:val="Bullet1VPSC"/>
    <w:qFormat/>
    <w:rsid w:val="00AE7A1F"/>
    <w:pPr>
      <w:numPr>
        <w:numId w:val="30"/>
      </w:numPr>
    </w:pPr>
  </w:style>
  <w:style w:type="paragraph" w:customStyle="1" w:styleId="TableTextVPSC">
    <w:name w:val="Table Text VPSC"/>
    <w:basedOn w:val="BodyVPSC"/>
    <w:qFormat/>
    <w:rsid w:val="00AE7A1F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AE7A1F"/>
    <w:rPr>
      <w:color w:val="FFFFFF"/>
      <w:sz w:val="22"/>
    </w:rPr>
  </w:style>
  <w:style w:type="paragraph" w:customStyle="1" w:styleId="NLH1VPSC">
    <w:name w:val="NLH1 VPSC"/>
    <w:basedOn w:val="H1VPSC"/>
    <w:next w:val="BodyVPSC"/>
    <w:qFormat/>
    <w:rsid w:val="00AE7A1F"/>
    <w:pPr>
      <w:numPr>
        <w:numId w:val="29"/>
      </w:numPr>
    </w:pPr>
  </w:style>
  <w:style w:type="paragraph" w:customStyle="1" w:styleId="NLH2VPSC">
    <w:name w:val="NLH2 VPSC"/>
    <w:basedOn w:val="H2VPSC"/>
    <w:next w:val="BodyVPSC"/>
    <w:qFormat/>
    <w:rsid w:val="00AE7A1F"/>
    <w:pPr>
      <w:numPr>
        <w:ilvl w:val="1"/>
        <w:numId w:val="29"/>
      </w:numPr>
    </w:pPr>
  </w:style>
  <w:style w:type="paragraph" w:customStyle="1" w:styleId="NLH3VPSC">
    <w:name w:val="NLH3 VPSC"/>
    <w:basedOn w:val="H3VPSC"/>
    <w:next w:val="BodyVPSC"/>
    <w:qFormat/>
    <w:rsid w:val="00AE7A1F"/>
    <w:pPr>
      <w:numPr>
        <w:ilvl w:val="2"/>
        <w:numId w:val="29"/>
      </w:numPr>
    </w:pPr>
  </w:style>
  <w:style w:type="paragraph" w:customStyle="1" w:styleId="BodyIndentVPSC">
    <w:name w:val="Body Indent VPSC"/>
    <w:basedOn w:val="BodyVPSC"/>
    <w:qFormat/>
    <w:rsid w:val="00AE7A1F"/>
    <w:pPr>
      <w:ind w:left="720"/>
    </w:pPr>
  </w:style>
  <w:style w:type="paragraph" w:customStyle="1" w:styleId="Bullet3VPSC">
    <w:name w:val="Bullet 3 VPSC"/>
    <w:basedOn w:val="Bullet2VPSC"/>
    <w:qFormat/>
    <w:rsid w:val="00AE7A1F"/>
    <w:pPr>
      <w:ind w:left="1412" w:hanging="357"/>
    </w:pPr>
  </w:style>
  <w:style w:type="paragraph" w:customStyle="1" w:styleId="BodyNoSpaceVPSC">
    <w:name w:val="Body No Space VPSC"/>
    <w:basedOn w:val="NoSpacing"/>
    <w:qFormat/>
    <w:rsid w:val="00AE7A1F"/>
    <w:rPr>
      <w:rFonts w:ascii="Arial" w:hAnsi="Arial"/>
      <w:sz w:val="20"/>
    </w:rPr>
  </w:style>
  <w:style w:type="paragraph" w:styleId="NoSpacing">
    <w:name w:val="No Spacing"/>
    <w:uiPriority w:val="1"/>
    <w:rsid w:val="00AE7A1F"/>
    <w:pPr>
      <w:spacing w:after="0"/>
    </w:pPr>
  </w:style>
  <w:style w:type="paragraph" w:customStyle="1" w:styleId="TableFigureHeadingVPSC">
    <w:name w:val="Table/Figure Heading VPSC"/>
    <w:basedOn w:val="BodyVPSC"/>
    <w:qFormat/>
    <w:rsid w:val="00AE7A1F"/>
    <w:pPr>
      <w:spacing w:before="60" w:after="60"/>
      <w:ind w:left="357" w:hanging="357"/>
    </w:pPr>
    <w:rPr>
      <w:b/>
      <w:color w:val="545850" w:themeColor="text2"/>
      <w:sz w:val="18"/>
    </w:rPr>
  </w:style>
  <w:style w:type="paragraph" w:customStyle="1" w:styleId="NL1VPSC">
    <w:name w:val="NL 1 VPSC"/>
    <w:basedOn w:val="ListContinue"/>
    <w:link w:val="NL1VPSCChar"/>
    <w:qFormat/>
    <w:rsid w:val="00AE7A1F"/>
    <w:pPr>
      <w:numPr>
        <w:numId w:val="34"/>
      </w:numPr>
      <w:spacing w:line="276" w:lineRule="auto"/>
      <w:contextualSpacing w:val="0"/>
    </w:pPr>
    <w:rPr>
      <w:rFonts w:ascii="Arial" w:hAnsi="Arial"/>
      <w:sz w:val="20"/>
    </w:rPr>
  </w:style>
  <w:style w:type="character" w:customStyle="1" w:styleId="NL1VPSCChar">
    <w:name w:val="NL 1 VPSC Char"/>
    <w:basedOn w:val="DefaultParagraphFont"/>
    <w:link w:val="NL1VPSC"/>
    <w:rsid w:val="00AE7A1F"/>
    <w:rPr>
      <w:rFonts w:ascii="Arial" w:hAnsi="Arial"/>
      <w:sz w:val="20"/>
    </w:rPr>
  </w:style>
  <w:style w:type="paragraph" w:styleId="ListContinue">
    <w:name w:val="List Continue"/>
    <w:basedOn w:val="Normal"/>
    <w:uiPriority w:val="99"/>
    <w:semiHidden/>
    <w:unhideWhenUsed/>
    <w:rsid w:val="00AE7A1F"/>
    <w:pPr>
      <w:spacing w:after="120"/>
      <w:ind w:left="283"/>
      <w:contextualSpacing/>
    </w:pPr>
  </w:style>
  <w:style w:type="paragraph" w:customStyle="1" w:styleId="NL2VPSC">
    <w:name w:val="NL 2 VPSC"/>
    <w:basedOn w:val="NL1VPSC"/>
    <w:link w:val="NL2VPSCChar"/>
    <w:qFormat/>
    <w:rsid w:val="00AE7A1F"/>
    <w:pPr>
      <w:numPr>
        <w:ilvl w:val="1"/>
      </w:numPr>
    </w:pPr>
  </w:style>
  <w:style w:type="character" w:customStyle="1" w:styleId="NL2VPSCChar">
    <w:name w:val="NL 2 VPSC Char"/>
    <w:basedOn w:val="NL1VPSCChar"/>
    <w:link w:val="NL2VPSC"/>
    <w:rsid w:val="00AE7A1F"/>
    <w:rPr>
      <w:rFonts w:ascii="Arial" w:hAnsi="Arial"/>
      <w:sz w:val="20"/>
    </w:rPr>
  </w:style>
  <w:style w:type="paragraph" w:customStyle="1" w:styleId="NL3VPSC">
    <w:name w:val="NL 3 VPSC"/>
    <w:basedOn w:val="NL1VPSC"/>
    <w:link w:val="NL3VPSCChar"/>
    <w:qFormat/>
    <w:rsid w:val="00AE7A1F"/>
    <w:pPr>
      <w:numPr>
        <w:ilvl w:val="2"/>
      </w:numPr>
    </w:pPr>
  </w:style>
  <w:style w:type="character" w:customStyle="1" w:styleId="NL3VPSCChar">
    <w:name w:val="NL 3 VPSC Char"/>
    <w:basedOn w:val="NL1VPSCChar"/>
    <w:link w:val="NL3VPSC"/>
    <w:rsid w:val="00AE7A1F"/>
    <w:rPr>
      <w:rFonts w:ascii="Arial" w:hAnsi="Arial"/>
      <w:sz w:val="20"/>
    </w:rPr>
  </w:style>
  <w:style w:type="paragraph" w:customStyle="1" w:styleId="NL4VPSC">
    <w:name w:val="NL 4 VPSC"/>
    <w:basedOn w:val="NL1VPSC"/>
    <w:link w:val="NL4VPSCChar"/>
    <w:qFormat/>
    <w:rsid w:val="00AE7A1F"/>
    <w:pPr>
      <w:numPr>
        <w:ilvl w:val="3"/>
        <w:numId w:val="23"/>
      </w:numPr>
      <w:tabs>
        <w:tab w:val="clear" w:pos="680"/>
      </w:tabs>
      <w:ind w:left="1718" w:hanging="357"/>
    </w:pPr>
  </w:style>
  <w:style w:type="character" w:customStyle="1" w:styleId="NL4VPSCChar">
    <w:name w:val="NL 4 VPSC Char"/>
    <w:basedOn w:val="NL1VPSCChar"/>
    <w:link w:val="NL4VPSC"/>
    <w:rsid w:val="00AE7A1F"/>
    <w:rPr>
      <w:rFonts w:ascii="Arial" w:hAnsi="Arial"/>
      <w:sz w:val="20"/>
    </w:rPr>
  </w:style>
  <w:style w:type="paragraph" w:customStyle="1" w:styleId="AppendixNLH1VPSC">
    <w:name w:val="Appendix NLH 1 VPSC"/>
    <w:basedOn w:val="H1VPSC"/>
    <w:next w:val="BodyVPSC"/>
    <w:link w:val="AppendixNLH1VPSCChar"/>
    <w:qFormat/>
    <w:rsid w:val="00AE7A1F"/>
    <w:pPr>
      <w:numPr>
        <w:numId w:val="36"/>
      </w:numPr>
    </w:pPr>
    <w:rPr>
      <w:szCs w:val="20"/>
    </w:rPr>
  </w:style>
  <w:style w:type="character" w:customStyle="1" w:styleId="AppendixNLH1VPSCChar">
    <w:name w:val="Appendix NLH 1 VPSC Char"/>
    <w:basedOn w:val="DefaultParagraphFont"/>
    <w:link w:val="AppendixNLH1VPSC"/>
    <w:rsid w:val="00AE7A1F"/>
    <w:rPr>
      <w:rFonts w:ascii="Arial" w:eastAsia="Times New Roman" w:hAnsi="Arial" w:cs="Tahoma"/>
      <w:b/>
      <w:bCs/>
      <w:color w:val="00965E" w:themeColor="accent1"/>
      <w:kern w:val="32"/>
      <w:sz w:val="28"/>
      <w:szCs w:val="20"/>
      <w:lang w:eastAsia="en-AU"/>
    </w:rPr>
  </w:style>
  <w:style w:type="paragraph" w:customStyle="1" w:styleId="AppendixNLH2VPSC">
    <w:name w:val="Appendix NLH 2 VPSC"/>
    <w:basedOn w:val="AppendixNLH1VPSC"/>
    <w:next w:val="BodyVPSC"/>
    <w:link w:val="AppendixNLH2VPSCChar"/>
    <w:qFormat/>
    <w:rsid w:val="00AE7A1F"/>
    <w:pPr>
      <w:numPr>
        <w:ilvl w:val="1"/>
        <w:numId w:val="25"/>
      </w:numPr>
      <w:tabs>
        <w:tab w:val="num" w:pos="680"/>
      </w:tabs>
      <w:ind w:left="794" w:hanging="794"/>
    </w:pPr>
    <w:rPr>
      <w:sz w:val="20"/>
    </w:rPr>
  </w:style>
  <w:style w:type="character" w:customStyle="1" w:styleId="AppendixNLH2VPSCChar">
    <w:name w:val="Appendix NLH 2 VPSC Char"/>
    <w:basedOn w:val="BodyVPSCChar"/>
    <w:link w:val="AppendixNLH2VPSC"/>
    <w:rsid w:val="00AE7A1F"/>
    <w:rPr>
      <w:rFonts w:ascii="Arial" w:eastAsia="Times New Roman" w:hAnsi="Arial" w:cs="Tahoma"/>
      <w:b/>
      <w:bCs/>
      <w:color w:val="00965E" w:themeColor="accent1"/>
      <w:kern w:val="32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A1F"/>
    <w:rPr>
      <w:rFonts w:asciiTheme="majorHAnsi" w:eastAsiaTheme="majorEastAsia" w:hAnsiTheme="majorHAnsi" w:cstheme="majorBidi"/>
      <w:b/>
      <w:bCs/>
      <w:i/>
      <w:iCs/>
      <w:color w:val="00965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A1F"/>
    <w:rPr>
      <w:rFonts w:asciiTheme="majorHAnsi" w:eastAsiaTheme="majorEastAsia" w:hAnsiTheme="majorHAnsi" w:cstheme="majorBidi"/>
      <w:color w:val="004A2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A1F"/>
    <w:rPr>
      <w:rFonts w:asciiTheme="majorHAnsi" w:eastAsiaTheme="majorEastAsia" w:hAnsiTheme="majorHAnsi" w:cstheme="majorBidi"/>
      <w:i/>
      <w:iCs/>
      <w:color w:val="004A2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A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A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A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7A1F"/>
    <w:rPr>
      <w:b/>
      <w:bCs/>
      <w:color w:val="00965E" w:themeColor="accent1"/>
      <w:sz w:val="18"/>
      <w:szCs w:val="18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AE7A1F"/>
    <w:pPr>
      <w:spacing w:before="480"/>
      <w:outlineLvl w:val="9"/>
    </w:pPr>
    <w:rPr>
      <w:b/>
      <w:bCs/>
      <w:kern w:val="32"/>
      <w:sz w:val="28"/>
      <w:szCs w:val="28"/>
      <w:lang w:eastAsia="en-AU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AE7A1F"/>
    <w:rPr>
      <w:rFonts w:asciiTheme="majorHAnsi" w:eastAsiaTheme="majorEastAsia" w:hAnsiTheme="majorHAnsi" w:cstheme="majorBidi"/>
      <w:b/>
      <w:bCs/>
      <w:color w:val="007046" w:themeColor="accent1" w:themeShade="BF"/>
      <w:kern w:val="32"/>
      <w:sz w:val="28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5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2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D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5DC0"/>
  </w:style>
  <w:style w:type="paragraph" w:styleId="Footer">
    <w:name w:val="footer"/>
    <w:basedOn w:val="Normal"/>
    <w:link w:val="FooterChar"/>
    <w:uiPriority w:val="99"/>
    <w:unhideWhenUsed/>
    <w:rsid w:val="00C75D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VPSC">
  <a:themeElements>
    <a:clrScheme name="VPSC">
      <a:dk1>
        <a:sysClr val="windowText" lastClr="000000"/>
      </a:dk1>
      <a:lt1>
        <a:sysClr val="window" lastClr="FFFFFF"/>
      </a:lt1>
      <a:dk2>
        <a:srgbClr val="545850"/>
      </a:dk2>
      <a:lt2>
        <a:srgbClr val="F2F2F2"/>
      </a:lt2>
      <a:accent1>
        <a:srgbClr val="00965E"/>
      </a:accent1>
      <a:accent2>
        <a:srgbClr val="005A65"/>
      </a:accent2>
      <a:accent3>
        <a:srgbClr val="93C239"/>
      </a:accent3>
      <a:accent4>
        <a:srgbClr val="00965E"/>
      </a:accent4>
      <a:accent5>
        <a:srgbClr val="005A65"/>
      </a:accent5>
      <a:accent6>
        <a:srgbClr val="AFAAA2"/>
      </a:accent6>
      <a:hlink>
        <a:srgbClr val="00965E"/>
      </a:hlink>
      <a:folHlink>
        <a:srgbClr val="005A6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PSC" id="{08D6226C-C211-4FD9-9BCC-83FB4BAB25B8}" vid="{5504FC06-BF55-47C6-9EA5-D9203BAB446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ADE6-A530-454D-943E-06646552A35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2DC5444-699A-4715-9319-C233E3CF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Sciberras (VPSC)</dc:creator>
  <cp:keywords/>
  <dc:description/>
  <cp:lastModifiedBy>Staphenie S Yau (VPSC)</cp:lastModifiedBy>
  <cp:revision>6</cp:revision>
  <cp:lastPrinted>2019-05-03T06:02:00Z</cp:lastPrinted>
  <dcterms:created xsi:type="dcterms:W3CDTF">2019-05-03T06:10:00Z</dcterms:created>
  <dcterms:modified xsi:type="dcterms:W3CDTF">2020-08-06T08:28:00Z</dcterms:modified>
</cp:coreProperties>
</file>