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A0A3" w14:textId="77777777" w:rsidR="00294DCD" w:rsidRPr="00C7765F" w:rsidRDefault="005167BA" w:rsidP="00C7765F">
      <w:pPr>
        <w:pStyle w:val="Title"/>
        <w:rPr>
          <w:rStyle w:val="TitleChar"/>
          <w:b/>
          <w:bCs/>
        </w:rPr>
      </w:pPr>
      <w:sdt>
        <w:sdtPr>
          <w:rPr>
            <w:b w:val="0"/>
            <w:color w:val="auto"/>
            <w:sz w:val="20"/>
          </w:rPr>
          <w:id w:val="1792633033"/>
          <w:docPartObj>
            <w:docPartGallery w:val="Cover Pages"/>
            <w:docPartUnique/>
          </w:docPartObj>
        </w:sdtPr>
        <w:sdtEndPr>
          <w:rPr>
            <w:bCs/>
            <w:color w:val="FFFFFF"/>
            <w:sz w:val="32"/>
          </w:rPr>
        </w:sdtEndPr>
        <w:sdtContent>
          <w:r w:rsidR="00294DCD" w:rsidRPr="00C7765F">
            <w:rPr>
              <w:rStyle w:val="TitleChar"/>
              <w:b/>
              <w:bCs/>
              <w:lang w:val="en-AU" w:eastAsia="en-AU"/>
            </w:rPr>
            <w:drawing>
              <wp:anchor distT="0" distB="0" distL="114300" distR="114300" simplePos="0" relativeHeight="251658240" behindDoc="1" locked="0" layoutInCell="1" allowOverlap="1" wp14:anchorId="5FB0386F" wp14:editId="201D9A5E">
                <wp:simplePos x="0" y="0"/>
                <wp:positionH relativeFrom="column">
                  <wp:posOffset>-904875</wp:posOffset>
                </wp:positionH>
                <wp:positionV relativeFrom="page">
                  <wp:posOffset>14288</wp:posOffset>
                </wp:positionV>
                <wp:extent cx="7533005" cy="10647680"/>
                <wp:effectExtent l="0" t="0" r="0" b="1270"/>
                <wp:wrapNone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DJTR Corporate Word Report Cover2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3005" cy="1064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F6DED" w:rsidRPr="00C7765F">
            <w:rPr>
              <w:rStyle w:val="TitleChar"/>
              <w:b/>
              <w:bCs/>
            </w:rPr>
            <w:t>DRAFT Work</w:t>
          </w:r>
          <w:r w:rsidR="00FB28E7" w:rsidRPr="00C7765F">
            <w:rPr>
              <w:rStyle w:val="TitleChar"/>
              <w:b/>
              <w:bCs/>
            </w:rPr>
            <w:t>load management</w:t>
          </w:r>
        </w:sdtContent>
      </w:sdt>
    </w:p>
    <w:p w14:paraId="30ED5C6A" w14:textId="77777777" w:rsidR="00FB28E7" w:rsidRPr="00FB28E7" w:rsidRDefault="00FB28E7" w:rsidP="00C7765F">
      <w:pPr>
        <w:pStyle w:val="Subtitle"/>
      </w:pPr>
      <w:r w:rsidRPr="00FB28E7">
        <w:t>A guide for managers</w:t>
      </w:r>
    </w:p>
    <w:p w14:paraId="1CFF2820" w14:textId="6B2B2731" w:rsidR="004371F6" w:rsidRDefault="002E43B3" w:rsidP="00C7765F">
      <w:pPr>
        <w:pStyle w:val="Subtitle"/>
        <w:rPr>
          <w:rFonts w:ascii="Verdana" w:hAnsi="Verdana"/>
        </w:rPr>
        <w:sectPr w:rsidR="004371F6" w:rsidSect="00294D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818" w:right="1440" w:bottom="1440" w:left="1440" w:header="708" w:footer="137" w:gutter="0"/>
          <w:pgNumType w:start="0"/>
          <w:cols w:space="708"/>
          <w:docGrid w:linePitch="360"/>
        </w:sectPr>
      </w:pPr>
      <w:r>
        <w:t xml:space="preserve">March </w:t>
      </w:r>
      <w:r w:rsidR="00FB28E7" w:rsidRPr="00FB28E7">
        <w:t>20</w:t>
      </w:r>
      <w:r w:rsidR="007460A4">
        <w:t>20</w:t>
      </w:r>
      <w:bookmarkStart w:id="0" w:name="_GoBack"/>
      <w:bookmarkEnd w:id="0"/>
    </w:p>
    <w:p w14:paraId="03B31065" w14:textId="77777777" w:rsidR="004371F6" w:rsidRPr="00062CA7" w:rsidRDefault="004371F6" w:rsidP="00D96C1E">
      <w:pPr>
        <w:pStyle w:val="TOCHeading"/>
      </w:pPr>
      <w:r w:rsidRPr="00062CA7">
        <w:lastRenderedPageBreak/>
        <w:t>Table of contents</w:t>
      </w:r>
    </w:p>
    <w:p w14:paraId="2ED3533C" w14:textId="78F0A469" w:rsidR="00C2611F" w:rsidRPr="00062CA7" w:rsidRDefault="004371F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r w:rsidRPr="00062CA7">
        <w:rPr>
          <w:color w:val="auto"/>
          <w:lang w:eastAsia="en-AU"/>
        </w:rPr>
        <w:fldChar w:fldCharType="begin"/>
      </w:r>
      <w:r w:rsidRPr="00062CA7">
        <w:rPr>
          <w:lang w:eastAsia="en-AU"/>
        </w:rPr>
        <w:instrText xml:space="preserve"> TOC \o "1-3" \h \z \t "Appendices,4" </w:instrText>
      </w:r>
      <w:r w:rsidRPr="00062CA7">
        <w:rPr>
          <w:color w:val="auto"/>
          <w:lang w:eastAsia="en-AU"/>
        </w:rPr>
        <w:fldChar w:fldCharType="separate"/>
      </w:r>
      <w:hyperlink w:anchor="_Toc34215825" w:history="1">
        <w:r w:rsidR="00C2611F" w:rsidRPr="00062CA7">
          <w:rPr>
            <w:rStyle w:val="Hyperlink"/>
          </w:rPr>
          <w:t>1</w:t>
        </w:r>
        <w:r w:rsidR="00C2611F" w:rsidRPr="00062CA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</w:rPr>
          <w:t>Introduction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_Toc34215825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2</w:t>
        </w:r>
        <w:r w:rsidR="00C2611F" w:rsidRPr="00062CA7">
          <w:rPr>
            <w:webHidden/>
          </w:rPr>
          <w:fldChar w:fldCharType="end"/>
        </w:r>
      </w:hyperlink>
    </w:p>
    <w:p w14:paraId="7C2CEC46" w14:textId="0C453B2A" w:rsidR="00C2611F" w:rsidRPr="00062CA7" w:rsidRDefault="005167B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34215826" w:history="1">
        <w:r w:rsidR="00C2611F" w:rsidRPr="00062CA7">
          <w:rPr>
            <w:rStyle w:val="Hyperlink"/>
            <w:b/>
            <w:noProof/>
          </w:rPr>
          <w:t>1.1</w:t>
        </w:r>
        <w:r w:rsidR="00C2611F" w:rsidRPr="00062CA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  <w:b/>
            <w:noProof/>
          </w:rPr>
          <w:t>Purpose of the guide and how to use</w:t>
        </w:r>
        <w:r w:rsidR="00C2611F" w:rsidRPr="00062CA7">
          <w:rPr>
            <w:noProof/>
            <w:webHidden/>
          </w:rPr>
          <w:tab/>
        </w:r>
        <w:r w:rsidR="00C2611F" w:rsidRPr="00062CA7">
          <w:rPr>
            <w:noProof/>
            <w:webHidden/>
          </w:rPr>
          <w:fldChar w:fldCharType="begin"/>
        </w:r>
        <w:r w:rsidR="00C2611F" w:rsidRPr="00062CA7">
          <w:rPr>
            <w:noProof/>
            <w:webHidden/>
          </w:rPr>
          <w:instrText xml:space="preserve"> PAGEREF _Toc34215826 \h </w:instrText>
        </w:r>
        <w:r w:rsidR="00C2611F" w:rsidRPr="00062CA7">
          <w:rPr>
            <w:noProof/>
            <w:webHidden/>
          </w:rPr>
        </w:r>
        <w:r w:rsidR="00C2611F" w:rsidRPr="00062CA7">
          <w:rPr>
            <w:noProof/>
            <w:webHidden/>
          </w:rPr>
          <w:fldChar w:fldCharType="separate"/>
        </w:r>
        <w:r w:rsidR="00C2611F" w:rsidRPr="00062CA7">
          <w:rPr>
            <w:noProof/>
            <w:webHidden/>
          </w:rPr>
          <w:t>2</w:t>
        </w:r>
        <w:r w:rsidR="00C2611F" w:rsidRPr="00062CA7">
          <w:rPr>
            <w:noProof/>
            <w:webHidden/>
          </w:rPr>
          <w:fldChar w:fldCharType="end"/>
        </w:r>
      </w:hyperlink>
    </w:p>
    <w:p w14:paraId="62714492" w14:textId="12BFA919" w:rsidR="00C2611F" w:rsidRPr="00062CA7" w:rsidRDefault="005167BA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34215827" w:history="1">
        <w:r w:rsidR="00C2611F" w:rsidRPr="00062CA7">
          <w:rPr>
            <w:rStyle w:val="Hyperlink"/>
            <w:b/>
            <w:noProof/>
          </w:rPr>
          <w:t>1.2</w:t>
        </w:r>
        <w:r w:rsidR="00C2611F" w:rsidRPr="00062CA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  <w:b/>
            <w:noProof/>
          </w:rPr>
          <w:t>Principles of good workload management</w:t>
        </w:r>
        <w:r w:rsidR="00C2611F" w:rsidRPr="00062CA7">
          <w:rPr>
            <w:noProof/>
            <w:webHidden/>
          </w:rPr>
          <w:tab/>
        </w:r>
        <w:r w:rsidR="00C2611F" w:rsidRPr="00062CA7">
          <w:rPr>
            <w:noProof/>
            <w:webHidden/>
          </w:rPr>
          <w:fldChar w:fldCharType="begin"/>
        </w:r>
        <w:r w:rsidR="00C2611F" w:rsidRPr="00062CA7">
          <w:rPr>
            <w:noProof/>
            <w:webHidden/>
          </w:rPr>
          <w:instrText xml:space="preserve"> PAGEREF _Toc34215827 \h </w:instrText>
        </w:r>
        <w:r w:rsidR="00C2611F" w:rsidRPr="00062CA7">
          <w:rPr>
            <w:noProof/>
            <w:webHidden/>
          </w:rPr>
        </w:r>
        <w:r w:rsidR="00C2611F" w:rsidRPr="00062CA7">
          <w:rPr>
            <w:noProof/>
            <w:webHidden/>
          </w:rPr>
          <w:fldChar w:fldCharType="separate"/>
        </w:r>
        <w:r w:rsidR="00C2611F" w:rsidRPr="00062CA7">
          <w:rPr>
            <w:noProof/>
            <w:webHidden/>
          </w:rPr>
          <w:t>2</w:t>
        </w:r>
        <w:r w:rsidR="00C2611F" w:rsidRPr="00062CA7">
          <w:rPr>
            <w:noProof/>
            <w:webHidden/>
          </w:rPr>
          <w:fldChar w:fldCharType="end"/>
        </w:r>
      </w:hyperlink>
    </w:p>
    <w:p w14:paraId="2E607AB8" w14:textId="059D214A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28" w:history="1">
        <w:r w:rsidR="00C2611F" w:rsidRPr="00062CA7">
          <w:rPr>
            <w:rStyle w:val="Hyperlink"/>
          </w:rPr>
          <w:t>2</w:t>
        </w:r>
        <w:r w:rsidR="00C2611F" w:rsidRPr="00062CA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</w:rPr>
          <w:t>Process for local resolution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_Toc34215828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3</w:t>
        </w:r>
        <w:r w:rsidR="00C2611F" w:rsidRPr="00062CA7">
          <w:rPr>
            <w:webHidden/>
          </w:rPr>
          <w:fldChar w:fldCharType="end"/>
        </w:r>
      </w:hyperlink>
    </w:p>
    <w:p w14:paraId="4650AAFA" w14:textId="0C0B6249" w:rsidR="00C2611F" w:rsidRPr="00062CA7" w:rsidRDefault="005167BA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34215829" w:history="1">
        <w:r w:rsidR="00C2611F" w:rsidRPr="00062CA7">
          <w:rPr>
            <w:rStyle w:val="Hyperlink"/>
            <w:b/>
            <w:noProof/>
          </w:rPr>
          <w:t xml:space="preserve">Step 1 </w:t>
        </w:r>
        <w:r w:rsidR="00C2611F" w:rsidRPr="00062CA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  <w:b/>
            <w:noProof/>
          </w:rPr>
          <w:t>Hazard / incident identification</w:t>
        </w:r>
        <w:r w:rsidR="00C2611F" w:rsidRPr="00062CA7">
          <w:rPr>
            <w:noProof/>
            <w:webHidden/>
          </w:rPr>
          <w:tab/>
        </w:r>
        <w:r w:rsidR="00C2611F" w:rsidRPr="00062CA7">
          <w:rPr>
            <w:noProof/>
            <w:webHidden/>
          </w:rPr>
          <w:fldChar w:fldCharType="begin"/>
        </w:r>
        <w:r w:rsidR="00C2611F" w:rsidRPr="00062CA7">
          <w:rPr>
            <w:noProof/>
            <w:webHidden/>
          </w:rPr>
          <w:instrText xml:space="preserve"> PAGEREF _Toc34215829 \h </w:instrText>
        </w:r>
        <w:r w:rsidR="00C2611F" w:rsidRPr="00062CA7">
          <w:rPr>
            <w:noProof/>
            <w:webHidden/>
          </w:rPr>
        </w:r>
        <w:r w:rsidR="00C2611F" w:rsidRPr="00062CA7">
          <w:rPr>
            <w:noProof/>
            <w:webHidden/>
          </w:rPr>
          <w:fldChar w:fldCharType="separate"/>
        </w:r>
        <w:r w:rsidR="00C2611F" w:rsidRPr="00062CA7">
          <w:rPr>
            <w:noProof/>
            <w:webHidden/>
          </w:rPr>
          <w:t>4</w:t>
        </w:r>
        <w:r w:rsidR="00C2611F" w:rsidRPr="00062CA7">
          <w:rPr>
            <w:noProof/>
            <w:webHidden/>
          </w:rPr>
          <w:fldChar w:fldCharType="end"/>
        </w:r>
      </w:hyperlink>
    </w:p>
    <w:p w14:paraId="1FBC1343" w14:textId="4DAE90D9" w:rsidR="00C2611F" w:rsidRPr="00062CA7" w:rsidRDefault="005167BA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34215830" w:history="1">
        <w:r w:rsidR="00C2611F" w:rsidRPr="00062CA7">
          <w:rPr>
            <w:rStyle w:val="Hyperlink"/>
            <w:b/>
            <w:noProof/>
          </w:rPr>
          <w:t>Step 2</w:t>
        </w:r>
        <w:r w:rsidR="00C2611F" w:rsidRPr="00062CA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  <w:b/>
            <w:noProof/>
          </w:rPr>
          <w:t>Hazard analysis and risk assessment</w:t>
        </w:r>
        <w:r w:rsidR="00C2611F" w:rsidRPr="00062CA7">
          <w:rPr>
            <w:noProof/>
            <w:webHidden/>
          </w:rPr>
          <w:tab/>
        </w:r>
        <w:r w:rsidR="00C2611F" w:rsidRPr="00062CA7">
          <w:rPr>
            <w:noProof/>
            <w:webHidden/>
          </w:rPr>
          <w:fldChar w:fldCharType="begin"/>
        </w:r>
        <w:r w:rsidR="00C2611F" w:rsidRPr="00062CA7">
          <w:rPr>
            <w:noProof/>
            <w:webHidden/>
          </w:rPr>
          <w:instrText xml:space="preserve"> PAGEREF _Toc34215830 \h </w:instrText>
        </w:r>
        <w:r w:rsidR="00C2611F" w:rsidRPr="00062CA7">
          <w:rPr>
            <w:noProof/>
            <w:webHidden/>
          </w:rPr>
        </w:r>
        <w:r w:rsidR="00C2611F" w:rsidRPr="00062CA7">
          <w:rPr>
            <w:noProof/>
            <w:webHidden/>
          </w:rPr>
          <w:fldChar w:fldCharType="separate"/>
        </w:r>
        <w:r w:rsidR="00C2611F" w:rsidRPr="00062CA7">
          <w:rPr>
            <w:noProof/>
            <w:webHidden/>
          </w:rPr>
          <w:t>5</w:t>
        </w:r>
        <w:r w:rsidR="00C2611F" w:rsidRPr="00062CA7">
          <w:rPr>
            <w:noProof/>
            <w:webHidden/>
          </w:rPr>
          <w:fldChar w:fldCharType="end"/>
        </w:r>
      </w:hyperlink>
    </w:p>
    <w:p w14:paraId="0D3BAE09" w14:textId="36FE7B17" w:rsidR="00C2611F" w:rsidRPr="00062CA7" w:rsidRDefault="005167BA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34215831" w:history="1">
        <w:r w:rsidR="00C2611F" w:rsidRPr="00062CA7">
          <w:rPr>
            <w:rStyle w:val="Hyperlink"/>
            <w:b/>
            <w:noProof/>
          </w:rPr>
          <w:t>Step 3</w:t>
        </w:r>
        <w:r w:rsidR="00C2611F" w:rsidRPr="00062CA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  <w:b/>
            <w:noProof/>
          </w:rPr>
          <w:t>Develop options</w:t>
        </w:r>
        <w:r w:rsidR="00C2611F" w:rsidRPr="00062CA7">
          <w:rPr>
            <w:noProof/>
            <w:webHidden/>
          </w:rPr>
          <w:tab/>
        </w:r>
        <w:r w:rsidR="00C2611F" w:rsidRPr="00062CA7">
          <w:rPr>
            <w:noProof/>
            <w:webHidden/>
          </w:rPr>
          <w:fldChar w:fldCharType="begin"/>
        </w:r>
        <w:r w:rsidR="00C2611F" w:rsidRPr="00062CA7">
          <w:rPr>
            <w:noProof/>
            <w:webHidden/>
          </w:rPr>
          <w:instrText xml:space="preserve"> PAGEREF _Toc34215831 \h </w:instrText>
        </w:r>
        <w:r w:rsidR="00C2611F" w:rsidRPr="00062CA7">
          <w:rPr>
            <w:noProof/>
            <w:webHidden/>
          </w:rPr>
        </w:r>
        <w:r w:rsidR="00C2611F" w:rsidRPr="00062CA7">
          <w:rPr>
            <w:noProof/>
            <w:webHidden/>
          </w:rPr>
          <w:fldChar w:fldCharType="separate"/>
        </w:r>
        <w:r w:rsidR="00C2611F" w:rsidRPr="00062CA7">
          <w:rPr>
            <w:noProof/>
            <w:webHidden/>
          </w:rPr>
          <w:t>5</w:t>
        </w:r>
        <w:r w:rsidR="00C2611F" w:rsidRPr="00062CA7">
          <w:rPr>
            <w:noProof/>
            <w:webHidden/>
          </w:rPr>
          <w:fldChar w:fldCharType="end"/>
        </w:r>
      </w:hyperlink>
    </w:p>
    <w:p w14:paraId="459047B1" w14:textId="06C69478" w:rsidR="00C2611F" w:rsidRPr="00062CA7" w:rsidRDefault="005167BA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34215832" w:history="1">
        <w:r w:rsidR="00C2611F" w:rsidRPr="00062CA7">
          <w:rPr>
            <w:rStyle w:val="Hyperlink"/>
            <w:b/>
            <w:noProof/>
          </w:rPr>
          <w:t>Step 4</w:t>
        </w:r>
        <w:r w:rsidR="00C2611F" w:rsidRPr="00062CA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  <w:b/>
            <w:noProof/>
          </w:rPr>
          <w:t>Risk controls</w:t>
        </w:r>
        <w:r w:rsidR="00C2611F" w:rsidRPr="00062CA7">
          <w:rPr>
            <w:noProof/>
            <w:webHidden/>
          </w:rPr>
          <w:tab/>
        </w:r>
        <w:r w:rsidR="00C2611F" w:rsidRPr="00062CA7">
          <w:rPr>
            <w:noProof/>
            <w:webHidden/>
          </w:rPr>
          <w:fldChar w:fldCharType="begin"/>
        </w:r>
        <w:r w:rsidR="00C2611F" w:rsidRPr="00062CA7">
          <w:rPr>
            <w:noProof/>
            <w:webHidden/>
          </w:rPr>
          <w:instrText xml:space="preserve"> PAGEREF _Toc34215832 \h </w:instrText>
        </w:r>
        <w:r w:rsidR="00C2611F" w:rsidRPr="00062CA7">
          <w:rPr>
            <w:noProof/>
            <w:webHidden/>
          </w:rPr>
        </w:r>
        <w:r w:rsidR="00C2611F" w:rsidRPr="00062CA7">
          <w:rPr>
            <w:noProof/>
            <w:webHidden/>
          </w:rPr>
          <w:fldChar w:fldCharType="separate"/>
        </w:r>
        <w:r w:rsidR="00C2611F" w:rsidRPr="00062CA7">
          <w:rPr>
            <w:noProof/>
            <w:webHidden/>
          </w:rPr>
          <w:t>6</w:t>
        </w:r>
        <w:r w:rsidR="00C2611F" w:rsidRPr="00062CA7">
          <w:rPr>
            <w:noProof/>
            <w:webHidden/>
          </w:rPr>
          <w:fldChar w:fldCharType="end"/>
        </w:r>
      </w:hyperlink>
    </w:p>
    <w:p w14:paraId="4B1B2286" w14:textId="7687CAEC" w:rsidR="00C2611F" w:rsidRPr="00062CA7" w:rsidRDefault="005167BA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34215833" w:history="1">
        <w:r w:rsidR="00C2611F" w:rsidRPr="00062CA7">
          <w:rPr>
            <w:rStyle w:val="Hyperlink"/>
            <w:b/>
            <w:noProof/>
          </w:rPr>
          <w:t>Step 5</w:t>
        </w:r>
        <w:r w:rsidR="00C2611F" w:rsidRPr="00062CA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  <w:b/>
            <w:noProof/>
          </w:rPr>
          <w:t>Review and report</w:t>
        </w:r>
        <w:r w:rsidR="00C2611F" w:rsidRPr="00062CA7">
          <w:rPr>
            <w:noProof/>
            <w:webHidden/>
          </w:rPr>
          <w:tab/>
        </w:r>
        <w:r w:rsidR="00C2611F" w:rsidRPr="00062CA7">
          <w:rPr>
            <w:noProof/>
            <w:webHidden/>
          </w:rPr>
          <w:fldChar w:fldCharType="begin"/>
        </w:r>
        <w:r w:rsidR="00C2611F" w:rsidRPr="00062CA7">
          <w:rPr>
            <w:noProof/>
            <w:webHidden/>
          </w:rPr>
          <w:instrText xml:space="preserve"> PAGEREF _Toc34215833 \h </w:instrText>
        </w:r>
        <w:r w:rsidR="00C2611F" w:rsidRPr="00062CA7">
          <w:rPr>
            <w:noProof/>
            <w:webHidden/>
          </w:rPr>
        </w:r>
        <w:r w:rsidR="00C2611F" w:rsidRPr="00062CA7">
          <w:rPr>
            <w:noProof/>
            <w:webHidden/>
          </w:rPr>
          <w:fldChar w:fldCharType="separate"/>
        </w:r>
        <w:r w:rsidR="00C2611F" w:rsidRPr="00062CA7">
          <w:rPr>
            <w:noProof/>
            <w:webHidden/>
          </w:rPr>
          <w:t>7</w:t>
        </w:r>
        <w:r w:rsidR="00C2611F" w:rsidRPr="00062CA7">
          <w:rPr>
            <w:noProof/>
            <w:webHidden/>
          </w:rPr>
          <w:fldChar w:fldCharType="end"/>
        </w:r>
      </w:hyperlink>
    </w:p>
    <w:p w14:paraId="6B08449F" w14:textId="0E2C731A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34" w:history="1">
        <w:r w:rsidR="00C2611F" w:rsidRPr="00062CA7">
          <w:rPr>
            <w:rStyle w:val="Hyperlink"/>
          </w:rPr>
          <w:t>3</w:t>
        </w:r>
        <w:r w:rsidR="00C2611F" w:rsidRPr="00062CA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</w:rPr>
          <w:t>Formal Workload Review Request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_Toc34215834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8</w:t>
        </w:r>
        <w:r w:rsidR="00C2611F" w:rsidRPr="00062CA7">
          <w:rPr>
            <w:webHidden/>
          </w:rPr>
          <w:fldChar w:fldCharType="end"/>
        </w:r>
      </w:hyperlink>
    </w:p>
    <w:p w14:paraId="373D6EB7" w14:textId="476E21B0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35" w:history="1">
        <w:r w:rsidR="00C2611F" w:rsidRPr="00062CA7">
          <w:rPr>
            <w:rStyle w:val="Hyperlink"/>
          </w:rPr>
          <w:t>4</w:t>
        </w:r>
        <w:r w:rsidR="00C2611F" w:rsidRPr="00062CA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="00C2611F" w:rsidRPr="00062CA7">
          <w:rPr>
            <w:rStyle w:val="Hyperlink"/>
          </w:rPr>
          <w:t>Workload Management Worksheets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_Toc34215835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9</w:t>
        </w:r>
        <w:r w:rsidR="00C2611F" w:rsidRPr="00062CA7">
          <w:rPr>
            <w:webHidden/>
          </w:rPr>
          <w:fldChar w:fldCharType="end"/>
        </w:r>
      </w:hyperlink>
    </w:p>
    <w:p w14:paraId="4ACD2C22" w14:textId="10F4F01A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36" w:history="1">
        <w:r w:rsidR="00C2611F" w:rsidRPr="00062CA7">
          <w:rPr>
            <w:rStyle w:val="Hyperlink"/>
          </w:rPr>
          <w:t>Worksheet 1: Hazard /incident identification of workload issues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_Toc34215836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9</w:t>
        </w:r>
        <w:r w:rsidR="00C2611F" w:rsidRPr="00062CA7">
          <w:rPr>
            <w:webHidden/>
          </w:rPr>
          <w:fldChar w:fldCharType="end"/>
        </w:r>
      </w:hyperlink>
    </w:p>
    <w:p w14:paraId="3C230365" w14:textId="5A4FEF21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37" w:history="1">
        <w:r w:rsidR="00C2611F" w:rsidRPr="00062CA7">
          <w:rPr>
            <w:rStyle w:val="Hyperlink"/>
          </w:rPr>
          <w:t>Worksheet 2: Analysis of workload hazards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_Toc34215837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10</w:t>
        </w:r>
        <w:r w:rsidR="00C2611F" w:rsidRPr="00062CA7">
          <w:rPr>
            <w:webHidden/>
          </w:rPr>
          <w:fldChar w:fldCharType="end"/>
        </w:r>
      </w:hyperlink>
    </w:p>
    <w:p w14:paraId="26461AE0" w14:textId="06573E0C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38" w:history="1">
        <w:r w:rsidR="00C2611F" w:rsidRPr="00062CA7">
          <w:rPr>
            <w:rStyle w:val="Hyperlink"/>
          </w:rPr>
          <w:t>Worksheet 3: Risk assessment matrix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_Toc34215838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11</w:t>
        </w:r>
        <w:r w:rsidR="00C2611F" w:rsidRPr="00062CA7">
          <w:rPr>
            <w:webHidden/>
          </w:rPr>
          <w:fldChar w:fldCharType="end"/>
        </w:r>
      </w:hyperlink>
    </w:p>
    <w:p w14:paraId="6A81CD67" w14:textId="444E6E35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39" w:history="1">
        <w:r w:rsidR="00C2611F" w:rsidRPr="00062CA7">
          <w:rPr>
            <w:rStyle w:val="Hyperlink"/>
          </w:rPr>
          <w:t>Worksheet 4: Risk controls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_Toc34215839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13</w:t>
        </w:r>
        <w:r w:rsidR="00C2611F" w:rsidRPr="00062CA7">
          <w:rPr>
            <w:webHidden/>
          </w:rPr>
          <w:fldChar w:fldCharType="end"/>
        </w:r>
      </w:hyperlink>
    </w:p>
    <w:p w14:paraId="10B1D3F1" w14:textId="4225FD40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40" w:history="1">
        <w:r w:rsidR="00C2611F" w:rsidRPr="00062CA7">
          <w:rPr>
            <w:rStyle w:val="Hyperlink"/>
          </w:rPr>
          <w:t>Worksheet 5: Recommended actions for resolving workload issues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_Toc34215840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14</w:t>
        </w:r>
        <w:r w:rsidR="00C2611F" w:rsidRPr="00062CA7">
          <w:rPr>
            <w:webHidden/>
          </w:rPr>
          <w:fldChar w:fldCharType="end"/>
        </w:r>
      </w:hyperlink>
    </w:p>
    <w:p w14:paraId="111C9121" w14:textId="76C68629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41" w:history="1">
        <w:r w:rsidR="00C2611F" w:rsidRPr="00062CA7">
          <w:rPr>
            <w:rStyle w:val="Hyperlink"/>
          </w:rPr>
          <w:t>Worksheet 6: Review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_Toc34215841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15</w:t>
        </w:r>
        <w:r w:rsidR="00C2611F" w:rsidRPr="00062CA7">
          <w:rPr>
            <w:webHidden/>
          </w:rPr>
          <w:fldChar w:fldCharType="end"/>
        </w:r>
      </w:hyperlink>
    </w:p>
    <w:p w14:paraId="0FF86AE5" w14:textId="56C7F6A9" w:rsidR="00C2611F" w:rsidRPr="00062CA7" w:rsidRDefault="005167B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34215842" w:history="1">
        <w:r w:rsidR="00C2611F" w:rsidRPr="00062CA7">
          <w:rPr>
            <w:rStyle w:val="Hyperlink"/>
          </w:rPr>
          <w:t>Worksheet 7: Reporting</w:t>
        </w:r>
        <w:r w:rsidR="00C2611F" w:rsidRPr="00062CA7">
          <w:rPr>
            <w:webHidden/>
          </w:rPr>
          <w:tab/>
        </w:r>
        <w:r w:rsidR="00C2611F" w:rsidRPr="00062CA7">
          <w:rPr>
            <w:webHidden/>
          </w:rPr>
          <w:fldChar w:fldCharType="begin"/>
        </w:r>
        <w:r w:rsidR="00C2611F" w:rsidRPr="00062CA7">
          <w:rPr>
            <w:webHidden/>
          </w:rPr>
          <w:instrText xml:space="preserve"> PAGEREF _Toc34215842 \h </w:instrText>
        </w:r>
        <w:r w:rsidR="00C2611F" w:rsidRPr="00062CA7">
          <w:rPr>
            <w:webHidden/>
          </w:rPr>
        </w:r>
        <w:r w:rsidR="00C2611F" w:rsidRPr="00062CA7">
          <w:rPr>
            <w:webHidden/>
          </w:rPr>
          <w:fldChar w:fldCharType="separate"/>
        </w:r>
        <w:r w:rsidR="00C2611F" w:rsidRPr="00062CA7">
          <w:rPr>
            <w:webHidden/>
          </w:rPr>
          <w:t>16</w:t>
        </w:r>
        <w:r w:rsidR="00C2611F" w:rsidRPr="00062CA7">
          <w:rPr>
            <w:webHidden/>
          </w:rPr>
          <w:fldChar w:fldCharType="end"/>
        </w:r>
      </w:hyperlink>
    </w:p>
    <w:p w14:paraId="64E17855" w14:textId="01288F36" w:rsidR="00AB69A5" w:rsidRDefault="004371F6" w:rsidP="00C7765F">
      <w:pPr>
        <w:spacing w:before="6360"/>
        <w:rPr>
          <w:rFonts w:ascii="Calibri" w:hAnsi="Calibri"/>
          <w:i/>
          <w:iCs/>
          <w:color w:val="auto"/>
          <w:sz w:val="22"/>
        </w:rPr>
      </w:pPr>
      <w:r w:rsidRPr="00062CA7">
        <w:rPr>
          <w:noProof/>
        </w:rPr>
        <w:fldChar w:fldCharType="end"/>
      </w:r>
      <w:r w:rsidR="00AB69A5">
        <w:rPr>
          <w:i/>
          <w:iCs/>
        </w:rPr>
        <w:t xml:space="preserve">The </w:t>
      </w:r>
      <w:r w:rsidR="007205CE">
        <w:rPr>
          <w:i/>
          <w:iCs/>
        </w:rPr>
        <w:t xml:space="preserve">‘Workload </w:t>
      </w:r>
      <w:r w:rsidR="00C35B03">
        <w:rPr>
          <w:i/>
          <w:iCs/>
        </w:rPr>
        <w:t xml:space="preserve">management </w:t>
      </w:r>
      <w:r w:rsidR="007205CE">
        <w:rPr>
          <w:i/>
          <w:iCs/>
        </w:rPr>
        <w:t>A guide for managers’’</w:t>
      </w:r>
      <w:r w:rsidR="00AB69A5">
        <w:rPr>
          <w:i/>
          <w:iCs/>
        </w:rPr>
        <w:t xml:space="preserve"> is an adaptation of the ‘Workload management a guide for managers’ developed by the state of Queensland (Queensland Public Service Commission).  We acknowledge their support in the reproduction of content.</w:t>
      </w:r>
    </w:p>
    <w:p w14:paraId="0AEFBA92" w14:textId="77777777" w:rsidR="004371F6" w:rsidRPr="00806347" w:rsidRDefault="003F7EE9" w:rsidP="00806347">
      <w:pPr>
        <w:pStyle w:val="Heading1"/>
        <w:spacing w:before="240" w:after="240"/>
        <w:rPr>
          <w:color w:val="auto"/>
          <w:sz w:val="28"/>
          <w:szCs w:val="28"/>
        </w:rPr>
      </w:pPr>
      <w:bookmarkStart w:id="1" w:name="_Toc535391505"/>
      <w:bookmarkStart w:id="2" w:name="_Toc34215825"/>
      <w:r w:rsidRPr="00806347">
        <w:rPr>
          <w:color w:val="auto"/>
          <w:sz w:val="28"/>
          <w:szCs w:val="28"/>
        </w:rPr>
        <w:lastRenderedPageBreak/>
        <w:t>Introduction</w:t>
      </w:r>
      <w:bookmarkEnd w:id="1"/>
      <w:bookmarkEnd w:id="2"/>
    </w:p>
    <w:p w14:paraId="759EDCE1" w14:textId="77777777" w:rsidR="004371F6" w:rsidRPr="00806347" w:rsidRDefault="003F7EE9" w:rsidP="00070516">
      <w:pPr>
        <w:pStyle w:val="Heading2"/>
        <w:rPr>
          <w:b/>
          <w:color w:val="auto"/>
          <w:sz w:val="24"/>
          <w:szCs w:val="24"/>
        </w:rPr>
      </w:pPr>
      <w:bookmarkStart w:id="3" w:name="_Toc34215826"/>
      <w:r w:rsidRPr="00806347">
        <w:rPr>
          <w:b/>
          <w:color w:val="auto"/>
          <w:sz w:val="24"/>
          <w:szCs w:val="24"/>
        </w:rPr>
        <w:t>Purpose of the guide and how to use</w:t>
      </w:r>
      <w:bookmarkEnd w:id="3"/>
    </w:p>
    <w:p w14:paraId="3C8713B4" w14:textId="62627F7F" w:rsidR="00806347" w:rsidRDefault="00857813" w:rsidP="00EC557E">
      <w:pPr>
        <w:spacing w:after="120"/>
        <w:jc w:val="both"/>
        <w:rPr>
          <w:rFonts w:cs="Arial"/>
          <w:color w:val="auto"/>
          <w:sz w:val="20"/>
        </w:rPr>
      </w:pPr>
      <w:bookmarkStart w:id="4" w:name="_Toc535391529"/>
      <w:bookmarkStart w:id="5" w:name="_Hlk535399104"/>
      <w:r>
        <w:rPr>
          <w:color w:val="auto"/>
          <w:sz w:val="20"/>
        </w:rPr>
        <w:t>This guide has been developed to assist man</w:t>
      </w:r>
      <w:r w:rsidR="00244A34">
        <w:rPr>
          <w:color w:val="auto"/>
          <w:sz w:val="20"/>
        </w:rPr>
        <w:t xml:space="preserve">agers </w:t>
      </w:r>
      <w:r w:rsidR="00BA4339">
        <w:rPr>
          <w:color w:val="auto"/>
          <w:sz w:val="20"/>
        </w:rPr>
        <w:t xml:space="preserve">address workload management issues consistent with </w:t>
      </w:r>
      <w:r>
        <w:rPr>
          <w:color w:val="auto"/>
          <w:sz w:val="20"/>
        </w:rPr>
        <w:t xml:space="preserve">the </w:t>
      </w:r>
      <w:r w:rsidRPr="006A3127">
        <w:rPr>
          <w:b/>
          <w:color w:val="auto"/>
          <w:sz w:val="20"/>
        </w:rPr>
        <w:t>Workload Management Procedure</w:t>
      </w:r>
      <w:r w:rsidR="00BA4339">
        <w:rPr>
          <w:color w:val="auto"/>
          <w:sz w:val="20"/>
        </w:rPr>
        <w:t xml:space="preserve">. </w:t>
      </w:r>
      <w:r w:rsidR="00040300">
        <w:rPr>
          <w:color w:val="auto"/>
          <w:sz w:val="20"/>
        </w:rPr>
        <w:t xml:space="preserve"> It aims to a</w:t>
      </w:r>
      <w:r w:rsidR="00806347" w:rsidRPr="007C29D3">
        <w:rPr>
          <w:rFonts w:cs="Arial"/>
          <w:color w:val="auto"/>
          <w:sz w:val="20"/>
        </w:rPr>
        <w:t xml:space="preserve">ssist managers work with </w:t>
      </w:r>
      <w:r w:rsidR="005C0247">
        <w:rPr>
          <w:rFonts w:cs="Arial"/>
          <w:color w:val="auto"/>
          <w:sz w:val="20"/>
        </w:rPr>
        <w:t xml:space="preserve">employee/s </w:t>
      </w:r>
      <w:r w:rsidR="00806347" w:rsidRPr="007C29D3">
        <w:rPr>
          <w:rFonts w:cs="Arial"/>
          <w:color w:val="auto"/>
          <w:sz w:val="20"/>
        </w:rPr>
        <w:t xml:space="preserve">to design work practices that promote wellbeing, work-life balance and prevent harm in environments where workload has been identified as a </w:t>
      </w:r>
      <w:r w:rsidR="00B3703D">
        <w:rPr>
          <w:rFonts w:cs="Arial"/>
          <w:color w:val="auto"/>
          <w:sz w:val="20"/>
        </w:rPr>
        <w:t xml:space="preserve">safety </w:t>
      </w:r>
      <w:r w:rsidR="00806347" w:rsidRPr="007C29D3">
        <w:rPr>
          <w:rFonts w:cs="Arial"/>
          <w:color w:val="auto"/>
          <w:sz w:val="20"/>
        </w:rPr>
        <w:t xml:space="preserve">hazard.  </w:t>
      </w:r>
    </w:p>
    <w:p w14:paraId="53CF3E5B" w14:textId="4D79B429" w:rsidR="002C11EF" w:rsidRPr="00062CA7" w:rsidRDefault="008A5E60" w:rsidP="00EC557E">
      <w:pPr>
        <w:spacing w:after="120"/>
        <w:jc w:val="both"/>
        <w:rPr>
          <w:rFonts w:cs="Arial"/>
          <w:color w:val="auto"/>
          <w:sz w:val="20"/>
        </w:rPr>
      </w:pPr>
      <w:r w:rsidRPr="007C29D3">
        <w:rPr>
          <w:rFonts w:cs="Arial"/>
          <w:color w:val="auto"/>
          <w:sz w:val="20"/>
        </w:rPr>
        <w:t>This guide is just one tool that may be used to support business and operational planning activi</w:t>
      </w:r>
      <w:r w:rsidRPr="00062CA7">
        <w:rPr>
          <w:rFonts w:cs="Arial"/>
          <w:color w:val="auto"/>
          <w:sz w:val="20"/>
        </w:rPr>
        <w:t xml:space="preserve">ties. </w:t>
      </w:r>
      <w:r w:rsidR="000422BB" w:rsidRPr="00062CA7">
        <w:rPr>
          <w:rFonts w:cs="Arial"/>
          <w:color w:val="auto"/>
          <w:sz w:val="20"/>
        </w:rPr>
        <w:t xml:space="preserve">It is important to </w:t>
      </w:r>
      <w:r w:rsidR="002F6AFB" w:rsidRPr="00062CA7">
        <w:rPr>
          <w:rFonts w:cs="Arial"/>
          <w:color w:val="auto"/>
          <w:sz w:val="20"/>
        </w:rPr>
        <w:t xml:space="preserve">note that employers have a responsibility under the </w:t>
      </w:r>
      <w:r w:rsidR="002F6AFB" w:rsidRPr="00062CA7">
        <w:rPr>
          <w:rFonts w:cs="Arial"/>
          <w:i/>
          <w:iCs/>
          <w:color w:val="auto"/>
          <w:sz w:val="20"/>
        </w:rPr>
        <w:t>O</w:t>
      </w:r>
      <w:r w:rsidR="00775B02" w:rsidRPr="00062CA7">
        <w:rPr>
          <w:rFonts w:cs="Arial"/>
          <w:i/>
          <w:iCs/>
          <w:color w:val="auto"/>
          <w:sz w:val="20"/>
        </w:rPr>
        <w:t>ccupational Health and Safety Act 2004</w:t>
      </w:r>
      <w:r w:rsidR="00775B02" w:rsidRPr="00062CA7">
        <w:rPr>
          <w:rFonts w:cs="Arial"/>
          <w:color w:val="auto"/>
          <w:sz w:val="20"/>
        </w:rPr>
        <w:t xml:space="preserve"> (</w:t>
      </w:r>
      <w:r w:rsidR="00775B02" w:rsidRPr="00062CA7">
        <w:rPr>
          <w:rFonts w:cs="Arial"/>
          <w:b/>
          <w:bCs/>
          <w:color w:val="auto"/>
          <w:sz w:val="20"/>
        </w:rPr>
        <w:t>OHS Ac</w:t>
      </w:r>
      <w:r w:rsidR="0068502F" w:rsidRPr="00062CA7">
        <w:rPr>
          <w:rFonts w:cs="Arial"/>
          <w:b/>
          <w:bCs/>
          <w:color w:val="auto"/>
          <w:sz w:val="20"/>
        </w:rPr>
        <w:t>t</w:t>
      </w:r>
      <w:r w:rsidR="00775B02" w:rsidRPr="00062CA7">
        <w:rPr>
          <w:rFonts w:cs="Arial"/>
          <w:color w:val="auto"/>
          <w:sz w:val="20"/>
        </w:rPr>
        <w:t xml:space="preserve">) to provide </w:t>
      </w:r>
      <w:r w:rsidR="002717B1" w:rsidRPr="00062CA7">
        <w:rPr>
          <w:rFonts w:cs="Arial"/>
          <w:color w:val="auto"/>
          <w:sz w:val="20"/>
        </w:rPr>
        <w:t xml:space="preserve">and maintain </w:t>
      </w:r>
      <w:r w:rsidR="00775B02" w:rsidRPr="00062CA7">
        <w:rPr>
          <w:rFonts w:cs="Arial"/>
          <w:color w:val="auto"/>
          <w:sz w:val="20"/>
        </w:rPr>
        <w:t xml:space="preserve">a safe work environment, including </w:t>
      </w:r>
      <w:r w:rsidR="00E3794F" w:rsidRPr="00062CA7">
        <w:rPr>
          <w:rFonts w:cs="Arial"/>
          <w:color w:val="auto"/>
          <w:sz w:val="20"/>
        </w:rPr>
        <w:t xml:space="preserve">providing a </w:t>
      </w:r>
      <w:r w:rsidR="001C75D0" w:rsidRPr="00062CA7">
        <w:rPr>
          <w:rFonts w:cs="Arial"/>
          <w:color w:val="auto"/>
          <w:sz w:val="20"/>
        </w:rPr>
        <w:t xml:space="preserve">safe and healthy </w:t>
      </w:r>
      <w:r w:rsidR="00E3794F" w:rsidRPr="00062CA7">
        <w:rPr>
          <w:rFonts w:cs="Arial"/>
          <w:color w:val="auto"/>
          <w:sz w:val="20"/>
        </w:rPr>
        <w:t>workload for employees.</w:t>
      </w:r>
      <w:r w:rsidR="0020373B" w:rsidRPr="00062CA7">
        <w:rPr>
          <w:rFonts w:cs="Arial"/>
          <w:color w:val="auto"/>
          <w:sz w:val="20"/>
        </w:rPr>
        <w:t xml:space="preserve"> </w:t>
      </w:r>
    </w:p>
    <w:p w14:paraId="10CFD4A9" w14:textId="55F667D4" w:rsidR="000141AA" w:rsidRPr="00062CA7" w:rsidRDefault="0084179D" w:rsidP="00EC557E">
      <w:pPr>
        <w:spacing w:after="120"/>
        <w:jc w:val="both"/>
        <w:rPr>
          <w:rFonts w:cs="Arial"/>
          <w:color w:val="auto"/>
          <w:sz w:val="20"/>
        </w:rPr>
      </w:pPr>
      <w:r w:rsidRPr="00062CA7">
        <w:rPr>
          <w:rFonts w:cs="Arial"/>
          <w:color w:val="auto"/>
          <w:sz w:val="20"/>
        </w:rPr>
        <w:t>As business units within different workplaces vary in what influences their workloads there is no ‘one-size fits all’ approach to managing workload issues across the V</w:t>
      </w:r>
      <w:r w:rsidR="002C11EF" w:rsidRPr="00062CA7">
        <w:rPr>
          <w:rFonts w:cs="Arial"/>
          <w:color w:val="auto"/>
          <w:sz w:val="20"/>
        </w:rPr>
        <w:t xml:space="preserve">ictorian </w:t>
      </w:r>
      <w:r w:rsidRPr="00062CA7">
        <w:rPr>
          <w:rFonts w:cs="Arial"/>
          <w:color w:val="auto"/>
          <w:sz w:val="20"/>
        </w:rPr>
        <w:t>P</w:t>
      </w:r>
      <w:r w:rsidR="002C11EF" w:rsidRPr="00062CA7">
        <w:rPr>
          <w:rFonts w:cs="Arial"/>
          <w:color w:val="auto"/>
          <w:sz w:val="20"/>
        </w:rPr>
        <w:t xml:space="preserve">ublic </w:t>
      </w:r>
      <w:r w:rsidRPr="00062CA7">
        <w:rPr>
          <w:rFonts w:cs="Arial"/>
          <w:color w:val="auto"/>
          <w:sz w:val="20"/>
        </w:rPr>
        <w:t>S</w:t>
      </w:r>
      <w:r w:rsidR="002C11EF" w:rsidRPr="00062CA7">
        <w:rPr>
          <w:rFonts w:cs="Arial"/>
          <w:color w:val="auto"/>
          <w:sz w:val="20"/>
        </w:rPr>
        <w:t>ervice</w:t>
      </w:r>
      <w:r w:rsidR="00CB0FBD" w:rsidRPr="00062CA7">
        <w:rPr>
          <w:rFonts w:cs="Arial"/>
          <w:color w:val="auto"/>
          <w:sz w:val="20"/>
        </w:rPr>
        <w:t xml:space="preserve">, </w:t>
      </w:r>
      <w:r w:rsidRPr="00062CA7">
        <w:rPr>
          <w:rFonts w:cs="Arial"/>
          <w:color w:val="auto"/>
          <w:sz w:val="20"/>
        </w:rPr>
        <w:t>locally tailored approaches are needed to identify and address specific issues</w:t>
      </w:r>
      <w:r w:rsidR="002717B1" w:rsidRPr="00062CA7">
        <w:rPr>
          <w:rFonts w:cs="Arial"/>
          <w:color w:val="auto"/>
          <w:sz w:val="20"/>
        </w:rPr>
        <w:t xml:space="preserve">. This guide </w:t>
      </w:r>
      <w:r w:rsidR="009C0242" w:rsidRPr="00062CA7">
        <w:rPr>
          <w:rFonts w:cs="Arial"/>
          <w:color w:val="auto"/>
          <w:sz w:val="20"/>
        </w:rPr>
        <w:t>can</w:t>
      </w:r>
      <w:r w:rsidR="002717B1" w:rsidRPr="00062CA7">
        <w:rPr>
          <w:rFonts w:cs="Arial"/>
          <w:color w:val="auto"/>
          <w:sz w:val="20"/>
        </w:rPr>
        <w:t xml:space="preserve"> also </w:t>
      </w:r>
      <w:r w:rsidR="009C0242" w:rsidRPr="00062CA7">
        <w:rPr>
          <w:rFonts w:cs="Arial"/>
          <w:color w:val="auto"/>
          <w:sz w:val="20"/>
        </w:rPr>
        <w:t xml:space="preserve">be used proactively to </w:t>
      </w:r>
      <w:r w:rsidR="000141AA" w:rsidRPr="00062CA7">
        <w:rPr>
          <w:rFonts w:cs="Arial"/>
          <w:color w:val="auto"/>
          <w:sz w:val="20"/>
        </w:rPr>
        <w:t xml:space="preserve">engage with </w:t>
      </w:r>
      <w:r w:rsidR="00E300F7" w:rsidRPr="00062CA7">
        <w:rPr>
          <w:rFonts w:cs="Arial"/>
          <w:color w:val="auto"/>
          <w:sz w:val="20"/>
        </w:rPr>
        <w:t>employees</w:t>
      </w:r>
      <w:r w:rsidR="000141AA" w:rsidRPr="00062CA7">
        <w:rPr>
          <w:rFonts w:cs="Arial"/>
          <w:color w:val="auto"/>
          <w:sz w:val="20"/>
        </w:rPr>
        <w:t xml:space="preserve"> </w:t>
      </w:r>
      <w:r w:rsidR="00E300F7" w:rsidRPr="00062CA7">
        <w:rPr>
          <w:rFonts w:cs="Arial"/>
          <w:color w:val="auto"/>
          <w:sz w:val="20"/>
        </w:rPr>
        <w:t xml:space="preserve">to </w:t>
      </w:r>
      <w:r w:rsidR="00A328C9" w:rsidRPr="00062CA7">
        <w:rPr>
          <w:rFonts w:cs="Arial"/>
          <w:color w:val="auto"/>
          <w:sz w:val="20"/>
        </w:rPr>
        <w:t xml:space="preserve">ensure </w:t>
      </w:r>
      <w:r w:rsidR="00961170" w:rsidRPr="00062CA7">
        <w:rPr>
          <w:rFonts w:cs="Arial"/>
          <w:color w:val="auto"/>
          <w:sz w:val="20"/>
        </w:rPr>
        <w:t xml:space="preserve">a safe </w:t>
      </w:r>
      <w:r w:rsidR="000141AA" w:rsidRPr="00062CA7">
        <w:rPr>
          <w:rFonts w:cs="Arial"/>
          <w:color w:val="auto"/>
          <w:sz w:val="20"/>
        </w:rPr>
        <w:t xml:space="preserve">work environment. </w:t>
      </w:r>
    </w:p>
    <w:p w14:paraId="26D5D3AE" w14:textId="26C0D3DE" w:rsidR="0084179D" w:rsidRPr="007C29D3" w:rsidRDefault="003B12FF" w:rsidP="00EC557E">
      <w:pPr>
        <w:spacing w:after="12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Managers </w:t>
      </w:r>
      <w:r w:rsidR="0084179D" w:rsidRPr="007C29D3">
        <w:rPr>
          <w:rFonts w:cs="Arial"/>
          <w:color w:val="auto"/>
          <w:sz w:val="20"/>
        </w:rPr>
        <w:t xml:space="preserve">are encouraged to modify the contents </w:t>
      </w:r>
      <w:r w:rsidR="002C11EF">
        <w:rPr>
          <w:rFonts w:cs="Arial"/>
          <w:color w:val="auto"/>
          <w:sz w:val="20"/>
        </w:rPr>
        <w:t xml:space="preserve">of this guide </w:t>
      </w:r>
      <w:r w:rsidR="0084179D" w:rsidRPr="007C29D3">
        <w:rPr>
          <w:rFonts w:cs="Arial"/>
          <w:color w:val="auto"/>
          <w:sz w:val="20"/>
        </w:rPr>
        <w:t xml:space="preserve">to suit </w:t>
      </w:r>
      <w:r>
        <w:rPr>
          <w:rFonts w:cs="Arial"/>
          <w:color w:val="auto"/>
          <w:sz w:val="20"/>
        </w:rPr>
        <w:t xml:space="preserve">their </w:t>
      </w:r>
      <w:r w:rsidR="00663C02" w:rsidRPr="007C29D3">
        <w:rPr>
          <w:rFonts w:cs="Arial"/>
          <w:color w:val="auto"/>
          <w:sz w:val="20"/>
        </w:rPr>
        <w:t>work unit</w:t>
      </w:r>
      <w:r w:rsidR="00685247">
        <w:rPr>
          <w:rFonts w:cs="Arial"/>
          <w:color w:val="auto"/>
          <w:sz w:val="20"/>
        </w:rPr>
        <w:t>.</w:t>
      </w:r>
    </w:p>
    <w:p w14:paraId="031995CB" w14:textId="77777777" w:rsidR="004371F6" w:rsidRPr="00D85F8F" w:rsidRDefault="003F7EE9" w:rsidP="00D85F8F">
      <w:pPr>
        <w:pStyle w:val="Heading2"/>
        <w:rPr>
          <w:b/>
          <w:color w:val="auto"/>
          <w:sz w:val="24"/>
          <w:szCs w:val="24"/>
        </w:rPr>
      </w:pPr>
      <w:bookmarkStart w:id="6" w:name="_Toc34215827"/>
      <w:r w:rsidRPr="00D85F8F">
        <w:rPr>
          <w:b/>
          <w:color w:val="auto"/>
          <w:sz w:val="24"/>
          <w:szCs w:val="24"/>
        </w:rPr>
        <w:t>Principles of good workload management</w:t>
      </w:r>
      <w:bookmarkEnd w:id="4"/>
      <w:bookmarkEnd w:id="6"/>
    </w:p>
    <w:p w14:paraId="07943489" w14:textId="4BD57520" w:rsidR="009F33B5" w:rsidRPr="00B276A2" w:rsidRDefault="009F33B5" w:rsidP="009F33B5">
      <w:pPr>
        <w:spacing w:line="276" w:lineRule="auto"/>
        <w:rPr>
          <w:rFonts w:eastAsia="Batang" w:cs="Arial"/>
          <w:color w:val="auto"/>
          <w:szCs w:val="18"/>
          <w:lang w:eastAsia="ko-KR"/>
        </w:rPr>
      </w:pPr>
      <w:r w:rsidRPr="00B276A2">
        <w:rPr>
          <w:color w:val="auto"/>
          <w:sz w:val="20"/>
        </w:rPr>
        <w:t>Workload management is present in a workplace when tasks and responsibilities can be accomplished successfully within the time available.</w:t>
      </w:r>
      <w:r w:rsidRPr="00B276A2">
        <w:rPr>
          <w:color w:val="auto"/>
          <w:sz w:val="20"/>
          <w:vertAlign w:val="superscript"/>
        </w:rPr>
        <w:footnoteReference w:id="2"/>
      </w:r>
      <w:r w:rsidRPr="00B276A2">
        <w:rPr>
          <w:color w:val="auto"/>
          <w:sz w:val="20"/>
          <w:vertAlign w:val="superscript"/>
        </w:rPr>
        <w:t xml:space="preserve"> </w:t>
      </w:r>
      <w:r w:rsidRPr="00B276A2">
        <w:rPr>
          <w:color w:val="auto"/>
          <w:sz w:val="20"/>
        </w:rPr>
        <w:t xml:space="preserve"> Having too much to do and not enough time to do </w:t>
      </w:r>
      <w:r w:rsidR="00110FF9" w:rsidRPr="00B276A2">
        <w:rPr>
          <w:color w:val="auto"/>
          <w:sz w:val="20"/>
        </w:rPr>
        <w:t xml:space="preserve">it </w:t>
      </w:r>
      <w:r w:rsidRPr="00B276A2">
        <w:rPr>
          <w:color w:val="auto"/>
          <w:sz w:val="20"/>
        </w:rPr>
        <w:t>has been identified as a significant workplace stressor for employees. Research has demonstrated that it is not just the amount of work that makes a difference, but also the extent to which employees have the resources (time, equipment, support) to do the work</w:t>
      </w:r>
      <w:r w:rsidRPr="00B276A2">
        <w:rPr>
          <w:rFonts w:eastAsia="Batang" w:cs="Arial"/>
          <w:color w:val="auto"/>
          <w:sz w:val="20"/>
          <w:lang w:eastAsia="ko-KR"/>
        </w:rPr>
        <w:t xml:space="preserve"> well</w:t>
      </w:r>
      <w:r w:rsidRPr="00B276A2">
        <w:rPr>
          <w:rFonts w:eastAsia="Batang" w:cs="Arial"/>
          <w:color w:val="auto"/>
          <w:szCs w:val="18"/>
          <w:lang w:eastAsia="ko-KR"/>
        </w:rPr>
        <w:t>.</w:t>
      </w:r>
      <w:r w:rsidRPr="00B276A2">
        <w:rPr>
          <w:color w:val="auto"/>
          <w:sz w:val="20"/>
          <w:vertAlign w:val="superscript"/>
        </w:rPr>
        <w:footnoteReference w:id="3"/>
      </w:r>
    </w:p>
    <w:p w14:paraId="5AF7F772" w14:textId="77777777" w:rsidR="007C29D3" w:rsidRPr="00B276A2" w:rsidRDefault="007C29D3" w:rsidP="007C29D3">
      <w:pPr>
        <w:pStyle w:val="bodyCopy"/>
        <w:rPr>
          <w:color w:val="auto"/>
          <w:sz w:val="20"/>
        </w:rPr>
      </w:pPr>
      <w:bookmarkStart w:id="7" w:name="_Toc314821342"/>
      <w:bookmarkStart w:id="8" w:name="_Toc314822264"/>
      <w:bookmarkStart w:id="9" w:name="_Toc315765094"/>
      <w:r w:rsidRPr="00B276A2">
        <w:rPr>
          <w:color w:val="auto"/>
          <w:sz w:val="20"/>
        </w:rPr>
        <w:t xml:space="preserve">Effective workload management requires an understanding and acknowledgement that:  </w:t>
      </w:r>
    </w:p>
    <w:bookmarkEnd w:id="7"/>
    <w:bookmarkEnd w:id="8"/>
    <w:bookmarkEnd w:id="9"/>
    <w:p w14:paraId="35CA13DB" w14:textId="77777777" w:rsidR="009B1D37" w:rsidRPr="00B276A2" w:rsidRDefault="009B1D37" w:rsidP="00E43A72">
      <w:pPr>
        <w:pStyle w:val="ListBullet"/>
        <w:rPr>
          <w:color w:val="auto"/>
          <w:sz w:val="20"/>
        </w:rPr>
      </w:pPr>
      <w:r w:rsidRPr="00B276A2">
        <w:rPr>
          <w:color w:val="auto"/>
          <w:sz w:val="20"/>
        </w:rPr>
        <w:t>the employer is responsible for effective workload management to maintain a safe work environment</w:t>
      </w:r>
    </w:p>
    <w:p w14:paraId="24688583" w14:textId="77777777" w:rsidR="009B1D37" w:rsidRPr="00B276A2" w:rsidRDefault="009B1D37" w:rsidP="00E43A72">
      <w:pPr>
        <w:pStyle w:val="ListBullet"/>
        <w:rPr>
          <w:color w:val="auto"/>
          <w:sz w:val="20"/>
        </w:rPr>
      </w:pPr>
      <w:r w:rsidRPr="00B276A2">
        <w:rPr>
          <w:color w:val="auto"/>
          <w:sz w:val="20"/>
        </w:rPr>
        <w:t>the employer is responsible for providing the necessary resources to ensure a safe place of work</w:t>
      </w:r>
    </w:p>
    <w:p w14:paraId="58D6BAF8" w14:textId="77777777" w:rsidR="009B1D37" w:rsidRPr="00B276A2" w:rsidRDefault="009B1D37" w:rsidP="00E43A72">
      <w:pPr>
        <w:pStyle w:val="ListBullet"/>
        <w:rPr>
          <w:color w:val="auto"/>
          <w:sz w:val="20"/>
        </w:rPr>
      </w:pPr>
      <w:r w:rsidRPr="00B276A2">
        <w:rPr>
          <w:color w:val="auto"/>
          <w:sz w:val="20"/>
        </w:rPr>
        <w:t>the employee and employer will work together to address concerns about the allocation of work in accordance with workplace health and safety legislation and policies and any relevant industrial agreement</w:t>
      </w:r>
    </w:p>
    <w:p w14:paraId="40CFA7C4" w14:textId="77777777" w:rsidR="009B1D37" w:rsidRPr="00B276A2" w:rsidRDefault="009B1D37" w:rsidP="00E43A72">
      <w:pPr>
        <w:pStyle w:val="ListBullet"/>
        <w:rPr>
          <w:color w:val="auto"/>
          <w:sz w:val="20"/>
        </w:rPr>
      </w:pPr>
      <w:r w:rsidRPr="00B276A2">
        <w:rPr>
          <w:color w:val="auto"/>
          <w:sz w:val="20"/>
        </w:rPr>
        <w:t>workload management forms part of normal business and work is allocated and prioritised to support strategic priorities and links to business, operational and workforce planning processes</w:t>
      </w:r>
    </w:p>
    <w:p w14:paraId="7963E4B7" w14:textId="77777777" w:rsidR="009B1D37" w:rsidRPr="00B276A2" w:rsidRDefault="009B1D37" w:rsidP="00E43A72">
      <w:pPr>
        <w:pStyle w:val="ListBullet"/>
        <w:rPr>
          <w:color w:val="auto"/>
          <w:sz w:val="20"/>
        </w:rPr>
      </w:pPr>
      <w:r w:rsidRPr="00B276A2">
        <w:rPr>
          <w:color w:val="auto"/>
          <w:sz w:val="20"/>
        </w:rPr>
        <w:t>there are natural peaks and troughs in terms of workload associated with achieving service delivery requirements</w:t>
      </w:r>
    </w:p>
    <w:p w14:paraId="084A2A82" w14:textId="77777777" w:rsidR="009B1D37" w:rsidRPr="00B276A2" w:rsidRDefault="009B1D37" w:rsidP="00E43A72">
      <w:pPr>
        <w:pStyle w:val="ListBullet"/>
        <w:rPr>
          <w:color w:val="auto"/>
          <w:sz w:val="20"/>
        </w:rPr>
      </w:pPr>
      <w:r w:rsidRPr="00B276A2">
        <w:rPr>
          <w:color w:val="auto"/>
          <w:sz w:val="20"/>
        </w:rPr>
        <w:t>changes occur in workplaces daily and managers are responsible for managing workloads to ensure local and business area needs are met</w:t>
      </w:r>
    </w:p>
    <w:p w14:paraId="204D719B" w14:textId="77777777" w:rsidR="009B1D37" w:rsidRPr="00B276A2" w:rsidRDefault="009B1D37" w:rsidP="00E43A72">
      <w:pPr>
        <w:pStyle w:val="ListBullet"/>
        <w:rPr>
          <w:color w:val="auto"/>
          <w:sz w:val="20"/>
        </w:rPr>
      </w:pPr>
      <w:r w:rsidRPr="00B276A2">
        <w:rPr>
          <w:color w:val="auto"/>
          <w:sz w:val="20"/>
        </w:rPr>
        <w:t>workload allocation considers the training, skill, knowledge, classification and position description of individual employees and the equitable distribution of workload across teams</w:t>
      </w:r>
    </w:p>
    <w:p w14:paraId="560BF982" w14:textId="0E02459A" w:rsidR="009B1D37" w:rsidRPr="00B276A2" w:rsidRDefault="009B1D37" w:rsidP="00E43A72">
      <w:pPr>
        <w:pStyle w:val="ListBullet"/>
        <w:rPr>
          <w:color w:val="auto"/>
          <w:sz w:val="20"/>
        </w:rPr>
      </w:pPr>
      <w:r w:rsidRPr="00B276A2">
        <w:rPr>
          <w:color w:val="auto"/>
          <w:sz w:val="20"/>
        </w:rPr>
        <w:t>decisions regarding workload allocation consider the work-life balance of employees</w:t>
      </w:r>
      <w:r w:rsidR="00234338" w:rsidRPr="00B276A2">
        <w:rPr>
          <w:color w:val="auto"/>
          <w:sz w:val="20"/>
        </w:rPr>
        <w:t>, including making suitable arrangements to cover planned leave</w:t>
      </w:r>
      <w:r w:rsidR="002455B0" w:rsidRPr="00B276A2">
        <w:rPr>
          <w:color w:val="auto"/>
          <w:sz w:val="20"/>
        </w:rPr>
        <w:t xml:space="preserve"> to minimise workload impact on other staff </w:t>
      </w:r>
    </w:p>
    <w:p w14:paraId="246FE4E4" w14:textId="254E83DF" w:rsidR="009B1D37" w:rsidRPr="00B276A2" w:rsidRDefault="009B1D37" w:rsidP="00E43A72">
      <w:pPr>
        <w:pStyle w:val="ListBullet"/>
        <w:rPr>
          <w:color w:val="auto"/>
          <w:sz w:val="20"/>
        </w:rPr>
      </w:pPr>
      <w:r w:rsidRPr="00B276A2">
        <w:rPr>
          <w:color w:val="auto"/>
          <w:sz w:val="20"/>
        </w:rPr>
        <w:t>employees will not be required to undertake work that significantly and regularly exceeds ordinary working hours</w:t>
      </w:r>
      <w:r w:rsidR="00444D39" w:rsidRPr="00B276A2">
        <w:rPr>
          <w:color w:val="auto"/>
          <w:sz w:val="20"/>
        </w:rPr>
        <w:t xml:space="preserve"> </w:t>
      </w:r>
    </w:p>
    <w:p w14:paraId="73ACD18C" w14:textId="77777777" w:rsidR="009B1D37" w:rsidRPr="00E43A72" w:rsidRDefault="009B1D37" w:rsidP="00E43A72">
      <w:pPr>
        <w:pStyle w:val="ListBullet"/>
        <w:rPr>
          <w:sz w:val="20"/>
        </w:rPr>
      </w:pPr>
      <w:r w:rsidRPr="00E43A72">
        <w:rPr>
          <w:sz w:val="20"/>
        </w:rPr>
        <w:lastRenderedPageBreak/>
        <w:t xml:space="preserve">workload management is informed by effective identification and analysis of data/information and accurate and consistent performance reporting </w:t>
      </w:r>
    </w:p>
    <w:p w14:paraId="47EFD614" w14:textId="4314E979" w:rsidR="009B1D37" w:rsidRPr="00E43A72" w:rsidRDefault="009B1D37" w:rsidP="00E43A72">
      <w:pPr>
        <w:pStyle w:val="ListBullet"/>
        <w:rPr>
          <w:sz w:val="20"/>
        </w:rPr>
      </w:pPr>
      <w:r w:rsidRPr="00E43A72">
        <w:rPr>
          <w:sz w:val="20"/>
        </w:rPr>
        <w:t>issue escalation processes and dispute resolution mechanisms are in place and can be used where necessary</w:t>
      </w:r>
      <w:r w:rsidR="00444D39" w:rsidRPr="00E43A72">
        <w:rPr>
          <w:sz w:val="20"/>
        </w:rPr>
        <w:t>.</w:t>
      </w:r>
    </w:p>
    <w:p w14:paraId="5357C407" w14:textId="48F0BB29" w:rsidR="009A691C" w:rsidRPr="007C29D3" w:rsidRDefault="009A691C" w:rsidP="000F1D2A">
      <w:pPr>
        <w:pStyle w:val="bodyCopy"/>
        <w:spacing w:before="240" w:after="120"/>
        <w:rPr>
          <w:color w:val="auto"/>
          <w:sz w:val="20"/>
        </w:rPr>
      </w:pPr>
      <w:r w:rsidRPr="007C29D3">
        <w:rPr>
          <w:color w:val="auto"/>
          <w:sz w:val="20"/>
        </w:rPr>
        <w:t>An organisation with good workload management would be able to state that:</w:t>
      </w:r>
    </w:p>
    <w:p w14:paraId="69081A15" w14:textId="7945B30C" w:rsidR="009A691C" w:rsidRPr="00E43A72" w:rsidRDefault="009A691C" w:rsidP="00E43A72">
      <w:pPr>
        <w:pStyle w:val="ListBullet"/>
        <w:rPr>
          <w:sz w:val="20"/>
        </w:rPr>
      </w:pPr>
      <w:r w:rsidRPr="00E43A72">
        <w:rPr>
          <w:sz w:val="20"/>
        </w:rPr>
        <w:t xml:space="preserve">the work </w:t>
      </w:r>
      <w:r w:rsidR="00F461A7" w:rsidRPr="00E43A72">
        <w:rPr>
          <w:sz w:val="20"/>
        </w:rPr>
        <w:t xml:space="preserve">employees </w:t>
      </w:r>
      <w:r w:rsidRPr="00E43A72">
        <w:rPr>
          <w:sz w:val="20"/>
        </w:rPr>
        <w:t xml:space="preserve">are expected to do is reasonable for their positions </w:t>
      </w:r>
    </w:p>
    <w:p w14:paraId="76DD73CA" w14:textId="254F2706" w:rsidR="009A691C" w:rsidRPr="00E43A72" w:rsidRDefault="00F461A7" w:rsidP="00E43A72">
      <w:pPr>
        <w:pStyle w:val="ListBullet"/>
        <w:rPr>
          <w:sz w:val="20"/>
        </w:rPr>
      </w:pPr>
      <w:r w:rsidRPr="00E43A72">
        <w:rPr>
          <w:sz w:val="20"/>
        </w:rPr>
        <w:t xml:space="preserve">employees </w:t>
      </w:r>
      <w:r w:rsidR="009A691C" w:rsidRPr="00E43A72">
        <w:rPr>
          <w:sz w:val="20"/>
        </w:rPr>
        <w:t>have the equipment and resources needed to do their jobs well</w:t>
      </w:r>
    </w:p>
    <w:p w14:paraId="28AFF642" w14:textId="21EC1E45" w:rsidR="009A691C" w:rsidRPr="00E43A72" w:rsidRDefault="00F461A7" w:rsidP="00E43A72">
      <w:pPr>
        <w:pStyle w:val="ListBullet"/>
        <w:rPr>
          <w:sz w:val="20"/>
        </w:rPr>
      </w:pPr>
      <w:r w:rsidRPr="00E43A72">
        <w:rPr>
          <w:sz w:val="20"/>
        </w:rPr>
        <w:t xml:space="preserve">employees </w:t>
      </w:r>
      <w:r w:rsidR="009A691C" w:rsidRPr="00E43A72">
        <w:rPr>
          <w:sz w:val="20"/>
        </w:rPr>
        <w:t xml:space="preserve">can talk to their supervisors about the amount of work they have to do </w:t>
      </w:r>
    </w:p>
    <w:p w14:paraId="01870EC8" w14:textId="01128243" w:rsidR="009A691C" w:rsidRPr="00E43A72" w:rsidRDefault="00F461A7" w:rsidP="00E43A72">
      <w:pPr>
        <w:pStyle w:val="ListBullet"/>
        <w:rPr>
          <w:sz w:val="20"/>
        </w:rPr>
      </w:pPr>
      <w:r w:rsidRPr="00E43A72">
        <w:rPr>
          <w:sz w:val="20"/>
        </w:rPr>
        <w:t>employees</w:t>
      </w:r>
      <w:r w:rsidR="009A691C" w:rsidRPr="00E43A72">
        <w:rPr>
          <w:sz w:val="20"/>
        </w:rPr>
        <w:t xml:space="preserve">’ work is free from unnecessary interruptions and disruptions, and </w:t>
      </w:r>
    </w:p>
    <w:p w14:paraId="354EC91A" w14:textId="6C61DA4C" w:rsidR="009A691C" w:rsidRPr="00E43A72" w:rsidRDefault="00F461A7" w:rsidP="00E43A72">
      <w:pPr>
        <w:pStyle w:val="ListBullet"/>
        <w:rPr>
          <w:sz w:val="20"/>
        </w:rPr>
      </w:pPr>
      <w:r w:rsidRPr="00E43A72">
        <w:rPr>
          <w:sz w:val="20"/>
        </w:rPr>
        <w:t xml:space="preserve">employees </w:t>
      </w:r>
      <w:r w:rsidR="009A691C" w:rsidRPr="00E43A72">
        <w:rPr>
          <w:sz w:val="20"/>
        </w:rPr>
        <w:t>have an appropriate level of control over prioritizing tasks and responsibilities when facing multiple demands.</w:t>
      </w:r>
      <w:r w:rsidR="009A691C" w:rsidRPr="00E43A72">
        <w:rPr>
          <w:sz w:val="20"/>
        </w:rPr>
        <w:footnoteReference w:id="4"/>
      </w:r>
    </w:p>
    <w:p w14:paraId="66F096E6" w14:textId="44F03D27" w:rsidR="003F7EE9" w:rsidRPr="00544F6E" w:rsidRDefault="009A691C" w:rsidP="00544F6E">
      <w:pPr>
        <w:pStyle w:val="Heading1"/>
        <w:spacing w:before="240" w:after="240"/>
        <w:ind w:left="431" w:hanging="431"/>
        <w:rPr>
          <w:color w:val="auto"/>
          <w:sz w:val="28"/>
          <w:szCs w:val="28"/>
        </w:rPr>
      </w:pPr>
      <w:bookmarkStart w:id="10" w:name="_Toc34215828"/>
      <w:bookmarkStart w:id="11" w:name="_Toc535391531"/>
      <w:bookmarkStart w:id="12" w:name="_Toc314822267"/>
      <w:bookmarkEnd w:id="5"/>
      <w:r w:rsidRPr="00544F6E">
        <w:rPr>
          <w:color w:val="auto"/>
          <w:sz w:val="28"/>
          <w:szCs w:val="28"/>
        </w:rPr>
        <w:t>Process for local resolution</w:t>
      </w:r>
      <w:bookmarkEnd w:id="10"/>
      <w:r w:rsidRPr="00544F6E">
        <w:rPr>
          <w:color w:val="auto"/>
          <w:sz w:val="28"/>
          <w:szCs w:val="28"/>
        </w:rPr>
        <w:t xml:space="preserve"> </w:t>
      </w:r>
      <w:bookmarkEnd w:id="11"/>
    </w:p>
    <w:p w14:paraId="704DA998" w14:textId="796E7EC5" w:rsidR="006B005C" w:rsidRDefault="009A691C" w:rsidP="0025092E">
      <w:pPr>
        <w:pStyle w:val="bodyCopy"/>
        <w:rPr>
          <w:color w:val="auto"/>
          <w:sz w:val="20"/>
        </w:rPr>
      </w:pPr>
      <w:r w:rsidRPr="0025092E">
        <w:rPr>
          <w:color w:val="auto"/>
          <w:sz w:val="20"/>
        </w:rPr>
        <w:t>This guide may be used whenever a workload management issue is identified</w:t>
      </w:r>
      <w:r w:rsidR="003A2A49" w:rsidRPr="0025092E">
        <w:rPr>
          <w:color w:val="auto"/>
          <w:sz w:val="20"/>
        </w:rPr>
        <w:t xml:space="preserve"> either by an employee or </w:t>
      </w:r>
      <w:r w:rsidR="00D64574">
        <w:rPr>
          <w:color w:val="auto"/>
          <w:sz w:val="20"/>
        </w:rPr>
        <w:t xml:space="preserve">a </w:t>
      </w:r>
      <w:r w:rsidR="003A2A49" w:rsidRPr="0025092E">
        <w:rPr>
          <w:color w:val="auto"/>
          <w:sz w:val="20"/>
        </w:rPr>
        <w:t>group of employees</w:t>
      </w:r>
      <w:r w:rsidR="00D479E2">
        <w:rPr>
          <w:color w:val="auto"/>
          <w:sz w:val="20"/>
        </w:rPr>
        <w:t xml:space="preserve"> pursuant to Stage 1 </w:t>
      </w:r>
      <w:r w:rsidR="003864FE">
        <w:rPr>
          <w:color w:val="auto"/>
          <w:sz w:val="20"/>
        </w:rPr>
        <w:t xml:space="preserve">of the </w:t>
      </w:r>
      <w:r w:rsidR="003864FE" w:rsidRPr="006A3127">
        <w:rPr>
          <w:b/>
          <w:color w:val="auto"/>
          <w:sz w:val="20"/>
        </w:rPr>
        <w:t>Workload Management Procedure</w:t>
      </w:r>
      <w:r w:rsidRPr="0025092E">
        <w:rPr>
          <w:color w:val="auto"/>
          <w:sz w:val="20"/>
        </w:rPr>
        <w:t xml:space="preserve">. Where possible, issues should be resolved locally. </w:t>
      </w:r>
    </w:p>
    <w:p w14:paraId="36D9F545" w14:textId="61E9F0A1" w:rsidR="009A691C" w:rsidRDefault="009A691C" w:rsidP="0025092E">
      <w:pPr>
        <w:pStyle w:val="bodyCopy"/>
        <w:rPr>
          <w:color w:val="auto"/>
          <w:sz w:val="20"/>
        </w:rPr>
      </w:pPr>
      <w:r w:rsidRPr="0025092E">
        <w:rPr>
          <w:color w:val="auto"/>
          <w:sz w:val="20"/>
        </w:rPr>
        <w:t>Where an issue is not resolved</w:t>
      </w:r>
      <w:r w:rsidR="00C76E1E" w:rsidRPr="0025092E">
        <w:rPr>
          <w:color w:val="auto"/>
          <w:sz w:val="20"/>
        </w:rPr>
        <w:t xml:space="preserve">, an employee or group or employees may refer the matter to a </w:t>
      </w:r>
      <w:r w:rsidR="0025092E" w:rsidRPr="0025092E">
        <w:rPr>
          <w:color w:val="auto"/>
          <w:sz w:val="20"/>
        </w:rPr>
        <w:t xml:space="preserve">formal review by submitting a Workload Review Request </w:t>
      </w:r>
      <w:r w:rsidR="00701199">
        <w:rPr>
          <w:color w:val="auto"/>
          <w:sz w:val="20"/>
        </w:rPr>
        <w:t xml:space="preserve">– refer to </w:t>
      </w:r>
      <w:r w:rsidR="003864FE">
        <w:rPr>
          <w:color w:val="auto"/>
          <w:sz w:val="20"/>
        </w:rPr>
        <w:t xml:space="preserve">Stage 2 </w:t>
      </w:r>
      <w:r w:rsidR="00701199">
        <w:rPr>
          <w:color w:val="auto"/>
          <w:sz w:val="20"/>
        </w:rPr>
        <w:t xml:space="preserve">the </w:t>
      </w:r>
      <w:r w:rsidR="00701199" w:rsidRPr="006A3127">
        <w:rPr>
          <w:b/>
          <w:color w:val="auto"/>
          <w:sz w:val="20"/>
        </w:rPr>
        <w:t>Workload Management Procedure</w:t>
      </w:r>
      <w:r w:rsidR="00701199">
        <w:rPr>
          <w:color w:val="auto"/>
          <w:sz w:val="20"/>
        </w:rPr>
        <w:t xml:space="preserve">.  </w:t>
      </w:r>
    </w:p>
    <w:p w14:paraId="66C12A1A" w14:textId="3F628899" w:rsidR="00C7432A" w:rsidRPr="0025092E" w:rsidRDefault="00C7432A" w:rsidP="0025092E">
      <w:pPr>
        <w:pStyle w:val="bodyCopy"/>
        <w:rPr>
          <w:color w:val="auto"/>
          <w:sz w:val="20"/>
        </w:rPr>
      </w:pPr>
      <w:r>
        <w:rPr>
          <w:color w:val="auto"/>
          <w:sz w:val="20"/>
        </w:rPr>
        <w:t xml:space="preserve">Employees may seek support of a Health and Safety Representative (HSR) or union delegate at any stage of </w:t>
      </w:r>
      <w:r w:rsidR="0026183A">
        <w:rPr>
          <w:color w:val="auto"/>
          <w:sz w:val="20"/>
        </w:rPr>
        <w:t xml:space="preserve">the </w:t>
      </w:r>
      <w:r w:rsidR="00DF5465">
        <w:rPr>
          <w:color w:val="auto"/>
          <w:sz w:val="20"/>
        </w:rPr>
        <w:t>process</w:t>
      </w:r>
      <w:r w:rsidR="0026183A">
        <w:rPr>
          <w:color w:val="auto"/>
          <w:sz w:val="20"/>
        </w:rPr>
        <w:t xml:space="preserve">. Both </w:t>
      </w:r>
      <w:r w:rsidR="00A46FD5">
        <w:rPr>
          <w:color w:val="auto"/>
          <w:sz w:val="20"/>
        </w:rPr>
        <w:t xml:space="preserve">employees and managers may seek the assistance of Human Resources or the </w:t>
      </w:r>
      <w:r w:rsidR="00E43A72" w:rsidRPr="00E43A72">
        <w:rPr>
          <w:color w:val="auto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epartment’s/entity’s"/>
            </w:textInput>
          </w:ffData>
        </w:fldChar>
      </w:r>
      <w:bookmarkStart w:id="13" w:name="Text1"/>
      <w:r w:rsidR="00E43A72" w:rsidRPr="00E43A72">
        <w:rPr>
          <w:color w:val="auto"/>
          <w:sz w:val="20"/>
          <w:highlight w:val="yellow"/>
        </w:rPr>
        <w:instrText xml:space="preserve"> FORMTEXT </w:instrText>
      </w:r>
      <w:r w:rsidR="00E43A72" w:rsidRPr="00E43A72">
        <w:rPr>
          <w:color w:val="auto"/>
          <w:sz w:val="20"/>
          <w:highlight w:val="yellow"/>
        </w:rPr>
      </w:r>
      <w:r w:rsidR="00E43A72" w:rsidRPr="00E43A72">
        <w:rPr>
          <w:color w:val="auto"/>
          <w:sz w:val="20"/>
          <w:highlight w:val="yellow"/>
        </w:rPr>
        <w:fldChar w:fldCharType="separate"/>
      </w:r>
      <w:r w:rsidR="00E43A72" w:rsidRPr="00E43A72">
        <w:rPr>
          <w:noProof/>
          <w:color w:val="auto"/>
          <w:sz w:val="20"/>
          <w:highlight w:val="yellow"/>
        </w:rPr>
        <w:t>department’s/entity’s</w:t>
      </w:r>
      <w:r w:rsidR="00E43A72" w:rsidRPr="00E43A72">
        <w:rPr>
          <w:color w:val="auto"/>
          <w:sz w:val="20"/>
          <w:highlight w:val="yellow"/>
        </w:rPr>
        <w:fldChar w:fldCharType="end"/>
      </w:r>
      <w:bookmarkEnd w:id="13"/>
      <w:r w:rsidR="00E43A72">
        <w:rPr>
          <w:color w:val="auto"/>
          <w:sz w:val="20"/>
        </w:rPr>
        <w:t xml:space="preserve"> </w:t>
      </w:r>
      <w:r w:rsidR="00644867" w:rsidRPr="00EC41F9">
        <w:rPr>
          <w:color w:val="auto"/>
          <w:sz w:val="20"/>
        </w:rPr>
        <w:t>safety team</w:t>
      </w:r>
      <w:r w:rsidR="00644867">
        <w:rPr>
          <w:color w:val="auto"/>
          <w:sz w:val="20"/>
        </w:rPr>
        <w:t xml:space="preserve"> at any stage of the process. </w:t>
      </w:r>
      <w:r w:rsidR="00DF5465">
        <w:rPr>
          <w:color w:val="auto"/>
          <w:sz w:val="20"/>
        </w:rPr>
        <w:t xml:space="preserve"> </w:t>
      </w:r>
    </w:p>
    <w:p w14:paraId="62A33606" w14:textId="144D8E71" w:rsidR="009A691C" w:rsidRPr="00A765A2" w:rsidRDefault="009A691C" w:rsidP="009A691C">
      <w:pPr>
        <w:rPr>
          <w:color w:val="auto"/>
          <w:sz w:val="20"/>
        </w:rPr>
      </w:pPr>
      <w:r w:rsidRPr="00A765A2">
        <w:rPr>
          <w:b/>
          <w:color w:val="auto"/>
          <w:sz w:val="20"/>
        </w:rPr>
        <w:t>Please note:</w:t>
      </w:r>
      <w:r w:rsidRPr="00A765A2">
        <w:rPr>
          <w:color w:val="auto"/>
          <w:sz w:val="20"/>
        </w:rPr>
        <w:t xml:space="preserve"> Where a workload management issue has come to the attention of management through the </w:t>
      </w:r>
      <w:r w:rsidR="00BB5346">
        <w:rPr>
          <w:color w:val="auto"/>
          <w:sz w:val="20"/>
        </w:rPr>
        <w:t>Hazard and I</w:t>
      </w:r>
      <w:r w:rsidRPr="00A765A2">
        <w:rPr>
          <w:color w:val="auto"/>
          <w:sz w:val="20"/>
        </w:rPr>
        <w:t xml:space="preserve">ncident reporting system, care should be taken to ensure that </w:t>
      </w:r>
      <w:r w:rsidR="008C7E5A">
        <w:rPr>
          <w:color w:val="auto"/>
          <w:sz w:val="20"/>
        </w:rPr>
        <w:t>the Hazard</w:t>
      </w:r>
      <w:r w:rsidR="008C7E5A" w:rsidRPr="00341598">
        <w:rPr>
          <w:color w:val="auto"/>
          <w:sz w:val="20"/>
        </w:rPr>
        <w:t xml:space="preserve"> </w:t>
      </w:r>
      <w:r w:rsidR="008C7E5A">
        <w:rPr>
          <w:color w:val="auto"/>
          <w:sz w:val="20"/>
        </w:rPr>
        <w:t>and Incident Management P</w:t>
      </w:r>
      <w:r w:rsidR="008C7E5A" w:rsidRPr="00341598">
        <w:rPr>
          <w:color w:val="auto"/>
          <w:sz w:val="20"/>
        </w:rPr>
        <w:t>rocedure</w:t>
      </w:r>
      <w:r w:rsidR="008C7E5A" w:rsidRPr="00A765A2">
        <w:rPr>
          <w:color w:val="auto"/>
          <w:sz w:val="20"/>
        </w:rPr>
        <w:t xml:space="preserve"> </w:t>
      </w:r>
      <w:r w:rsidR="008C7E5A">
        <w:rPr>
          <w:color w:val="auto"/>
          <w:sz w:val="20"/>
        </w:rPr>
        <w:t xml:space="preserve">is </w:t>
      </w:r>
      <w:r w:rsidRPr="00A765A2">
        <w:rPr>
          <w:color w:val="auto"/>
          <w:sz w:val="20"/>
        </w:rPr>
        <w:t>complied with.</w:t>
      </w:r>
      <w:r w:rsidR="000D0545">
        <w:rPr>
          <w:color w:val="auto"/>
          <w:sz w:val="20"/>
        </w:rPr>
        <w:t xml:space="preserve"> If the </w:t>
      </w:r>
      <w:r w:rsidR="000648FC">
        <w:rPr>
          <w:color w:val="auto"/>
          <w:sz w:val="20"/>
        </w:rPr>
        <w:t xml:space="preserve">workload issue presents a risk to employee health and safety, the </w:t>
      </w:r>
      <w:r w:rsidR="00967E77">
        <w:rPr>
          <w:color w:val="auto"/>
          <w:sz w:val="20"/>
        </w:rPr>
        <w:t>hazard and incident reporting process should also be followed</w:t>
      </w:r>
      <w:r w:rsidR="00444D39">
        <w:rPr>
          <w:color w:val="auto"/>
          <w:sz w:val="20"/>
        </w:rPr>
        <w:t>.</w:t>
      </w:r>
      <w:r w:rsidR="00967E77">
        <w:rPr>
          <w:color w:val="auto"/>
          <w:sz w:val="20"/>
        </w:rPr>
        <w:t xml:space="preserve"> </w:t>
      </w:r>
    </w:p>
    <w:p w14:paraId="3907C404" w14:textId="2B99AEF1" w:rsidR="009A691C" w:rsidRPr="00DE7D8A" w:rsidRDefault="009A691C" w:rsidP="009A691C">
      <w:pPr>
        <w:rPr>
          <w:b/>
          <w:bCs/>
          <w:color w:val="auto"/>
          <w:sz w:val="20"/>
        </w:rPr>
      </w:pPr>
      <w:r w:rsidRPr="00062CA7">
        <w:rPr>
          <w:b/>
          <w:bCs/>
          <w:color w:val="auto"/>
          <w:sz w:val="20"/>
        </w:rPr>
        <w:t xml:space="preserve">The </w:t>
      </w:r>
      <w:r w:rsidR="00EC41F9" w:rsidRPr="00062CA7">
        <w:rPr>
          <w:b/>
          <w:bCs/>
          <w:color w:val="auto"/>
          <w:sz w:val="20"/>
        </w:rPr>
        <w:t xml:space="preserve">five </w:t>
      </w:r>
      <w:r w:rsidRPr="00062CA7">
        <w:rPr>
          <w:b/>
          <w:bCs/>
          <w:color w:val="auto"/>
          <w:sz w:val="20"/>
        </w:rPr>
        <w:t>steps for dealing with an issue are: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99"/>
      </w:tblGrid>
      <w:tr w:rsidR="00D547AF" w:rsidRPr="00DE7D8A" w14:paraId="1A7E9829" w14:textId="77777777" w:rsidTr="00B276A2">
        <w:trPr>
          <w:tblHeader/>
        </w:trPr>
        <w:tc>
          <w:tcPr>
            <w:tcW w:w="2127" w:type="dxa"/>
          </w:tcPr>
          <w:p w14:paraId="4005DDBF" w14:textId="5B02DF1C" w:rsidR="00D547AF" w:rsidRPr="00DE7D8A" w:rsidRDefault="00D547AF" w:rsidP="00644867">
            <w:pPr>
              <w:spacing w:before="60" w:after="60"/>
              <w:rPr>
                <w:b/>
                <w:color w:val="auto"/>
                <w:sz w:val="20"/>
              </w:rPr>
            </w:pPr>
            <w:bookmarkStart w:id="14" w:name="Title_1" w:colFirst="0" w:colLast="0"/>
            <w:r w:rsidRPr="00DE7D8A">
              <w:rPr>
                <w:b/>
                <w:color w:val="auto"/>
                <w:sz w:val="20"/>
              </w:rPr>
              <w:t xml:space="preserve">Step </w:t>
            </w:r>
          </w:p>
        </w:tc>
        <w:tc>
          <w:tcPr>
            <w:tcW w:w="7399" w:type="dxa"/>
          </w:tcPr>
          <w:p w14:paraId="3C18B257" w14:textId="75C90663" w:rsidR="00D547AF" w:rsidRPr="00DE7D8A" w:rsidRDefault="00D547AF" w:rsidP="00644867">
            <w:pPr>
              <w:spacing w:before="60" w:after="60"/>
              <w:rPr>
                <w:b/>
                <w:color w:val="auto"/>
                <w:sz w:val="20"/>
              </w:rPr>
            </w:pPr>
            <w:r w:rsidRPr="00DE7D8A">
              <w:rPr>
                <w:b/>
                <w:color w:val="auto"/>
                <w:sz w:val="20"/>
              </w:rPr>
              <w:t>Actions</w:t>
            </w:r>
          </w:p>
        </w:tc>
      </w:tr>
      <w:tr w:rsidR="00D5006B" w:rsidRPr="00062CA7" w14:paraId="06130511" w14:textId="77777777" w:rsidTr="00B276A2">
        <w:tc>
          <w:tcPr>
            <w:tcW w:w="2127" w:type="dxa"/>
          </w:tcPr>
          <w:p w14:paraId="63F9D77D" w14:textId="5D5E3862" w:rsidR="00D5006B" w:rsidRPr="00062CA7" w:rsidRDefault="00D5006B" w:rsidP="00644867">
            <w:pPr>
              <w:spacing w:before="60" w:after="60"/>
              <w:rPr>
                <w:b/>
                <w:color w:val="auto"/>
                <w:sz w:val="20"/>
              </w:rPr>
            </w:pPr>
            <w:bookmarkStart w:id="15" w:name="_Hlk18940274"/>
            <w:bookmarkEnd w:id="14"/>
            <w:r w:rsidRPr="00062CA7">
              <w:rPr>
                <w:b/>
                <w:color w:val="auto"/>
                <w:sz w:val="20"/>
              </w:rPr>
              <w:t xml:space="preserve">Step 1 </w:t>
            </w:r>
            <w:r w:rsidR="00A14226" w:rsidRPr="00062CA7">
              <w:rPr>
                <w:b/>
                <w:color w:val="auto"/>
                <w:sz w:val="20"/>
              </w:rPr>
              <w:t xml:space="preserve">– </w:t>
            </w:r>
            <w:r w:rsidR="0062752D" w:rsidRPr="00062CA7">
              <w:rPr>
                <w:b/>
                <w:color w:val="auto"/>
                <w:sz w:val="20"/>
              </w:rPr>
              <w:t xml:space="preserve">hazard / incident </w:t>
            </w:r>
            <w:r w:rsidR="00522518" w:rsidRPr="00062CA7">
              <w:rPr>
                <w:b/>
                <w:color w:val="auto"/>
                <w:sz w:val="20"/>
              </w:rPr>
              <w:t>I</w:t>
            </w:r>
            <w:r w:rsidRPr="00062CA7">
              <w:rPr>
                <w:b/>
                <w:color w:val="auto"/>
                <w:sz w:val="20"/>
              </w:rPr>
              <w:t>dentification</w:t>
            </w:r>
            <w:r w:rsidR="00A14226" w:rsidRPr="00062CA7">
              <w:rPr>
                <w:b/>
                <w:color w:val="auto"/>
                <w:sz w:val="20"/>
              </w:rPr>
              <w:t xml:space="preserve"> </w:t>
            </w:r>
            <w:bookmarkEnd w:id="15"/>
          </w:p>
        </w:tc>
        <w:tc>
          <w:tcPr>
            <w:tcW w:w="7399" w:type="dxa"/>
          </w:tcPr>
          <w:p w14:paraId="02CCCE4D" w14:textId="5025BC9B" w:rsidR="00D5006B" w:rsidRPr="00062CA7" w:rsidRDefault="001B2861" w:rsidP="00644867">
            <w:pPr>
              <w:spacing w:before="60" w:after="60"/>
              <w:rPr>
                <w:color w:val="auto"/>
                <w:sz w:val="20"/>
              </w:rPr>
            </w:pPr>
            <w:r w:rsidRPr="00062CA7">
              <w:rPr>
                <w:color w:val="auto"/>
                <w:sz w:val="20"/>
              </w:rPr>
              <w:t>I</w:t>
            </w:r>
            <w:r w:rsidR="00D5006B" w:rsidRPr="00062CA7">
              <w:rPr>
                <w:color w:val="auto"/>
                <w:sz w:val="20"/>
              </w:rPr>
              <w:t xml:space="preserve">dentify the </w:t>
            </w:r>
            <w:r w:rsidR="00961959" w:rsidRPr="00062CA7">
              <w:rPr>
                <w:color w:val="auto"/>
                <w:sz w:val="20"/>
              </w:rPr>
              <w:t>hazard / incident</w:t>
            </w:r>
            <w:r w:rsidR="00D5006B" w:rsidRPr="00062CA7">
              <w:rPr>
                <w:color w:val="auto"/>
                <w:sz w:val="20"/>
              </w:rPr>
              <w:t>, collect data and establish benchmarks</w:t>
            </w:r>
            <w:r w:rsidR="00C456BE" w:rsidRPr="00062CA7">
              <w:rPr>
                <w:color w:val="auto"/>
                <w:sz w:val="20"/>
              </w:rPr>
              <w:t>.</w:t>
            </w:r>
            <w:r w:rsidR="00444D39" w:rsidRPr="00062CA7">
              <w:rPr>
                <w:color w:val="auto"/>
                <w:sz w:val="20"/>
              </w:rPr>
              <w:t xml:space="preserve"> </w:t>
            </w:r>
          </w:p>
        </w:tc>
      </w:tr>
      <w:tr w:rsidR="00D5006B" w:rsidRPr="00062CA7" w14:paraId="51BD6A3D" w14:textId="77777777" w:rsidTr="00B276A2">
        <w:trPr>
          <w:trHeight w:val="570"/>
        </w:trPr>
        <w:tc>
          <w:tcPr>
            <w:tcW w:w="2127" w:type="dxa"/>
          </w:tcPr>
          <w:p w14:paraId="22B60D49" w14:textId="1D2839FE" w:rsidR="00D5006B" w:rsidRPr="00062CA7" w:rsidRDefault="00D5006B" w:rsidP="00644867">
            <w:pPr>
              <w:spacing w:before="60" w:after="60"/>
              <w:rPr>
                <w:b/>
                <w:color w:val="auto"/>
                <w:sz w:val="20"/>
              </w:rPr>
            </w:pPr>
            <w:r w:rsidRPr="00062CA7">
              <w:rPr>
                <w:b/>
                <w:color w:val="auto"/>
                <w:sz w:val="20"/>
              </w:rPr>
              <w:t xml:space="preserve">Step 2 </w:t>
            </w:r>
            <w:r w:rsidR="000319B9" w:rsidRPr="00062CA7">
              <w:rPr>
                <w:b/>
                <w:color w:val="auto"/>
                <w:sz w:val="20"/>
              </w:rPr>
              <w:t>-</w:t>
            </w:r>
            <w:r w:rsidR="00522518" w:rsidRPr="00062CA7">
              <w:rPr>
                <w:b/>
                <w:color w:val="auto"/>
                <w:sz w:val="20"/>
              </w:rPr>
              <w:t xml:space="preserve"> A</w:t>
            </w:r>
            <w:r w:rsidRPr="00062CA7">
              <w:rPr>
                <w:b/>
                <w:color w:val="auto"/>
                <w:sz w:val="20"/>
              </w:rPr>
              <w:t>nalys</w:t>
            </w:r>
            <w:r w:rsidR="000319B9" w:rsidRPr="00062CA7">
              <w:rPr>
                <w:b/>
                <w:color w:val="auto"/>
                <w:sz w:val="20"/>
              </w:rPr>
              <w:t>is</w:t>
            </w:r>
            <w:r w:rsidR="00DE2D75" w:rsidRPr="00062CA7">
              <w:rPr>
                <w:b/>
                <w:color w:val="auto"/>
                <w:sz w:val="20"/>
              </w:rPr>
              <w:t xml:space="preserve"> and risk assessment </w:t>
            </w:r>
            <w:r w:rsidRPr="00062CA7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7399" w:type="dxa"/>
          </w:tcPr>
          <w:p w14:paraId="3D286527" w14:textId="5E320AFC" w:rsidR="00D5006B" w:rsidRPr="00062CA7" w:rsidRDefault="001B2861" w:rsidP="00644867">
            <w:pPr>
              <w:spacing w:before="60" w:after="60"/>
              <w:ind w:right="122"/>
              <w:rPr>
                <w:b/>
                <w:color w:val="auto"/>
                <w:sz w:val="20"/>
              </w:rPr>
            </w:pPr>
            <w:r w:rsidRPr="00062CA7">
              <w:rPr>
                <w:color w:val="auto"/>
                <w:sz w:val="20"/>
              </w:rPr>
              <w:t>A</w:t>
            </w:r>
            <w:r w:rsidR="00D5006B" w:rsidRPr="00062CA7">
              <w:rPr>
                <w:color w:val="auto"/>
                <w:sz w:val="20"/>
              </w:rPr>
              <w:t>nalyse the issue: review the data to determine</w:t>
            </w:r>
            <w:r w:rsidR="00DE2D75" w:rsidRPr="00062CA7">
              <w:rPr>
                <w:color w:val="auto"/>
                <w:sz w:val="20"/>
              </w:rPr>
              <w:t xml:space="preserve"> </w:t>
            </w:r>
            <w:r w:rsidR="00D5006B" w:rsidRPr="00062CA7">
              <w:rPr>
                <w:color w:val="auto"/>
                <w:sz w:val="20"/>
              </w:rPr>
              <w:t>underlying</w:t>
            </w:r>
            <w:r w:rsidR="00DE2D75" w:rsidRPr="00062CA7">
              <w:rPr>
                <w:color w:val="auto"/>
                <w:sz w:val="20"/>
              </w:rPr>
              <w:t xml:space="preserve">, </w:t>
            </w:r>
            <w:r w:rsidR="00D5006B" w:rsidRPr="00062CA7">
              <w:rPr>
                <w:color w:val="auto"/>
                <w:sz w:val="20"/>
              </w:rPr>
              <w:t>contributing</w:t>
            </w:r>
            <w:r w:rsidR="00DE2D75" w:rsidRPr="00062CA7">
              <w:rPr>
                <w:color w:val="auto"/>
                <w:sz w:val="20"/>
              </w:rPr>
              <w:t xml:space="preserve"> and/or </w:t>
            </w:r>
            <w:r w:rsidR="00D5006B" w:rsidRPr="00062CA7">
              <w:rPr>
                <w:color w:val="auto"/>
                <w:sz w:val="20"/>
              </w:rPr>
              <w:t>causative factors, understand the risks including impacts and consequences</w:t>
            </w:r>
            <w:r w:rsidR="00004D1D" w:rsidRPr="00062CA7">
              <w:rPr>
                <w:color w:val="auto"/>
                <w:sz w:val="20"/>
              </w:rPr>
              <w:t>.</w:t>
            </w:r>
          </w:p>
        </w:tc>
      </w:tr>
      <w:tr w:rsidR="00D5006B" w:rsidRPr="00062CA7" w14:paraId="5E00C142" w14:textId="77777777" w:rsidTr="00B276A2">
        <w:tc>
          <w:tcPr>
            <w:tcW w:w="2127" w:type="dxa"/>
          </w:tcPr>
          <w:p w14:paraId="6AA178E1" w14:textId="234A4E85" w:rsidR="00D5006B" w:rsidRPr="00062CA7" w:rsidRDefault="001B2861" w:rsidP="00644867">
            <w:pPr>
              <w:spacing w:before="60" w:after="60"/>
              <w:rPr>
                <w:b/>
                <w:color w:val="auto"/>
                <w:sz w:val="20"/>
              </w:rPr>
            </w:pPr>
            <w:r w:rsidRPr="00062CA7">
              <w:rPr>
                <w:b/>
                <w:color w:val="auto"/>
                <w:sz w:val="20"/>
              </w:rPr>
              <w:t xml:space="preserve">Step 3 </w:t>
            </w:r>
            <w:r w:rsidR="00F81AD2" w:rsidRPr="00062CA7">
              <w:rPr>
                <w:b/>
                <w:color w:val="auto"/>
                <w:sz w:val="20"/>
              </w:rPr>
              <w:t xml:space="preserve">- </w:t>
            </w:r>
            <w:r w:rsidR="00522518" w:rsidRPr="00062CA7">
              <w:rPr>
                <w:b/>
                <w:color w:val="auto"/>
                <w:sz w:val="20"/>
              </w:rPr>
              <w:t>D</w:t>
            </w:r>
            <w:r w:rsidR="001400D9" w:rsidRPr="00062CA7">
              <w:rPr>
                <w:b/>
                <w:color w:val="auto"/>
                <w:sz w:val="20"/>
              </w:rPr>
              <w:t xml:space="preserve">evelop </w:t>
            </w:r>
            <w:r w:rsidR="00F81AD2" w:rsidRPr="00062CA7">
              <w:rPr>
                <w:b/>
                <w:color w:val="auto"/>
                <w:sz w:val="20"/>
              </w:rPr>
              <w:t>o</w:t>
            </w:r>
            <w:r w:rsidRPr="00062CA7">
              <w:rPr>
                <w:b/>
                <w:color w:val="auto"/>
                <w:sz w:val="20"/>
              </w:rPr>
              <w:t xml:space="preserve">ptions </w:t>
            </w:r>
          </w:p>
        </w:tc>
        <w:tc>
          <w:tcPr>
            <w:tcW w:w="7399" w:type="dxa"/>
          </w:tcPr>
          <w:p w14:paraId="13DBDDD0" w14:textId="40DC5544" w:rsidR="001B2861" w:rsidRPr="00062CA7" w:rsidRDefault="001B2861" w:rsidP="00644867">
            <w:pPr>
              <w:spacing w:before="60" w:after="60"/>
              <w:rPr>
                <w:b/>
                <w:color w:val="auto"/>
                <w:sz w:val="20"/>
              </w:rPr>
            </w:pPr>
            <w:r w:rsidRPr="00062CA7">
              <w:rPr>
                <w:color w:val="auto"/>
                <w:sz w:val="20"/>
              </w:rPr>
              <w:t>If a material or significant risk or consequence is identified, develop a range of options to address the risk and consequences</w:t>
            </w:r>
            <w:r w:rsidR="00004D1D" w:rsidRPr="00062CA7">
              <w:rPr>
                <w:color w:val="auto"/>
                <w:sz w:val="20"/>
              </w:rPr>
              <w:t>.</w:t>
            </w:r>
            <w:r w:rsidRPr="00062CA7">
              <w:rPr>
                <w:b/>
                <w:color w:val="auto"/>
                <w:sz w:val="20"/>
              </w:rPr>
              <w:t xml:space="preserve"> </w:t>
            </w:r>
          </w:p>
          <w:p w14:paraId="4FA73DF5" w14:textId="5B9265A4" w:rsidR="00D5006B" w:rsidRPr="00062CA7" w:rsidRDefault="001B2861" w:rsidP="00644867">
            <w:pPr>
              <w:spacing w:before="60" w:after="60"/>
              <w:rPr>
                <w:color w:val="auto"/>
                <w:sz w:val="20"/>
              </w:rPr>
            </w:pPr>
            <w:r w:rsidRPr="00062CA7">
              <w:rPr>
                <w:color w:val="auto"/>
                <w:sz w:val="20"/>
              </w:rPr>
              <w:t xml:space="preserve">If no further action required, communicate this outcome </w:t>
            </w:r>
            <w:r w:rsidR="0008018C" w:rsidRPr="00062CA7">
              <w:rPr>
                <w:color w:val="auto"/>
                <w:sz w:val="20"/>
              </w:rPr>
              <w:t xml:space="preserve">in writing </w:t>
            </w:r>
            <w:r w:rsidRPr="00062CA7">
              <w:rPr>
                <w:color w:val="auto"/>
                <w:sz w:val="20"/>
              </w:rPr>
              <w:t xml:space="preserve">to </w:t>
            </w:r>
            <w:r w:rsidR="00004D1D" w:rsidRPr="00062CA7">
              <w:rPr>
                <w:color w:val="auto"/>
                <w:sz w:val="20"/>
              </w:rPr>
              <w:t xml:space="preserve">the </w:t>
            </w:r>
            <w:r w:rsidRPr="00062CA7">
              <w:rPr>
                <w:color w:val="auto"/>
                <w:sz w:val="20"/>
              </w:rPr>
              <w:t>employee</w:t>
            </w:r>
            <w:r w:rsidR="00004D1D" w:rsidRPr="00062CA7">
              <w:rPr>
                <w:color w:val="auto"/>
                <w:sz w:val="20"/>
              </w:rPr>
              <w:t>/</w:t>
            </w:r>
            <w:r w:rsidRPr="00062CA7">
              <w:rPr>
                <w:color w:val="auto"/>
                <w:sz w:val="20"/>
              </w:rPr>
              <w:t>s</w:t>
            </w:r>
            <w:r w:rsidR="00C46907" w:rsidRPr="00062CA7">
              <w:rPr>
                <w:color w:val="auto"/>
                <w:sz w:val="20"/>
              </w:rPr>
              <w:t xml:space="preserve"> and</w:t>
            </w:r>
            <w:r w:rsidR="0008018C" w:rsidRPr="00062CA7">
              <w:rPr>
                <w:color w:val="auto"/>
                <w:sz w:val="20"/>
              </w:rPr>
              <w:t xml:space="preserve"> </w:t>
            </w:r>
            <w:r w:rsidR="00444D39" w:rsidRPr="00062CA7">
              <w:rPr>
                <w:color w:val="auto"/>
                <w:sz w:val="20"/>
              </w:rPr>
              <w:t>HSR/s</w:t>
            </w:r>
            <w:r w:rsidR="00C46907" w:rsidRPr="00062CA7">
              <w:rPr>
                <w:color w:val="auto"/>
                <w:sz w:val="20"/>
              </w:rPr>
              <w:t xml:space="preserve"> where relevant and</w:t>
            </w:r>
            <w:r w:rsidR="00F0402A" w:rsidRPr="00062CA7">
              <w:rPr>
                <w:color w:val="auto"/>
                <w:sz w:val="20"/>
              </w:rPr>
              <w:t xml:space="preserve"> include </w:t>
            </w:r>
            <w:r w:rsidRPr="00062CA7">
              <w:rPr>
                <w:color w:val="auto"/>
                <w:sz w:val="20"/>
              </w:rPr>
              <w:t xml:space="preserve">the reasons why this view was formed.  The manager will monitor the risk in regular business planning activities.  </w:t>
            </w:r>
          </w:p>
        </w:tc>
      </w:tr>
      <w:tr w:rsidR="00D5006B" w:rsidRPr="00DE7D8A" w14:paraId="50ECA0E4" w14:textId="77777777" w:rsidTr="00B276A2">
        <w:tc>
          <w:tcPr>
            <w:tcW w:w="2127" w:type="dxa"/>
          </w:tcPr>
          <w:p w14:paraId="5E02F856" w14:textId="3D4DEBCD" w:rsidR="00D5006B" w:rsidRPr="00062CA7" w:rsidRDefault="001B2861" w:rsidP="00644867">
            <w:pPr>
              <w:spacing w:before="60" w:after="60"/>
              <w:rPr>
                <w:b/>
                <w:color w:val="auto"/>
                <w:sz w:val="20"/>
              </w:rPr>
            </w:pPr>
            <w:r w:rsidRPr="00062CA7">
              <w:rPr>
                <w:b/>
                <w:color w:val="auto"/>
                <w:sz w:val="20"/>
              </w:rPr>
              <w:t xml:space="preserve">Step 4 </w:t>
            </w:r>
            <w:r w:rsidR="00156D2B" w:rsidRPr="00062CA7">
              <w:rPr>
                <w:b/>
                <w:color w:val="auto"/>
                <w:sz w:val="20"/>
              </w:rPr>
              <w:t>–</w:t>
            </w:r>
            <w:r w:rsidR="00AE0397" w:rsidRPr="00062CA7">
              <w:rPr>
                <w:b/>
                <w:color w:val="auto"/>
                <w:sz w:val="20"/>
              </w:rPr>
              <w:t xml:space="preserve"> </w:t>
            </w:r>
            <w:r w:rsidR="001867E9" w:rsidRPr="00062CA7">
              <w:rPr>
                <w:b/>
                <w:color w:val="auto"/>
                <w:sz w:val="20"/>
              </w:rPr>
              <w:t>risk control</w:t>
            </w:r>
            <w:r w:rsidR="00D42453" w:rsidRPr="00062CA7">
              <w:rPr>
                <w:b/>
                <w:color w:val="auto"/>
                <w:sz w:val="20"/>
              </w:rPr>
              <w:t>s</w:t>
            </w:r>
          </w:p>
        </w:tc>
        <w:tc>
          <w:tcPr>
            <w:tcW w:w="7399" w:type="dxa"/>
          </w:tcPr>
          <w:p w14:paraId="048D8660" w14:textId="600B4C88" w:rsidR="001B2861" w:rsidRPr="00062CA7" w:rsidRDefault="001B2861" w:rsidP="00644867">
            <w:pPr>
              <w:spacing w:before="60" w:after="60"/>
              <w:rPr>
                <w:b/>
                <w:color w:val="auto"/>
                <w:sz w:val="20"/>
              </w:rPr>
            </w:pPr>
            <w:r w:rsidRPr="00062CA7">
              <w:rPr>
                <w:color w:val="auto"/>
                <w:sz w:val="20"/>
              </w:rPr>
              <w:t>Develop an action plan</w:t>
            </w:r>
            <w:r w:rsidR="00BE1B67" w:rsidRPr="00062CA7">
              <w:rPr>
                <w:color w:val="auto"/>
                <w:sz w:val="20"/>
              </w:rPr>
              <w:t xml:space="preserve"> to implement risk controls</w:t>
            </w:r>
            <w:r w:rsidRPr="00062CA7">
              <w:rPr>
                <w:color w:val="auto"/>
                <w:sz w:val="20"/>
              </w:rPr>
              <w:t>:</w:t>
            </w:r>
            <w:r w:rsidRPr="00062CA7">
              <w:rPr>
                <w:b/>
                <w:color w:val="auto"/>
                <w:sz w:val="20"/>
              </w:rPr>
              <w:t xml:space="preserve">  </w:t>
            </w:r>
          </w:p>
          <w:p w14:paraId="4468CD58" w14:textId="70ACAB91" w:rsidR="001B2861" w:rsidRPr="00062CA7" w:rsidRDefault="00D42453" w:rsidP="0021595D">
            <w:pPr>
              <w:pStyle w:val="ListBullet"/>
              <w:rPr>
                <w:color w:val="auto"/>
                <w:sz w:val="20"/>
              </w:rPr>
            </w:pPr>
            <w:r w:rsidRPr="00062CA7">
              <w:rPr>
                <w:color w:val="auto"/>
                <w:sz w:val="20"/>
              </w:rPr>
              <w:t>u</w:t>
            </w:r>
            <w:r w:rsidR="00AE0397" w:rsidRPr="00062CA7">
              <w:rPr>
                <w:color w:val="auto"/>
                <w:sz w:val="20"/>
              </w:rPr>
              <w:t xml:space="preserve">se the hierarchy of controls to </w:t>
            </w:r>
            <w:r w:rsidR="001B2861" w:rsidRPr="00062CA7">
              <w:rPr>
                <w:color w:val="auto"/>
                <w:sz w:val="20"/>
              </w:rPr>
              <w:t>prioritise the options into an action plan, identifying immediate actions and corrective actions</w:t>
            </w:r>
          </w:p>
          <w:p w14:paraId="039A72DA" w14:textId="1A523EA4" w:rsidR="001B2861" w:rsidRPr="0021595D" w:rsidRDefault="001B2861" w:rsidP="0021595D">
            <w:pPr>
              <w:pStyle w:val="ListBullet"/>
              <w:rPr>
                <w:color w:val="auto"/>
                <w:sz w:val="20"/>
              </w:rPr>
            </w:pPr>
            <w:r w:rsidRPr="0021595D">
              <w:rPr>
                <w:color w:val="auto"/>
                <w:sz w:val="20"/>
              </w:rPr>
              <w:lastRenderedPageBreak/>
              <w:t xml:space="preserve">communicate these to the employee/s </w:t>
            </w:r>
            <w:r w:rsidR="00F0402A" w:rsidRPr="0021595D">
              <w:rPr>
                <w:color w:val="auto"/>
                <w:sz w:val="20"/>
              </w:rPr>
              <w:t xml:space="preserve">and </w:t>
            </w:r>
            <w:r w:rsidR="00444D39" w:rsidRPr="0021595D">
              <w:rPr>
                <w:color w:val="auto"/>
                <w:sz w:val="20"/>
              </w:rPr>
              <w:t>HSR/s</w:t>
            </w:r>
            <w:r w:rsidR="00CD387C" w:rsidRPr="0021595D">
              <w:rPr>
                <w:color w:val="auto"/>
                <w:sz w:val="20"/>
              </w:rPr>
              <w:t xml:space="preserve">, where relevant, </w:t>
            </w:r>
            <w:r w:rsidRPr="0021595D">
              <w:rPr>
                <w:color w:val="auto"/>
                <w:sz w:val="20"/>
              </w:rPr>
              <w:t xml:space="preserve">to manage the </w:t>
            </w:r>
            <w:r w:rsidRPr="0021595D">
              <w:rPr>
                <w:sz w:val="20"/>
              </w:rPr>
              <w:t>associated</w:t>
            </w:r>
            <w:r w:rsidRPr="0021595D">
              <w:rPr>
                <w:color w:val="auto"/>
                <w:sz w:val="20"/>
              </w:rPr>
              <w:t xml:space="preserve"> risks </w:t>
            </w:r>
          </w:p>
          <w:p w14:paraId="32FDE2A5" w14:textId="5A791378" w:rsidR="00D5006B" w:rsidRPr="00062CA7" w:rsidRDefault="001B2861" w:rsidP="0021595D">
            <w:pPr>
              <w:pStyle w:val="ListBullet"/>
              <w:rPr>
                <w:color w:val="auto"/>
                <w:sz w:val="20"/>
              </w:rPr>
            </w:pPr>
            <w:r w:rsidRPr="0021595D">
              <w:rPr>
                <w:color w:val="auto"/>
                <w:sz w:val="20"/>
              </w:rPr>
              <w:t>implement the action plan</w:t>
            </w:r>
          </w:p>
        </w:tc>
      </w:tr>
      <w:tr w:rsidR="00D5006B" w:rsidRPr="00DE7D8A" w14:paraId="3722FDA2" w14:textId="77777777" w:rsidTr="00B276A2">
        <w:tc>
          <w:tcPr>
            <w:tcW w:w="2127" w:type="dxa"/>
          </w:tcPr>
          <w:p w14:paraId="20E53993" w14:textId="72DBEEFC" w:rsidR="00D5006B" w:rsidRPr="00DE7D8A" w:rsidRDefault="001B2861" w:rsidP="00644867">
            <w:pPr>
              <w:spacing w:before="60" w:after="60"/>
              <w:rPr>
                <w:b/>
                <w:color w:val="auto"/>
                <w:sz w:val="20"/>
              </w:rPr>
            </w:pPr>
            <w:bookmarkStart w:id="16" w:name="_Hlk18946205"/>
            <w:r w:rsidRPr="00DE7D8A">
              <w:rPr>
                <w:b/>
                <w:color w:val="auto"/>
                <w:sz w:val="20"/>
              </w:rPr>
              <w:lastRenderedPageBreak/>
              <w:t xml:space="preserve">Step 5 </w:t>
            </w:r>
            <w:r w:rsidR="00156D2B" w:rsidRPr="00DE7D8A">
              <w:rPr>
                <w:b/>
                <w:color w:val="auto"/>
                <w:sz w:val="20"/>
              </w:rPr>
              <w:t xml:space="preserve">– </w:t>
            </w:r>
            <w:r w:rsidR="00522518" w:rsidRPr="00DE7D8A">
              <w:rPr>
                <w:b/>
                <w:color w:val="auto"/>
                <w:sz w:val="20"/>
              </w:rPr>
              <w:t>R</w:t>
            </w:r>
            <w:r w:rsidR="00156D2B" w:rsidRPr="00DE7D8A">
              <w:rPr>
                <w:b/>
                <w:color w:val="auto"/>
                <w:sz w:val="20"/>
              </w:rPr>
              <w:t>eview</w:t>
            </w:r>
            <w:r w:rsidR="00CE7A88" w:rsidRPr="00DE7D8A">
              <w:rPr>
                <w:b/>
                <w:color w:val="auto"/>
                <w:sz w:val="20"/>
              </w:rPr>
              <w:t xml:space="preserve"> / </w:t>
            </w:r>
            <w:r w:rsidR="00156D2B" w:rsidRPr="00DE7D8A">
              <w:rPr>
                <w:b/>
                <w:color w:val="auto"/>
                <w:sz w:val="20"/>
              </w:rPr>
              <w:t xml:space="preserve">report </w:t>
            </w:r>
            <w:bookmarkEnd w:id="16"/>
          </w:p>
        </w:tc>
        <w:tc>
          <w:tcPr>
            <w:tcW w:w="7399" w:type="dxa"/>
          </w:tcPr>
          <w:p w14:paraId="14DE81B7" w14:textId="4861182F" w:rsidR="00D5006B" w:rsidRPr="00DE7D8A" w:rsidRDefault="001B2861" w:rsidP="00644867">
            <w:pPr>
              <w:spacing w:before="60" w:after="60"/>
              <w:rPr>
                <w:color w:val="auto"/>
                <w:sz w:val="20"/>
              </w:rPr>
            </w:pPr>
            <w:r w:rsidRPr="00DE7D8A">
              <w:rPr>
                <w:color w:val="auto"/>
                <w:sz w:val="20"/>
              </w:rPr>
              <w:t xml:space="preserve">Review and monitor the outcome. </w:t>
            </w:r>
          </w:p>
        </w:tc>
      </w:tr>
    </w:tbl>
    <w:p w14:paraId="0AF59938" w14:textId="0EDF8917" w:rsidR="003F7EE9" w:rsidRPr="00E43A72" w:rsidRDefault="00945E62" w:rsidP="00E43A72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17" w:name="_Toc535391533"/>
      <w:bookmarkStart w:id="18" w:name="_Toc34215829"/>
      <w:r w:rsidRPr="00E43A72">
        <w:rPr>
          <w:sz w:val="24"/>
          <w:szCs w:val="24"/>
        </w:rPr>
        <w:t>S</w:t>
      </w:r>
      <w:r w:rsidR="00E11746" w:rsidRPr="00E43A72">
        <w:rPr>
          <w:sz w:val="24"/>
          <w:szCs w:val="24"/>
        </w:rPr>
        <w:t>tep 1</w:t>
      </w:r>
      <w:r w:rsidR="00D5006B" w:rsidRPr="00E43A72">
        <w:rPr>
          <w:sz w:val="24"/>
          <w:szCs w:val="24"/>
        </w:rPr>
        <w:tab/>
      </w:r>
      <w:r w:rsidR="002C3029" w:rsidRPr="00E43A72">
        <w:rPr>
          <w:sz w:val="24"/>
          <w:szCs w:val="24"/>
        </w:rPr>
        <w:t>Hazard / incident i</w:t>
      </w:r>
      <w:r w:rsidR="002C4C22" w:rsidRPr="00E43A72">
        <w:rPr>
          <w:sz w:val="24"/>
          <w:szCs w:val="24"/>
        </w:rPr>
        <w:t>dentification</w:t>
      </w:r>
      <w:bookmarkEnd w:id="17"/>
      <w:bookmarkEnd w:id="18"/>
    </w:p>
    <w:p w14:paraId="0B03A03C" w14:textId="23A230E0" w:rsidR="002C4C22" w:rsidRPr="00062CA7" w:rsidRDefault="002C4C22" w:rsidP="001B2861">
      <w:pPr>
        <w:pStyle w:val="bodyCopy"/>
        <w:spacing w:after="120"/>
        <w:rPr>
          <w:color w:val="auto"/>
          <w:sz w:val="20"/>
        </w:rPr>
      </w:pPr>
      <w:r w:rsidRPr="00062CA7">
        <w:rPr>
          <w:color w:val="auto"/>
          <w:sz w:val="20"/>
        </w:rPr>
        <w:t xml:space="preserve">Managing workloads and the </w:t>
      </w:r>
      <w:r w:rsidR="00BA1621" w:rsidRPr="00062CA7">
        <w:rPr>
          <w:color w:val="auto"/>
          <w:sz w:val="20"/>
        </w:rPr>
        <w:t xml:space="preserve">daily </w:t>
      </w:r>
      <w:r w:rsidRPr="00062CA7">
        <w:rPr>
          <w:color w:val="auto"/>
          <w:sz w:val="20"/>
        </w:rPr>
        <w:t xml:space="preserve">change that occurs in workplaces forms part of normal business planning. Early identification of issues is important to help work units meet their goals and to maintain a safe and healthy work environment. </w:t>
      </w:r>
    </w:p>
    <w:p w14:paraId="2526DBB1" w14:textId="45846E14" w:rsidR="002C4C22" w:rsidRPr="00062CA7" w:rsidRDefault="002C4C22" w:rsidP="001B2861">
      <w:pPr>
        <w:pStyle w:val="bodyCopy"/>
        <w:spacing w:after="120"/>
        <w:rPr>
          <w:color w:val="auto"/>
          <w:sz w:val="20"/>
        </w:rPr>
      </w:pPr>
      <w:r w:rsidRPr="00062CA7">
        <w:rPr>
          <w:color w:val="auto"/>
          <w:sz w:val="20"/>
        </w:rPr>
        <w:t xml:space="preserve">Workload issues may be identified in </w:t>
      </w:r>
      <w:r w:rsidR="00945E62" w:rsidRPr="00062CA7">
        <w:rPr>
          <w:color w:val="auto"/>
          <w:sz w:val="20"/>
        </w:rPr>
        <w:t>several</w:t>
      </w:r>
      <w:r w:rsidRPr="00062CA7">
        <w:rPr>
          <w:color w:val="auto"/>
          <w:sz w:val="20"/>
        </w:rPr>
        <w:t xml:space="preserve"> ways: </w:t>
      </w:r>
    </w:p>
    <w:p w14:paraId="2A12522C" w14:textId="77777777" w:rsidR="00C25CA3" w:rsidRPr="00E43A72" w:rsidRDefault="00C25CA3" w:rsidP="00E43A72">
      <w:pPr>
        <w:pStyle w:val="ListBullet"/>
        <w:rPr>
          <w:sz w:val="20"/>
        </w:rPr>
      </w:pPr>
      <w:r w:rsidRPr="00E43A72">
        <w:rPr>
          <w:sz w:val="20"/>
        </w:rPr>
        <w:t xml:space="preserve">workload management issue reported as a safety hazard or incident </w:t>
      </w:r>
    </w:p>
    <w:p w14:paraId="5EC6CA20" w14:textId="223EB1A1" w:rsidR="002C4C22" w:rsidRPr="00E43A72" w:rsidRDefault="002C4C22" w:rsidP="00E43A72">
      <w:pPr>
        <w:pStyle w:val="ListBullet"/>
        <w:rPr>
          <w:sz w:val="20"/>
        </w:rPr>
      </w:pPr>
      <w:r w:rsidRPr="00E43A72">
        <w:rPr>
          <w:sz w:val="20"/>
        </w:rPr>
        <w:t xml:space="preserve">by an employee or group of employees </w:t>
      </w:r>
    </w:p>
    <w:p w14:paraId="2660249F" w14:textId="27672AF2" w:rsidR="00BD2583" w:rsidRPr="00E43A72" w:rsidRDefault="00BD2583" w:rsidP="00E43A72">
      <w:pPr>
        <w:pStyle w:val="ListBullet"/>
        <w:rPr>
          <w:sz w:val="20"/>
        </w:rPr>
      </w:pPr>
      <w:r w:rsidRPr="00E43A72">
        <w:rPr>
          <w:sz w:val="20"/>
        </w:rPr>
        <w:t>by a Health and Safety Representative</w:t>
      </w:r>
    </w:p>
    <w:p w14:paraId="0B4509A4" w14:textId="77777777" w:rsidR="002C4C22" w:rsidRPr="00E43A72" w:rsidRDefault="002C4C22" w:rsidP="00E43A72">
      <w:pPr>
        <w:pStyle w:val="ListBullet"/>
        <w:rPr>
          <w:sz w:val="20"/>
        </w:rPr>
      </w:pPr>
      <w:r w:rsidRPr="00E43A72">
        <w:rPr>
          <w:sz w:val="20"/>
        </w:rPr>
        <w:t>by a supervisor, line manager, senior manager, board or a client</w:t>
      </w:r>
    </w:p>
    <w:p w14:paraId="728F8E26" w14:textId="77777777" w:rsidR="002C4C22" w:rsidRPr="00E43A72" w:rsidRDefault="002C4C22" w:rsidP="00E43A72">
      <w:pPr>
        <w:pStyle w:val="ListBullet"/>
        <w:rPr>
          <w:sz w:val="20"/>
        </w:rPr>
      </w:pPr>
      <w:r w:rsidRPr="00E43A72">
        <w:rPr>
          <w:sz w:val="20"/>
        </w:rPr>
        <w:t>as part of the operational planning cycle</w:t>
      </w:r>
    </w:p>
    <w:p w14:paraId="084D4324" w14:textId="77777777" w:rsidR="002C4C22" w:rsidRPr="00E43A72" w:rsidRDefault="002C4C22" w:rsidP="00E43A72">
      <w:pPr>
        <w:pStyle w:val="ListBullet"/>
        <w:rPr>
          <w:sz w:val="20"/>
        </w:rPr>
      </w:pPr>
      <w:r w:rsidRPr="00E43A72">
        <w:rPr>
          <w:sz w:val="20"/>
        </w:rPr>
        <w:t>in response to major organisational change</w:t>
      </w:r>
    </w:p>
    <w:p w14:paraId="17156EF5" w14:textId="36E836E9" w:rsidR="002C4C22" w:rsidRPr="00E43A72" w:rsidRDefault="002C4C22" w:rsidP="00E43A72">
      <w:pPr>
        <w:pStyle w:val="ListBullet"/>
        <w:rPr>
          <w:sz w:val="20"/>
        </w:rPr>
      </w:pPr>
      <w:r w:rsidRPr="00E43A72">
        <w:rPr>
          <w:sz w:val="20"/>
        </w:rPr>
        <w:t>unexpected peaks in work</w:t>
      </w:r>
    </w:p>
    <w:p w14:paraId="058F4CAF" w14:textId="4CC34AEC" w:rsidR="00112B48" w:rsidRPr="00E43A72" w:rsidRDefault="00C662BF" w:rsidP="00E43A72">
      <w:pPr>
        <w:pStyle w:val="ListBullet"/>
        <w:rPr>
          <w:sz w:val="20"/>
        </w:rPr>
      </w:pPr>
      <w:r w:rsidRPr="00E43A72">
        <w:rPr>
          <w:sz w:val="20"/>
        </w:rPr>
        <w:t>employee leave</w:t>
      </w:r>
    </w:p>
    <w:p w14:paraId="2C4E6D4B" w14:textId="77777777" w:rsidR="002C4C22" w:rsidRPr="00E43A72" w:rsidRDefault="002C4C22" w:rsidP="00E43A72">
      <w:pPr>
        <w:pStyle w:val="ListBullet"/>
        <w:rPr>
          <w:sz w:val="20"/>
        </w:rPr>
      </w:pPr>
      <w:r w:rsidRPr="00E43A72">
        <w:rPr>
          <w:sz w:val="20"/>
        </w:rPr>
        <w:t>by a consultative committee</w:t>
      </w:r>
    </w:p>
    <w:p w14:paraId="57C3AA3D" w14:textId="77777777" w:rsidR="002C4C22" w:rsidRPr="00E43A72" w:rsidRDefault="002C4C22" w:rsidP="00E43A72">
      <w:pPr>
        <w:pStyle w:val="ListBullet"/>
        <w:rPr>
          <w:sz w:val="20"/>
        </w:rPr>
      </w:pPr>
      <w:r w:rsidRPr="00E43A72">
        <w:rPr>
          <w:sz w:val="20"/>
        </w:rPr>
        <w:t>other external factors.</w:t>
      </w:r>
    </w:p>
    <w:p w14:paraId="0866D7C1" w14:textId="77777777" w:rsidR="002C4C22" w:rsidRPr="00EC557E" w:rsidRDefault="002C4C22" w:rsidP="001B2861">
      <w:pPr>
        <w:pStyle w:val="bodyCopy"/>
        <w:spacing w:after="120"/>
        <w:rPr>
          <w:color w:val="auto"/>
          <w:sz w:val="20"/>
        </w:rPr>
      </w:pPr>
      <w:r w:rsidRPr="00EC557E">
        <w:rPr>
          <w:color w:val="auto"/>
          <w:sz w:val="20"/>
        </w:rPr>
        <w:t xml:space="preserve">In examining an issue, the privacy and confidentiality of issues raised by individual employees should be maintained. </w:t>
      </w:r>
    </w:p>
    <w:p w14:paraId="6C6FC8AC" w14:textId="77777777" w:rsidR="002C4C22" w:rsidRPr="00EC557E" w:rsidRDefault="002C4C22" w:rsidP="001B2861">
      <w:pPr>
        <w:pStyle w:val="bodyCopy"/>
        <w:spacing w:after="120"/>
        <w:rPr>
          <w:color w:val="auto"/>
          <w:sz w:val="20"/>
        </w:rPr>
      </w:pPr>
      <w:r w:rsidRPr="00EC557E">
        <w:rPr>
          <w:color w:val="auto"/>
          <w:sz w:val="20"/>
        </w:rPr>
        <w:t xml:space="preserve">Indicators of workload issues can be prospective (‘lead indicators’) or retrospective (‘lag indicators’). </w:t>
      </w:r>
    </w:p>
    <w:p w14:paraId="1BAE4C08" w14:textId="69B23F1D" w:rsidR="002C4C22" w:rsidRPr="00EC557E" w:rsidRDefault="002C4C22" w:rsidP="001B2861">
      <w:pPr>
        <w:pStyle w:val="bodyCopy"/>
        <w:spacing w:after="120"/>
        <w:rPr>
          <w:color w:val="auto"/>
          <w:sz w:val="20"/>
        </w:rPr>
      </w:pPr>
      <w:r w:rsidRPr="00EC557E">
        <w:rPr>
          <w:color w:val="auto"/>
          <w:sz w:val="20"/>
        </w:rPr>
        <w:t>Lead indicators may result in either an increase or decrease in workloads and therefore have different impacts on the need for workload management actions.</w:t>
      </w:r>
      <w:r w:rsidR="00DE2D75">
        <w:rPr>
          <w:color w:val="auto"/>
          <w:sz w:val="20"/>
        </w:rPr>
        <w:t xml:space="preserve"> </w:t>
      </w:r>
      <w:r w:rsidRPr="00EC557E">
        <w:rPr>
          <w:color w:val="auto"/>
          <w:sz w:val="20"/>
        </w:rPr>
        <w:t>Lag indicators may be used to monitor and measure data in relation to a workload issue.</w:t>
      </w:r>
    </w:p>
    <w:p w14:paraId="08A77E6A" w14:textId="77777777" w:rsidR="000232DD" w:rsidRPr="00EC557E" w:rsidRDefault="000232DD" w:rsidP="001B2861">
      <w:pPr>
        <w:pStyle w:val="tablename"/>
        <w:spacing w:before="120"/>
        <w:rPr>
          <w:bCs/>
          <w:color w:val="auto"/>
        </w:rPr>
      </w:pPr>
      <w:bookmarkStart w:id="19" w:name="_Hlk535402009"/>
      <w:r w:rsidRPr="00EC557E">
        <w:rPr>
          <w:bCs/>
          <w:color w:val="auto"/>
        </w:rPr>
        <w:t>Some examples of indicators of workload issues</w:t>
      </w:r>
    </w:p>
    <w:tbl>
      <w:tblPr>
        <w:tblStyle w:val="TableGrid1"/>
        <w:tblW w:w="9180" w:type="dxa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4590"/>
        <w:gridCol w:w="4590"/>
      </w:tblGrid>
      <w:tr w:rsidR="00EC557E" w:rsidRPr="00EC557E" w14:paraId="3F48BCC5" w14:textId="77777777" w:rsidTr="009F33B5">
        <w:trPr>
          <w:tblHeader/>
        </w:trPr>
        <w:tc>
          <w:tcPr>
            <w:tcW w:w="4590" w:type="dxa"/>
            <w:tcBorders>
              <w:bottom w:val="single" w:sz="2" w:space="0" w:color="064EA8"/>
            </w:tcBorders>
            <w:shd w:val="clear" w:color="auto" w:fill="002060"/>
            <w:vAlign w:val="center"/>
          </w:tcPr>
          <w:p w14:paraId="1CA96221" w14:textId="77777777" w:rsidR="000232DD" w:rsidRPr="00EC557E" w:rsidRDefault="000232DD" w:rsidP="009F33B5">
            <w:pPr>
              <w:pStyle w:val="tabletitles"/>
              <w:rPr>
                <w:color w:val="auto"/>
              </w:rPr>
            </w:pPr>
            <w:bookmarkStart w:id="20" w:name="ColumnTitle_2"/>
            <w:r w:rsidRPr="00EC557E">
              <w:rPr>
                <w:color w:val="auto"/>
              </w:rPr>
              <w:t>Lead indicators (prospective)</w:t>
            </w:r>
            <w:r w:rsidRPr="00EC557E" w:rsidDel="00B01C72">
              <w:rPr>
                <w:color w:val="auto"/>
              </w:rPr>
              <w:t xml:space="preserve"> </w:t>
            </w:r>
          </w:p>
        </w:tc>
        <w:tc>
          <w:tcPr>
            <w:tcW w:w="4590" w:type="dxa"/>
            <w:tcBorders>
              <w:bottom w:val="single" w:sz="2" w:space="0" w:color="064EA8"/>
            </w:tcBorders>
            <w:shd w:val="clear" w:color="auto" w:fill="002060"/>
            <w:vAlign w:val="center"/>
          </w:tcPr>
          <w:p w14:paraId="2926599E" w14:textId="77777777" w:rsidR="000232DD" w:rsidRPr="00EC557E" w:rsidRDefault="000232DD" w:rsidP="009F33B5">
            <w:pPr>
              <w:pStyle w:val="tabletitles"/>
              <w:rPr>
                <w:color w:val="auto"/>
              </w:rPr>
            </w:pPr>
            <w:r w:rsidRPr="00EC557E">
              <w:rPr>
                <w:color w:val="auto"/>
              </w:rPr>
              <w:t>Lag indicators (retrospective)</w:t>
            </w:r>
            <w:r w:rsidRPr="00EC557E" w:rsidDel="00B01C72">
              <w:rPr>
                <w:color w:val="auto"/>
              </w:rPr>
              <w:t xml:space="preserve"> </w:t>
            </w:r>
          </w:p>
        </w:tc>
      </w:tr>
      <w:bookmarkEnd w:id="20"/>
      <w:tr w:rsidR="00EC557E" w:rsidRPr="00EC557E" w14:paraId="522DF60C" w14:textId="77777777" w:rsidTr="009F33B5">
        <w:tc>
          <w:tcPr>
            <w:tcW w:w="4590" w:type="dxa"/>
            <w:tcBorders>
              <w:bottom w:val="single" w:sz="2" w:space="0" w:color="002060"/>
            </w:tcBorders>
            <w:vAlign w:val="center"/>
          </w:tcPr>
          <w:p w14:paraId="647E9826" w14:textId="77777777" w:rsidR="000232DD" w:rsidRPr="00EC557E" w:rsidRDefault="000232DD" w:rsidP="00E43A72">
            <w:pPr>
              <w:pStyle w:val="ListBullet"/>
              <w:spacing w:before="120"/>
            </w:pPr>
            <w:r w:rsidRPr="00EC557E">
              <w:t>introduction of new programs or work</w:t>
            </w:r>
          </w:p>
          <w:p w14:paraId="679FC7B0" w14:textId="682187F6" w:rsidR="000232DD" w:rsidRPr="00EC557E" w:rsidRDefault="000232DD" w:rsidP="00E43A72">
            <w:pPr>
              <w:pStyle w:val="ListBullet"/>
            </w:pPr>
            <w:r w:rsidRPr="00EC557E">
              <w:t>organisational change, including staffing changes</w:t>
            </w:r>
          </w:p>
          <w:p w14:paraId="77BC9BA0" w14:textId="77777777" w:rsidR="000232DD" w:rsidRPr="00EC557E" w:rsidRDefault="000232DD" w:rsidP="00E43A72">
            <w:pPr>
              <w:pStyle w:val="ListBullet"/>
            </w:pPr>
            <w:r w:rsidRPr="00EC557E">
              <w:t>new or revised business or strategic plans</w:t>
            </w:r>
          </w:p>
          <w:p w14:paraId="19AB5086" w14:textId="77777777" w:rsidR="000232DD" w:rsidRPr="00EC557E" w:rsidRDefault="000232DD" w:rsidP="00E43A72">
            <w:pPr>
              <w:pStyle w:val="ListBullet"/>
            </w:pPr>
            <w:r w:rsidRPr="00EC557E">
              <w:t>service reprioritisation</w:t>
            </w:r>
          </w:p>
          <w:p w14:paraId="5C3CE0D9" w14:textId="20A1AD79" w:rsidR="000232DD" w:rsidRPr="00062CA7" w:rsidRDefault="000232DD" w:rsidP="00E43A72">
            <w:pPr>
              <w:pStyle w:val="ListBullet"/>
            </w:pPr>
            <w:r w:rsidRPr="00062CA7">
              <w:t xml:space="preserve">changes </w:t>
            </w:r>
            <w:r w:rsidR="00E7617C" w:rsidRPr="00062CA7">
              <w:t xml:space="preserve">and/or impacts from </w:t>
            </w:r>
            <w:r w:rsidRPr="00062CA7">
              <w:t>the external environment such as legislative changes, introduction of new professional or qualification standards</w:t>
            </w:r>
          </w:p>
          <w:p w14:paraId="268AB934" w14:textId="77777777" w:rsidR="000232DD" w:rsidRPr="00062CA7" w:rsidRDefault="000232DD" w:rsidP="00E43A72">
            <w:pPr>
              <w:pStyle w:val="ListBullet"/>
            </w:pPr>
            <w:r w:rsidRPr="00062CA7">
              <w:t>budgetary/economic factors</w:t>
            </w:r>
          </w:p>
          <w:p w14:paraId="32EFC799" w14:textId="77777777" w:rsidR="000232DD" w:rsidRPr="00062CA7" w:rsidRDefault="000232DD" w:rsidP="00E43A72">
            <w:pPr>
              <w:pStyle w:val="ListBullet"/>
            </w:pPr>
            <w:r w:rsidRPr="00062CA7">
              <w:t>changes within the work unit’s client base</w:t>
            </w:r>
          </w:p>
          <w:p w14:paraId="7B976D8E" w14:textId="77777777" w:rsidR="000232DD" w:rsidRPr="00062CA7" w:rsidRDefault="000232DD" w:rsidP="00E43A72">
            <w:pPr>
              <w:pStyle w:val="ListBullet"/>
            </w:pPr>
            <w:r w:rsidRPr="00062CA7">
              <w:t>developments in community expectations</w:t>
            </w:r>
          </w:p>
          <w:p w14:paraId="33C90BE7" w14:textId="7FA81A51" w:rsidR="00A26CAD" w:rsidRPr="00EC557E" w:rsidRDefault="00A26CAD" w:rsidP="00E43A72">
            <w:pPr>
              <w:pStyle w:val="ListBullet"/>
            </w:pPr>
            <w:r w:rsidRPr="00062CA7">
              <w:t>planned leave</w:t>
            </w:r>
          </w:p>
        </w:tc>
        <w:tc>
          <w:tcPr>
            <w:tcW w:w="4590" w:type="dxa"/>
            <w:tcBorders>
              <w:bottom w:val="single" w:sz="2" w:space="0" w:color="002060"/>
            </w:tcBorders>
            <w:vAlign w:val="center"/>
          </w:tcPr>
          <w:p w14:paraId="42DA7628" w14:textId="77777777" w:rsidR="000232DD" w:rsidRPr="00E43A72" w:rsidRDefault="000232DD" w:rsidP="00E43A72">
            <w:pPr>
              <w:pStyle w:val="ListBullet"/>
            </w:pPr>
            <w:r w:rsidRPr="00E43A72">
              <w:t>failure to achieve work unit goals or targets</w:t>
            </w:r>
          </w:p>
          <w:p w14:paraId="51F3C32F" w14:textId="77777777" w:rsidR="000232DD" w:rsidRPr="00E43A72" w:rsidRDefault="000232DD" w:rsidP="00E43A72">
            <w:pPr>
              <w:pStyle w:val="ListBullet"/>
            </w:pPr>
            <w:r w:rsidRPr="00E43A72">
              <w:t>increase in unplanned absences</w:t>
            </w:r>
          </w:p>
          <w:p w14:paraId="0F93B612" w14:textId="77777777" w:rsidR="000232DD" w:rsidRPr="00E43A72" w:rsidRDefault="000232DD" w:rsidP="00E43A72">
            <w:pPr>
              <w:pStyle w:val="ListBullet"/>
            </w:pPr>
            <w:r w:rsidRPr="00E43A72">
              <w:t>high levels of annual leave accruals</w:t>
            </w:r>
          </w:p>
          <w:p w14:paraId="30BC9BC5" w14:textId="77777777" w:rsidR="000232DD" w:rsidRPr="00E43A72" w:rsidRDefault="000232DD" w:rsidP="00E43A72">
            <w:pPr>
              <w:pStyle w:val="ListBullet"/>
            </w:pPr>
            <w:r w:rsidRPr="00E43A72">
              <w:t>high rates of overtime</w:t>
            </w:r>
          </w:p>
          <w:p w14:paraId="4EB09621" w14:textId="77777777" w:rsidR="000232DD" w:rsidRPr="00E43A72" w:rsidRDefault="000232DD" w:rsidP="00E43A72">
            <w:pPr>
              <w:pStyle w:val="ListBullet"/>
            </w:pPr>
            <w:r w:rsidRPr="00E43A72">
              <w:t>high levels of accrued days off and/or time off in lieu (TOIL)</w:t>
            </w:r>
          </w:p>
          <w:p w14:paraId="677C475A" w14:textId="77777777" w:rsidR="000232DD" w:rsidRPr="00E43A72" w:rsidRDefault="000232DD" w:rsidP="00E43A72">
            <w:pPr>
              <w:pStyle w:val="ListBullet"/>
            </w:pPr>
            <w:r w:rsidRPr="00E43A72">
              <w:t>outcomes of staff opinion or health and wellbeing surveys, e.g. People Matters Survey</w:t>
            </w:r>
          </w:p>
          <w:p w14:paraId="25CA3FF5" w14:textId="77777777" w:rsidR="000232DD" w:rsidRPr="00E43A72" w:rsidRDefault="000232DD" w:rsidP="00E43A72">
            <w:pPr>
              <w:pStyle w:val="ListBullet"/>
            </w:pPr>
            <w:r w:rsidRPr="00E43A72">
              <w:t>increased numbers of complaints (internal and/or external)</w:t>
            </w:r>
          </w:p>
          <w:p w14:paraId="5B0461EF" w14:textId="77777777" w:rsidR="000232DD" w:rsidRPr="00EC557E" w:rsidRDefault="000232DD" w:rsidP="00E43A72">
            <w:pPr>
              <w:pStyle w:val="ListBullet"/>
              <w:rPr>
                <w:rFonts w:cs="Arial"/>
                <w:color w:val="auto"/>
                <w:szCs w:val="18"/>
              </w:rPr>
            </w:pPr>
            <w:r w:rsidRPr="00E43A72">
              <w:t>above average staffing turnover.</w:t>
            </w:r>
          </w:p>
        </w:tc>
      </w:tr>
    </w:tbl>
    <w:p w14:paraId="7DF158B7" w14:textId="2ED35C16" w:rsidR="00F56DC5" w:rsidRDefault="000232DD" w:rsidP="00945E62">
      <w:pPr>
        <w:spacing w:after="120"/>
        <w:rPr>
          <w:color w:val="auto"/>
          <w:sz w:val="20"/>
        </w:rPr>
      </w:pPr>
      <w:r w:rsidRPr="00845486">
        <w:rPr>
          <w:color w:val="auto"/>
          <w:sz w:val="20"/>
        </w:rPr>
        <w:t xml:space="preserve">Data collection may help to identify the extent of any workload issue and whether a problem exists. This approach will be most effective where </w:t>
      </w:r>
      <w:r w:rsidR="00945E62" w:rsidRPr="00845486">
        <w:rPr>
          <w:color w:val="auto"/>
          <w:sz w:val="20"/>
        </w:rPr>
        <w:t>several</w:t>
      </w:r>
      <w:r w:rsidRPr="00845486">
        <w:rPr>
          <w:color w:val="auto"/>
          <w:sz w:val="20"/>
        </w:rPr>
        <w:t xml:space="preserve"> relevant indicators are available, the data can be collected over a representative </w:t>
      </w:r>
      <w:r w:rsidR="00F56DC5" w:rsidRPr="00845486">
        <w:rPr>
          <w:color w:val="auto"/>
          <w:sz w:val="20"/>
        </w:rPr>
        <w:t>period</w:t>
      </w:r>
      <w:r w:rsidRPr="00845486">
        <w:rPr>
          <w:color w:val="auto"/>
          <w:sz w:val="20"/>
        </w:rPr>
        <w:t xml:space="preserve">, and existing systems and processes support the collection of the data. </w:t>
      </w:r>
    </w:p>
    <w:p w14:paraId="48451D99" w14:textId="34495FEA" w:rsidR="000232DD" w:rsidRPr="00845486" w:rsidRDefault="000232DD" w:rsidP="00945E62">
      <w:pPr>
        <w:spacing w:after="120"/>
        <w:rPr>
          <w:color w:val="auto"/>
          <w:sz w:val="20"/>
        </w:rPr>
      </w:pPr>
      <w:r w:rsidRPr="00845486">
        <w:rPr>
          <w:color w:val="auto"/>
          <w:sz w:val="20"/>
        </w:rPr>
        <w:t xml:space="preserve">Lag indicators should be measured against benchmarks for what is considered a reasonable workload in a ‘business as usual’ setting. Where benchmarks don’t already exist, consider developing them to assist monitoring workloads and risks.  </w:t>
      </w:r>
    </w:p>
    <w:p w14:paraId="1E8D5E5C" w14:textId="4F5C9E76" w:rsidR="000232DD" w:rsidRPr="00845486" w:rsidRDefault="000232DD" w:rsidP="00945E62">
      <w:pPr>
        <w:spacing w:after="120"/>
        <w:rPr>
          <w:color w:val="auto"/>
          <w:sz w:val="20"/>
        </w:rPr>
      </w:pPr>
      <w:r w:rsidRPr="00062CA7">
        <w:rPr>
          <w:b/>
          <w:color w:val="auto"/>
          <w:sz w:val="20"/>
        </w:rPr>
        <w:lastRenderedPageBreak/>
        <w:t xml:space="preserve">Worksheet 1– </w:t>
      </w:r>
      <w:r w:rsidR="008A3956" w:rsidRPr="00062CA7">
        <w:rPr>
          <w:b/>
          <w:color w:val="auto"/>
          <w:sz w:val="20"/>
        </w:rPr>
        <w:t>Hazard /incident identification of workload issues</w:t>
      </w:r>
      <w:r w:rsidRPr="00062CA7">
        <w:rPr>
          <w:color w:val="auto"/>
          <w:sz w:val="20"/>
        </w:rPr>
        <w:t>, contains examples of workload indicators and measures and can be used to collect data for issue identification</w:t>
      </w:r>
      <w:r w:rsidRPr="00845486">
        <w:rPr>
          <w:color w:val="auto"/>
          <w:sz w:val="20"/>
        </w:rPr>
        <w:t>. Work teams may identify other relevant indicators and measures that can also be used to assist in identifying workload management issues in their workplace.</w:t>
      </w:r>
    </w:p>
    <w:p w14:paraId="3069B8DA" w14:textId="6039C8EE" w:rsidR="003F7EE9" w:rsidRPr="00865F8A" w:rsidRDefault="00DE2D75" w:rsidP="00865F8A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21" w:name="_Toc535391534"/>
      <w:bookmarkStart w:id="22" w:name="_Toc34215830"/>
      <w:bookmarkEnd w:id="19"/>
      <w:r w:rsidRPr="00865F8A">
        <w:rPr>
          <w:b/>
          <w:color w:val="auto"/>
          <w:sz w:val="24"/>
          <w:szCs w:val="24"/>
        </w:rPr>
        <w:t>Step 2</w:t>
      </w:r>
      <w:r w:rsidRPr="00865F8A">
        <w:rPr>
          <w:b/>
          <w:color w:val="auto"/>
          <w:sz w:val="24"/>
          <w:szCs w:val="24"/>
        </w:rPr>
        <w:tab/>
      </w:r>
      <w:r w:rsidR="00444D39">
        <w:rPr>
          <w:b/>
          <w:color w:val="auto"/>
          <w:sz w:val="24"/>
          <w:szCs w:val="24"/>
        </w:rPr>
        <w:t>Hazard a</w:t>
      </w:r>
      <w:r w:rsidR="000232DD" w:rsidRPr="00865F8A">
        <w:rPr>
          <w:b/>
          <w:color w:val="auto"/>
          <w:sz w:val="24"/>
          <w:szCs w:val="24"/>
        </w:rPr>
        <w:t>nalysis and risk assessment</w:t>
      </w:r>
      <w:bookmarkEnd w:id="21"/>
      <w:bookmarkEnd w:id="22"/>
    </w:p>
    <w:p w14:paraId="3645DDE6" w14:textId="0D68D35F" w:rsidR="002E528B" w:rsidRPr="00A55634" w:rsidRDefault="000232DD" w:rsidP="00A55634">
      <w:pPr>
        <w:pStyle w:val="bodyCopy"/>
        <w:spacing w:after="120"/>
        <w:rPr>
          <w:color w:val="auto"/>
          <w:sz w:val="20"/>
        </w:rPr>
      </w:pPr>
      <w:r w:rsidRPr="00A55634">
        <w:rPr>
          <w:color w:val="auto"/>
          <w:sz w:val="20"/>
        </w:rPr>
        <w:t>Timely analysis is important. A reasonable timeframe will depend on the complexity of the issue and the workplace context.</w:t>
      </w:r>
      <w:r w:rsidR="002E528B" w:rsidRPr="00A55634">
        <w:rPr>
          <w:color w:val="auto"/>
          <w:sz w:val="20"/>
        </w:rPr>
        <w:t xml:space="preserve"> </w:t>
      </w:r>
    </w:p>
    <w:p w14:paraId="216AE581" w14:textId="77777777" w:rsidR="000232DD" w:rsidRPr="00A55634" w:rsidRDefault="000232DD" w:rsidP="00A55634">
      <w:pPr>
        <w:pStyle w:val="bodyCopy"/>
        <w:spacing w:after="120"/>
        <w:rPr>
          <w:color w:val="auto"/>
          <w:sz w:val="20"/>
        </w:rPr>
      </w:pPr>
      <w:r w:rsidRPr="00A55634">
        <w:rPr>
          <w:color w:val="auto"/>
          <w:sz w:val="20"/>
        </w:rPr>
        <w:t>Considerations at this step should include:</w:t>
      </w:r>
    </w:p>
    <w:p w14:paraId="1CF35597" w14:textId="77777777" w:rsidR="000232DD" w:rsidRPr="00A55634" w:rsidRDefault="000232DD" w:rsidP="007C7F04">
      <w:pPr>
        <w:pStyle w:val="bodyCopy"/>
        <w:numPr>
          <w:ilvl w:val="0"/>
          <w:numId w:val="4"/>
        </w:numPr>
        <w:spacing w:before="0" w:after="0"/>
        <w:ind w:left="714" w:hanging="357"/>
        <w:rPr>
          <w:color w:val="auto"/>
          <w:sz w:val="20"/>
        </w:rPr>
      </w:pPr>
      <w:r w:rsidRPr="00A55634">
        <w:rPr>
          <w:color w:val="auto"/>
          <w:sz w:val="20"/>
        </w:rPr>
        <w:t xml:space="preserve">What factors, underlying causes, problems or trends are contributing to the workload issue? </w:t>
      </w:r>
    </w:p>
    <w:p w14:paraId="3E273F86" w14:textId="0112323D" w:rsidR="000232DD" w:rsidRPr="00A55634" w:rsidRDefault="000232DD" w:rsidP="007C7F04">
      <w:pPr>
        <w:pStyle w:val="bodyCopy"/>
        <w:numPr>
          <w:ilvl w:val="0"/>
          <w:numId w:val="4"/>
        </w:numPr>
        <w:spacing w:before="0" w:after="0"/>
        <w:ind w:left="714" w:hanging="357"/>
        <w:rPr>
          <w:color w:val="auto"/>
          <w:sz w:val="20"/>
        </w:rPr>
      </w:pPr>
      <w:r w:rsidRPr="00A55634">
        <w:rPr>
          <w:color w:val="auto"/>
          <w:sz w:val="20"/>
        </w:rPr>
        <w:t>Are these factors short-term</w:t>
      </w:r>
      <w:r w:rsidR="00C804B0">
        <w:rPr>
          <w:color w:val="auto"/>
          <w:sz w:val="20"/>
        </w:rPr>
        <w:t xml:space="preserve">, </w:t>
      </w:r>
      <w:r w:rsidRPr="00A55634">
        <w:rPr>
          <w:color w:val="auto"/>
          <w:sz w:val="20"/>
        </w:rPr>
        <w:t>medium term</w:t>
      </w:r>
      <w:r w:rsidR="00D97E3C">
        <w:rPr>
          <w:color w:val="auto"/>
          <w:sz w:val="20"/>
        </w:rPr>
        <w:t xml:space="preserve">, </w:t>
      </w:r>
      <w:r w:rsidRPr="00A55634">
        <w:rPr>
          <w:color w:val="auto"/>
          <w:sz w:val="20"/>
        </w:rPr>
        <w:t>long term duration or ongoing?</w:t>
      </w:r>
    </w:p>
    <w:p w14:paraId="02BCBDF7" w14:textId="77777777" w:rsidR="000232DD" w:rsidRPr="00A55634" w:rsidRDefault="000232DD" w:rsidP="007C7F04">
      <w:pPr>
        <w:pStyle w:val="bodyCopy"/>
        <w:numPr>
          <w:ilvl w:val="0"/>
          <w:numId w:val="4"/>
        </w:numPr>
        <w:spacing w:before="0" w:after="0"/>
        <w:ind w:left="714" w:hanging="357"/>
        <w:rPr>
          <w:color w:val="auto"/>
          <w:sz w:val="20"/>
        </w:rPr>
      </w:pPr>
      <w:r w:rsidRPr="00A55634">
        <w:rPr>
          <w:color w:val="auto"/>
          <w:sz w:val="20"/>
        </w:rPr>
        <w:t>To what extent are these factors within the control of management, of employees and/or of the work unit generally?</w:t>
      </w:r>
    </w:p>
    <w:p w14:paraId="1DD06EBF" w14:textId="77777777" w:rsidR="000232DD" w:rsidRPr="00A55634" w:rsidRDefault="000232DD" w:rsidP="007C7F04">
      <w:pPr>
        <w:pStyle w:val="bodyCopy"/>
        <w:numPr>
          <w:ilvl w:val="0"/>
          <w:numId w:val="4"/>
        </w:numPr>
        <w:spacing w:before="0" w:after="0"/>
        <w:ind w:left="714" w:hanging="357"/>
        <w:rPr>
          <w:color w:val="auto"/>
          <w:sz w:val="20"/>
        </w:rPr>
      </w:pPr>
      <w:r w:rsidRPr="00A55634">
        <w:rPr>
          <w:color w:val="auto"/>
          <w:sz w:val="20"/>
        </w:rPr>
        <w:t>What is the impact of each contributing factor?</w:t>
      </w:r>
    </w:p>
    <w:p w14:paraId="603549D6" w14:textId="77777777" w:rsidR="000232DD" w:rsidRPr="00A55634" w:rsidRDefault="000232DD" w:rsidP="007C7F04">
      <w:pPr>
        <w:pStyle w:val="bodyCopy"/>
        <w:numPr>
          <w:ilvl w:val="0"/>
          <w:numId w:val="4"/>
        </w:numPr>
        <w:spacing w:before="0" w:after="0"/>
        <w:ind w:left="714" w:hanging="357"/>
        <w:rPr>
          <w:color w:val="auto"/>
          <w:sz w:val="20"/>
        </w:rPr>
      </w:pPr>
      <w:r w:rsidRPr="00A55634">
        <w:rPr>
          <w:color w:val="auto"/>
          <w:sz w:val="20"/>
        </w:rPr>
        <w:t xml:space="preserve">Is there any kind of causal or correlative relationship between the indicators identified in step one and what are the assumptions underpinning that? </w:t>
      </w:r>
    </w:p>
    <w:p w14:paraId="775E8D47" w14:textId="77777777" w:rsidR="000232DD" w:rsidRPr="00A55634" w:rsidRDefault="000232DD" w:rsidP="007C7F04">
      <w:pPr>
        <w:pStyle w:val="bodyCopy"/>
        <w:numPr>
          <w:ilvl w:val="0"/>
          <w:numId w:val="4"/>
        </w:numPr>
        <w:spacing w:before="0" w:after="0"/>
        <w:ind w:left="714" w:hanging="357"/>
        <w:rPr>
          <w:color w:val="auto"/>
          <w:sz w:val="20"/>
        </w:rPr>
      </w:pPr>
      <w:r w:rsidRPr="00A55634">
        <w:rPr>
          <w:color w:val="auto"/>
          <w:sz w:val="20"/>
        </w:rPr>
        <w:t>What is the relative experience, capability and capacity of individuals within the work unit?</w:t>
      </w:r>
    </w:p>
    <w:p w14:paraId="015EC446" w14:textId="1F62C28A" w:rsidR="000232DD" w:rsidRPr="00A55634" w:rsidRDefault="000232DD" w:rsidP="007C7F04">
      <w:pPr>
        <w:pStyle w:val="bodyCopy"/>
        <w:numPr>
          <w:ilvl w:val="0"/>
          <w:numId w:val="4"/>
        </w:numPr>
        <w:spacing w:before="0" w:after="0"/>
        <w:ind w:left="714" w:hanging="357"/>
        <w:rPr>
          <w:color w:val="auto"/>
          <w:sz w:val="20"/>
        </w:rPr>
      </w:pPr>
      <w:r w:rsidRPr="00A55634">
        <w:rPr>
          <w:color w:val="auto"/>
          <w:sz w:val="20"/>
        </w:rPr>
        <w:t>Is there relevant historical and/or empirical data available that could help put a</w:t>
      </w:r>
      <w:r w:rsidR="00D32729">
        <w:rPr>
          <w:color w:val="auto"/>
          <w:sz w:val="20"/>
        </w:rPr>
        <w:t>n</w:t>
      </w:r>
      <w:r w:rsidRPr="00A55634">
        <w:rPr>
          <w:color w:val="auto"/>
          <w:sz w:val="20"/>
        </w:rPr>
        <w:t xml:space="preserve"> </w:t>
      </w:r>
      <w:r w:rsidR="00D32729" w:rsidRPr="00A55634">
        <w:rPr>
          <w:color w:val="auto"/>
          <w:sz w:val="20"/>
        </w:rPr>
        <w:t>indicator</w:t>
      </w:r>
      <w:r w:rsidRPr="00A55634">
        <w:rPr>
          <w:color w:val="auto"/>
          <w:sz w:val="20"/>
        </w:rPr>
        <w:t xml:space="preserve"> in context? For example, historical data that shows client demand for particular services typically increases in June but decreases again in August</w:t>
      </w:r>
      <w:r w:rsidR="00D97E3C">
        <w:rPr>
          <w:color w:val="auto"/>
          <w:sz w:val="20"/>
        </w:rPr>
        <w:t>.</w:t>
      </w:r>
    </w:p>
    <w:p w14:paraId="5F46F146" w14:textId="23DE4ADF" w:rsidR="00970FBC" w:rsidRDefault="000232DD" w:rsidP="00A55634">
      <w:pPr>
        <w:pStyle w:val="bodyCopy"/>
        <w:spacing w:after="120"/>
        <w:rPr>
          <w:color w:val="auto"/>
          <w:sz w:val="20"/>
        </w:rPr>
      </w:pPr>
      <w:r w:rsidRPr="00A55634">
        <w:rPr>
          <w:color w:val="auto"/>
          <w:sz w:val="20"/>
        </w:rPr>
        <w:t>Consequences of a workload issue can be multi-dimensional – community, health and safety, industrial, economic/financial and political. The relevant supervisor or manager is generally responsible for analysis of the</w:t>
      </w:r>
      <w:r w:rsidR="00444D39">
        <w:rPr>
          <w:color w:val="auto"/>
          <w:sz w:val="20"/>
        </w:rPr>
        <w:t xml:space="preserve"> hazard</w:t>
      </w:r>
      <w:r w:rsidRPr="00A55634">
        <w:rPr>
          <w:color w:val="auto"/>
          <w:sz w:val="20"/>
        </w:rPr>
        <w:t xml:space="preserve"> and for maintaining open communication with affected employees within the boundaries of confidentiality obligations. </w:t>
      </w:r>
    </w:p>
    <w:p w14:paraId="08BAA92A" w14:textId="5FD1A0A1" w:rsidR="003974FE" w:rsidRDefault="00994CE0" w:rsidP="00A55634">
      <w:pPr>
        <w:pStyle w:val="bodyCopy"/>
        <w:spacing w:after="120"/>
        <w:rPr>
          <w:color w:val="auto"/>
          <w:sz w:val="20"/>
        </w:rPr>
      </w:pPr>
      <w:r>
        <w:rPr>
          <w:color w:val="auto"/>
          <w:sz w:val="20"/>
        </w:rPr>
        <w:t xml:space="preserve">Employee/s may be asked to be </w:t>
      </w:r>
      <w:r w:rsidR="004B0CE1">
        <w:rPr>
          <w:color w:val="auto"/>
          <w:sz w:val="20"/>
        </w:rPr>
        <w:t>involved in this process, depending on their level of knowledge of the identified factors.</w:t>
      </w:r>
      <w:r w:rsidR="003974FE">
        <w:rPr>
          <w:color w:val="auto"/>
          <w:sz w:val="20"/>
        </w:rPr>
        <w:t xml:space="preserve"> </w:t>
      </w:r>
      <w:r w:rsidR="00342A0F" w:rsidRPr="00342A0F">
        <w:rPr>
          <w:color w:val="auto"/>
          <w:sz w:val="20"/>
        </w:rPr>
        <w:t>HSR/s should also be involved in this process where a Designated Work Group (DWG) and HSR/s are in place</w:t>
      </w:r>
      <w:r w:rsidR="00444D39">
        <w:rPr>
          <w:color w:val="auto"/>
          <w:sz w:val="20"/>
        </w:rPr>
        <w:t>.</w:t>
      </w:r>
    </w:p>
    <w:p w14:paraId="2B9C5F10" w14:textId="12070A1B" w:rsidR="000232DD" w:rsidRDefault="000232DD" w:rsidP="00A55634">
      <w:pPr>
        <w:pStyle w:val="bodyCopy"/>
        <w:spacing w:after="120"/>
        <w:rPr>
          <w:color w:val="auto"/>
          <w:sz w:val="20"/>
        </w:rPr>
      </w:pPr>
      <w:r w:rsidRPr="00A55634">
        <w:rPr>
          <w:color w:val="auto"/>
          <w:sz w:val="20"/>
        </w:rPr>
        <w:t>Support or advice may be sought where relevant, from sources such as your</w:t>
      </w:r>
      <w:r w:rsidR="0021595D" w:rsidRPr="0021595D">
        <w:rPr>
          <w:color w:val="auto"/>
          <w:sz w:val="20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insert contact details]"/>
            </w:textInput>
          </w:ffData>
        </w:fldChar>
      </w:r>
      <w:bookmarkStart w:id="23" w:name="Text2"/>
      <w:r w:rsidR="0021595D" w:rsidRPr="0021595D">
        <w:rPr>
          <w:color w:val="auto"/>
          <w:sz w:val="20"/>
          <w:highlight w:val="yellow"/>
        </w:rPr>
        <w:instrText xml:space="preserve"> FORMTEXT </w:instrText>
      </w:r>
      <w:r w:rsidR="0021595D" w:rsidRPr="0021595D">
        <w:rPr>
          <w:color w:val="auto"/>
          <w:sz w:val="20"/>
          <w:highlight w:val="yellow"/>
        </w:rPr>
      </w:r>
      <w:r w:rsidR="0021595D" w:rsidRPr="0021595D">
        <w:rPr>
          <w:color w:val="auto"/>
          <w:sz w:val="20"/>
          <w:highlight w:val="yellow"/>
        </w:rPr>
        <w:fldChar w:fldCharType="separate"/>
      </w:r>
      <w:r w:rsidR="0021595D" w:rsidRPr="0021595D">
        <w:rPr>
          <w:noProof/>
          <w:color w:val="auto"/>
          <w:sz w:val="20"/>
          <w:highlight w:val="yellow"/>
        </w:rPr>
        <w:t>[insert contact details]</w:t>
      </w:r>
      <w:r w:rsidR="0021595D" w:rsidRPr="0021595D">
        <w:rPr>
          <w:color w:val="auto"/>
          <w:sz w:val="20"/>
          <w:highlight w:val="yellow"/>
        </w:rPr>
        <w:fldChar w:fldCharType="end"/>
      </w:r>
      <w:bookmarkEnd w:id="23"/>
      <w:r w:rsidR="005269CA">
        <w:rPr>
          <w:color w:val="auto"/>
          <w:sz w:val="20"/>
        </w:rPr>
        <w:t xml:space="preserve">. </w:t>
      </w:r>
    </w:p>
    <w:p w14:paraId="6C1D3CA4" w14:textId="21EB22E2" w:rsidR="00824E15" w:rsidRDefault="00824E15" w:rsidP="00824E15">
      <w:pPr>
        <w:pStyle w:val="bodyCopy"/>
        <w:spacing w:after="120"/>
        <w:rPr>
          <w:color w:val="auto"/>
          <w:sz w:val="20"/>
        </w:rPr>
      </w:pPr>
      <w:r w:rsidRPr="00A55634">
        <w:rPr>
          <w:b/>
          <w:color w:val="auto"/>
          <w:sz w:val="20"/>
        </w:rPr>
        <w:t xml:space="preserve">Worksheet 2 – Analysis of work load </w:t>
      </w:r>
      <w:r w:rsidR="00444D39">
        <w:rPr>
          <w:b/>
          <w:color w:val="auto"/>
          <w:sz w:val="20"/>
        </w:rPr>
        <w:t>hazards</w:t>
      </w:r>
      <w:r w:rsidR="00E712BB">
        <w:rPr>
          <w:b/>
          <w:color w:val="auto"/>
          <w:sz w:val="20"/>
        </w:rPr>
        <w:t xml:space="preserve"> </w:t>
      </w:r>
      <w:r w:rsidR="00E712BB" w:rsidRPr="00E712BB">
        <w:rPr>
          <w:color w:val="auto"/>
          <w:sz w:val="20"/>
        </w:rPr>
        <w:t>provides a template to</w:t>
      </w:r>
      <w:r w:rsidR="00E712BB">
        <w:rPr>
          <w:b/>
          <w:color w:val="auto"/>
          <w:sz w:val="20"/>
        </w:rPr>
        <w:t xml:space="preserve"> </w:t>
      </w:r>
      <w:r w:rsidRPr="00A55634">
        <w:rPr>
          <w:color w:val="auto"/>
          <w:sz w:val="20"/>
        </w:rPr>
        <w:t xml:space="preserve">consider the range of factors involved, the associated risks and possible impacts on the work unit and employees, including work unit outcomes and health and safety.  </w:t>
      </w:r>
    </w:p>
    <w:p w14:paraId="38AC4F4C" w14:textId="54A5F1B8" w:rsidR="00824E15" w:rsidRPr="00A55634" w:rsidRDefault="00824E15" w:rsidP="00824E15">
      <w:pPr>
        <w:pStyle w:val="bodyCopy"/>
        <w:spacing w:after="120"/>
        <w:rPr>
          <w:color w:val="auto"/>
          <w:sz w:val="20"/>
        </w:rPr>
      </w:pPr>
      <w:r w:rsidRPr="00A55634">
        <w:rPr>
          <w:b/>
          <w:color w:val="auto"/>
          <w:sz w:val="20"/>
        </w:rPr>
        <w:t xml:space="preserve">Worksheet 3 – Risk assessment </w:t>
      </w:r>
      <w:r w:rsidR="003B3133">
        <w:rPr>
          <w:b/>
          <w:color w:val="auto"/>
          <w:sz w:val="20"/>
        </w:rPr>
        <w:t xml:space="preserve">matrix </w:t>
      </w:r>
      <w:r w:rsidRPr="00A55634">
        <w:rPr>
          <w:color w:val="auto"/>
          <w:sz w:val="20"/>
        </w:rPr>
        <w:t xml:space="preserve">provides a </w:t>
      </w:r>
      <w:r w:rsidR="003B3133">
        <w:rPr>
          <w:color w:val="auto"/>
          <w:sz w:val="20"/>
        </w:rPr>
        <w:t xml:space="preserve">risk evaluation </w:t>
      </w:r>
      <w:r w:rsidRPr="00A55634">
        <w:rPr>
          <w:color w:val="auto"/>
          <w:sz w:val="20"/>
        </w:rPr>
        <w:t xml:space="preserve">framework for assessing risk and analysing </w:t>
      </w:r>
      <w:r w:rsidR="00444D39">
        <w:rPr>
          <w:color w:val="auto"/>
          <w:sz w:val="20"/>
        </w:rPr>
        <w:t>hazards</w:t>
      </w:r>
      <w:r w:rsidRPr="00A55634">
        <w:rPr>
          <w:color w:val="auto"/>
          <w:sz w:val="20"/>
        </w:rPr>
        <w:t xml:space="preserve">. Alternative risk assessment tools may already be in use within </w:t>
      </w:r>
      <w:r>
        <w:rPr>
          <w:color w:val="auto"/>
          <w:sz w:val="20"/>
        </w:rPr>
        <w:t xml:space="preserve">the organisation. </w:t>
      </w:r>
    </w:p>
    <w:p w14:paraId="28F7B40B" w14:textId="3CBABBD4" w:rsidR="000232DD" w:rsidRPr="00865F8A" w:rsidRDefault="005269CA" w:rsidP="00865F8A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24" w:name="_Toc535391535"/>
      <w:bookmarkStart w:id="25" w:name="_Toc34215831"/>
      <w:r w:rsidRPr="00865F8A">
        <w:rPr>
          <w:b/>
          <w:color w:val="auto"/>
          <w:sz w:val="24"/>
          <w:szCs w:val="24"/>
        </w:rPr>
        <w:t>Step 3</w:t>
      </w:r>
      <w:r w:rsidRPr="00865F8A">
        <w:rPr>
          <w:b/>
          <w:color w:val="auto"/>
          <w:sz w:val="24"/>
          <w:szCs w:val="24"/>
        </w:rPr>
        <w:tab/>
      </w:r>
      <w:bookmarkEnd w:id="24"/>
      <w:r w:rsidR="00A050FA">
        <w:rPr>
          <w:b/>
          <w:color w:val="auto"/>
          <w:sz w:val="24"/>
          <w:szCs w:val="24"/>
        </w:rPr>
        <w:t>Develop options</w:t>
      </w:r>
      <w:bookmarkEnd w:id="25"/>
    </w:p>
    <w:p w14:paraId="088042DF" w14:textId="46E42631" w:rsidR="003E0790" w:rsidRDefault="00CC2661" w:rsidP="000232DD">
      <w:pPr>
        <w:pStyle w:val="bodyCopy"/>
        <w:rPr>
          <w:color w:val="auto"/>
          <w:sz w:val="20"/>
        </w:rPr>
      </w:pPr>
      <w:r w:rsidRPr="00062CA7">
        <w:rPr>
          <w:color w:val="auto"/>
          <w:sz w:val="20"/>
        </w:rPr>
        <w:t>Following consultation with employee/s and HSRs where relevant, d</w:t>
      </w:r>
      <w:r w:rsidR="003E0790" w:rsidRPr="00062CA7">
        <w:rPr>
          <w:color w:val="auto"/>
          <w:sz w:val="20"/>
        </w:rPr>
        <w:t xml:space="preserve">ecisions need to be made about what practical solutions will be used in the workplace </w:t>
      </w:r>
      <w:r w:rsidR="005E3B9C" w:rsidRPr="00062CA7">
        <w:rPr>
          <w:color w:val="auto"/>
          <w:sz w:val="20"/>
        </w:rPr>
        <w:t>to control work demands</w:t>
      </w:r>
      <w:r w:rsidR="002717B1" w:rsidRPr="00062CA7">
        <w:rPr>
          <w:color w:val="auto"/>
          <w:sz w:val="20"/>
        </w:rPr>
        <w:t xml:space="preserve">. </w:t>
      </w:r>
      <w:r w:rsidR="00E67C67" w:rsidRPr="00062CA7">
        <w:rPr>
          <w:color w:val="auto"/>
          <w:sz w:val="20"/>
        </w:rPr>
        <w:t xml:space="preserve">Risk control measures for work demands should follow the </w:t>
      </w:r>
      <w:r w:rsidR="00444D39" w:rsidRPr="00062CA7">
        <w:rPr>
          <w:color w:val="auto"/>
          <w:sz w:val="20"/>
        </w:rPr>
        <w:t xml:space="preserve">OHS </w:t>
      </w:r>
      <w:r w:rsidR="00E67C67" w:rsidRPr="00062CA7">
        <w:rPr>
          <w:color w:val="auto"/>
          <w:sz w:val="20"/>
        </w:rPr>
        <w:t xml:space="preserve">hierarchy </w:t>
      </w:r>
      <w:r w:rsidR="00734708" w:rsidRPr="00062CA7">
        <w:rPr>
          <w:color w:val="auto"/>
          <w:sz w:val="20"/>
        </w:rPr>
        <w:t>of control.</w:t>
      </w:r>
      <w:r>
        <w:rPr>
          <w:color w:val="auto"/>
          <w:sz w:val="20"/>
        </w:rPr>
        <w:t xml:space="preserve"> </w:t>
      </w:r>
      <w:r w:rsidR="00734708">
        <w:rPr>
          <w:color w:val="auto"/>
          <w:sz w:val="20"/>
        </w:rPr>
        <w:t xml:space="preserve"> </w:t>
      </w:r>
    </w:p>
    <w:p w14:paraId="142AA020" w14:textId="5672ADBE" w:rsidR="00CB670F" w:rsidRPr="006E6046" w:rsidRDefault="000232DD" w:rsidP="000232DD">
      <w:pPr>
        <w:pStyle w:val="bodyCopy"/>
        <w:rPr>
          <w:color w:val="auto"/>
          <w:sz w:val="20"/>
        </w:rPr>
      </w:pPr>
      <w:r w:rsidRPr="006E6046">
        <w:rPr>
          <w:color w:val="auto"/>
          <w:sz w:val="20"/>
        </w:rPr>
        <w:t>In some cases, the issue may be resolved at a local level, may be incorporated within business as usual monitoring or may prove not to be a problem</w:t>
      </w:r>
      <w:r w:rsidR="00B17932" w:rsidRPr="006E6046">
        <w:rPr>
          <w:color w:val="auto"/>
          <w:sz w:val="20"/>
        </w:rPr>
        <w:t>.</w:t>
      </w:r>
    </w:p>
    <w:p w14:paraId="4D851CA5" w14:textId="2562C2E1" w:rsidR="00B17932" w:rsidRPr="006E6046" w:rsidRDefault="00B17932" w:rsidP="00B17932">
      <w:pPr>
        <w:pStyle w:val="bodyCopy"/>
        <w:rPr>
          <w:color w:val="auto"/>
          <w:sz w:val="20"/>
        </w:rPr>
      </w:pPr>
      <w:r w:rsidRPr="006E6046">
        <w:rPr>
          <w:color w:val="auto"/>
          <w:sz w:val="20"/>
        </w:rPr>
        <w:t>If no further action required, communicate this outcome to employee</w:t>
      </w:r>
      <w:r w:rsidR="00CE0C20">
        <w:rPr>
          <w:color w:val="auto"/>
          <w:sz w:val="20"/>
        </w:rPr>
        <w:t>/</w:t>
      </w:r>
      <w:r w:rsidRPr="006E6046">
        <w:rPr>
          <w:color w:val="auto"/>
          <w:sz w:val="20"/>
        </w:rPr>
        <w:t>s</w:t>
      </w:r>
      <w:r w:rsidR="00A9372E">
        <w:rPr>
          <w:color w:val="auto"/>
          <w:sz w:val="20"/>
        </w:rPr>
        <w:t xml:space="preserve"> and H</w:t>
      </w:r>
      <w:r w:rsidR="008517C2">
        <w:rPr>
          <w:color w:val="auto"/>
          <w:sz w:val="20"/>
        </w:rPr>
        <w:t>SR</w:t>
      </w:r>
      <w:r w:rsidR="00CE0C20">
        <w:rPr>
          <w:color w:val="auto"/>
          <w:sz w:val="20"/>
        </w:rPr>
        <w:t>/s</w:t>
      </w:r>
      <w:r w:rsidR="008517C2">
        <w:rPr>
          <w:color w:val="auto"/>
          <w:sz w:val="20"/>
        </w:rPr>
        <w:t xml:space="preserve"> </w:t>
      </w:r>
      <w:r w:rsidR="00A9372E">
        <w:rPr>
          <w:color w:val="auto"/>
          <w:sz w:val="20"/>
        </w:rPr>
        <w:t>w</w:t>
      </w:r>
      <w:r w:rsidR="008068CA">
        <w:rPr>
          <w:color w:val="auto"/>
          <w:sz w:val="20"/>
        </w:rPr>
        <w:t>here relevant</w:t>
      </w:r>
      <w:r w:rsidRPr="006E6046">
        <w:rPr>
          <w:color w:val="auto"/>
          <w:sz w:val="20"/>
        </w:rPr>
        <w:t xml:space="preserve">, including the reasons why this view was formed.  The supervisor or manager </w:t>
      </w:r>
      <w:r w:rsidR="00334260" w:rsidRPr="006E6046">
        <w:rPr>
          <w:color w:val="auto"/>
          <w:sz w:val="20"/>
        </w:rPr>
        <w:t xml:space="preserve">is responsible for </w:t>
      </w:r>
      <w:r w:rsidRPr="006E6046">
        <w:rPr>
          <w:color w:val="auto"/>
          <w:sz w:val="20"/>
        </w:rPr>
        <w:t>monitor</w:t>
      </w:r>
      <w:r w:rsidR="00334260" w:rsidRPr="006E6046">
        <w:rPr>
          <w:color w:val="auto"/>
          <w:sz w:val="20"/>
        </w:rPr>
        <w:t xml:space="preserve">ing </w:t>
      </w:r>
      <w:r w:rsidRPr="006E6046">
        <w:rPr>
          <w:color w:val="auto"/>
          <w:sz w:val="20"/>
        </w:rPr>
        <w:t xml:space="preserve">the risk in regular business planning activities.  </w:t>
      </w:r>
    </w:p>
    <w:p w14:paraId="1CCE265C" w14:textId="6FC0AD1B" w:rsidR="006E2648" w:rsidRPr="006E6046" w:rsidRDefault="000232DD" w:rsidP="000232DD">
      <w:pPr>
        <w:pStyle w:val="bodyCopy"/>
        <w:rPr>
          <w:color w:val="auto"/>
          <w:sz w:val="20"/>
        </w:rPr>
      </w:pPr>
      <w:r w:rsidRPr="006E6046">
        <w:rPr>
          <w:color w:val="auto"/>
          <w:sz w:val="20"/>
        </w:rPr>
        <w:t xml:space="preserve">If action is required, develop a list of </w:t>
      </w:r>
      <w:r w:rsidR="002B4496">
        <w:rPr>
          <w:color w:val="auto"/>
          <w:sz w:val="20"/>
        </w:rPr>
        <w:t xml:space="preserve">risk control </w:t>
      </w:r>
      <w:r w:rsidRPr="006E6046">
        <w:rPr>
          <w:color w:val="auto"/>
          <w:sz w:val="20"/>
        </w:rPr>
        <w:t xml:space="preserve">options </w:t>
      </w:r>
      <w:r w:rsidR="00A00FBF">
        <w:rPr>
          <w:color w:val="auto"/>
          <w:sz w:val="20"/>
        </w:rPr>
        <w:t xml:space="preserve">or </w:t>
      </w:r>
      <w:r w:rsidRPr="006E6046">
        <w:rPr>
          <w:color w:val="auto"/>
          <w:sz w:val="20"/>
        </w:rPr>
        <w:t>actions to best resolve the workload issues and to manage the associated risks</w:t>
      </w:r>
      <w:r w:rsidR="00473453">
        <w:rPr>
          <w:color w:val="auto"/>
          <w:sz w:val="20"/>
        </w:rPr>
        <w:t xml:space="preserve"> in </w:t>
      </w:r>
      <w:r w:rsidR="003B6166">
        <w:rPr>
          <w:color w:val="auto"/>
          <w:sz w:val="20"/>
        </w:rPr>
        <w:t>consultation with employee</w:t>
      </w:r>
      <w:r w:rsidR="00CE0C20">
        <w:rPr>
          <w:color w:val="auto"/>
          <w:sz w:val="20"/>
        </w:rPr>
        <w:t>/</w:t>
      </w:r>
      <w:r w:rsidR="003B6166">
        <w:rPr>
          <w:color w:val="auto"/>
          <w:sz w:val="20"/>
        </w:rPr>
        <w:t>s and HS</w:t>
      </w:r>
      <w:r w:rsidR="0058768C">
        <w:rPr>
          <w:color w:val="auto"/>
          <w:sz w:val="20"/>
        </w:rPr>
        <w:t>Rs</w:t>
      </w:r>
      <w:r w:rsidR="00FD2DF2">
        <w:rPr>
          <w:color w:val="auto"/>
          <w:sz w:val="20"/>
        </w:rPr>
        <w:t xml:space="preserve"> where relevant</w:t>
      </w:r>
      <w:r w:rsidR="0058768C">
        <w:rPr>
          <w:color w:val="auto"/>
          <w:sz w:val="20"/>
        </w:rPr>
        <w:t xml:space="preserve">, before determining </w:t>
      </w:r>
      <w:r w:rsidR="00841F4F">
        <w:rPr>
          <w:color w:val="auto"/>
          <w:sz w:val="20"/>
        </w:rPr>
        <w:t xml:space="preserve">and communicating final outcome </w:t>
      </w:r>
      <w:r w:rsidR="00FD2DF2">
        <w:rPr>
          <w:color w:val="auto"/>
          <w:sz w:val="20"/>
        </w:rPr>
        <w:t>to employee</w:t>
      </w:r>
      <w:r w:rsidR="00CE0C20">
        <w:rPr>
          <w:color w:val="auto"/>
          <w:sz w:val="20"/>
        </w:rPr>
        <w:t>/</w:t>
      </w:r>
      <w:r w:rsidR="00FD2DF2">
        <w:rPr>
          <w:color w:val="auto"/>
          <w:sz w:val="20"/>
        </w:rPr>
        <w:t>s</w:t>
      </w:r>
      <w:r w:rsidR="00CE0C20">
        <w:rPr>
          <w:color w:val="auto"/>
          <w:sz w:val="20"/>
        </w:rPr>
        <w:t xml:space="preserve">. </w:t>
      </w:r>
    </w:p>
    <w:p w14:paraId="6AC14076" w14:textId="73B8819A" w:rsidR="000232DD" w:rsidRPr="006E6046" w:rsidRDefault="002B4496" w:rsidP="000232DD">
      <w:pPr>
        <w:pStyle w:val="bodyCopy"/>
        <w:rPr>
          <w:color w:val="auto"/>
          <w:sz w:val="20"/>
        </w:rPr>
      </w:pPr>
      <w:r>
        <w:rPr>
          <w:color w:val="auto"/>
          <w:sz w:val="20"/>
        </w:rPr>
        <w:t>Risk control o</w:t>
      </w:r>
      <w:r w:rsidR="000232DD" w:rsidRPr="006E6046">
        <w:rPr>
          <w:color w:val="auto"/>
          <w:sz w:val="20"/>
        </w:rPr>
        <w:t>ptions should sit within the context of existing business and/or operational planning. The list of options will need to be prioritized into short, medium and long term, and incorporated into some form of action plan</w:t>
      </w:r>
      <w:r w:rsidR="000577E4" w:rsidRPr="006E6046">
        <w:rPr>
          <w:color w:val="auto"/>
          <w:sz w:val="20"/>
        </w:rPr>
        <w:t xml:space="preserve"> or </w:t>
      </w:r>
      <w:r w:rsidR="000232DD" w:rsidRPr="006E6046">
        <w:rPr>
          <w:color w:val="auto"/>
          <w:sz w:val="20"/>
        </w:rPr>
        <w:t>work plan of which the relevant staff will be advised.</w:t>
      </w:r>
    </w:p>
    <w:p w14:paraId="40080446" w14:textId="77777777" w:rsidR="000232DD" w:rsidRPr="006E6046" w:rsidRDefault="000232DD" w:rsidP="000232DD">
      <w:pPr>
        <w:pStyle w:val="bodyCopy"/>
        <w:rPr>
          <w:color w:val="auto"/>
          <w:sz w:val="20"/>
        </w:rPr>
      </w:pPr>
      <w:r w:rsidRPr="006E6046">
        <w:rPr>
          <w:color w:val="auto"/>
          <w:sz w:val="20"/>
        </w:rPr>
        <w:lastRenderedPageBreak/>
        <w:t>Relevant considerations when developing options include:</w:t>
      </w:r>
    </w:p>
    <w:p w14:paraId="0E98C50E" w14:textId="4953C1D6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What is the scope of the option i.e. is it a local level application or beyond to potentially an across </w:t>
      </w:r>
      <w:r w:rsidR="00E94C75" w:rsidRPr="0021595D">
        <w:rPr>
          <w:sz w:val="20"/>
        </w:rPr>
        <w:t xml:space="preserve">organisational </w:t>
      </w:r>
      <w:r w:rsidRPr="0021595D">
        <w:rPr>
          <w:sz w:val="20"/>
        </w:rPr>
        <w:t>scope?</w:t>
      </w:r>
    </w:p>
    <w:p w14:paraId="15CC527A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Given the scope of the option, what levels of and mechanisms for approval of the option are required?  </w:t>
      </w:r>
    </w:p>
    <w:p w14:paraId="5A84C220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What is the potential impact on the existing workload within the work area, both at point of action and in an ongoing manner? </w:t>
      </w:r>
    </w:p>
    <w:p w14:paraId="32181B1F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Is reprioritisation of services or work performed by the business unit a viable option? </w:t>
      </w:r>
    </w:p>
    <w:p w14:paraId="61D53167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What level of resource investment or service rationalisation is required e.g. human or financial resources?</w:t>
      </w:r>
    </w:p>
    <w:p w14:paraId="4AD51EA6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Is there the current capability or capacity to implement the option, and if not, how might this capability/capacity be achieved?</w:t>
      </w:r>
    </w:p>
    <w:p w14:paraId="6D05A529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Are the options realistic, achievable, practical or viable?</w:t>
      </w:r>
    </w:p>
    <w:p w14:paraId="0C9E1474" w14:textId="19B0F595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Has there been an appropriate level of consultation amongst affected staff</w:t>
      </w:r>
      <w:r w:rsidR="002B4496" w:rsidRPr="0021595D">
        <w:rPr>
          <w:sz w:val="20"/>
        </w:rPr>
        <w:t xml:space="preserve"> and Health and Safety Representatives where relevant</w:t>
      </w:r>
      <w:r w:rsidRPr="0021595D">
        <w:rPr>
          <w:sz w:val="20"/>
        </w:rPr>
        <w:t>?</w:t>
      </w:r>
    </w:p>
    <w:p w14:paraId="278351AD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What level of involvement and/or impact does the option/s have on other stakeholders?</w:t>
      </w:r>
    </w:p>
    <w:p w14:paraId="73E121C7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What impact does it have on clients or the community?</w:t>
      </w:r>
    </w:p>
    <w:p w14:paraId="1ED9B785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Referencing back to the risk assessment process step, what is the degree of urgency and importance around each of the potential options?</w:t>
      </w:r>
    </w:p>
    <w:p w14:paraId="21623645" w14:textId="6CD1A6D4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Do the potential options meet legislative, policy, financial and/or cultural requirements relating to the work area and </w:t>
      </w:r>
      <w:r w:rsidR="007B5B83" w:rsidRPr="0021595D">
        <w:rPr>
          <w:sz w:val="20"/>
        </w:rPr>
        <w:t>organisation</w:t>
      </w:r>
      <w:r w:rsidRPr="0021595D">
        <w:rPr>
          <w:sz w:val="20"/>
        </w:rPr>
        <w:t>?</w:t>
      </w:r>
    </w:p>
    <w:p w14:paraId="4FC8BD72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Are external sources of expertise or advice required to develop the options?</w:t>
      </w:r>
    </w:p>
    <w:p w14:paraId="6318AA16" w14:textId="6B2D5DFB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Have local, national and international level best practice examples, where available, been referred to (ensuring that these are contextualised within the organisation’s culture, environment, capability and capacity)? </w:t>
      </w:r>
    </w:p>
    <w:p w14:paraId="467B4604" w14:textId="70824006" w:rsidR="003F5758" w:rsidRPr="00062CA7" w:rsidRDefault="003F5758" w:rsidP="003F5758">
      <w:pPr>
        <w:pStyle w:val="bodyCopy"/>
        <w:spacing w:after="120"/>
        <w:rPr>
          <w:color w:val="auto"/>
          <w:sz w:val="20"/>
        </w:rPr>
      </w:pPr>
      <w:r w:rsidRPr="006E6046">
        <w:rPr>
          <w:b/>
          <w:color w:val="auto"/>
          <w:sz w:val="20"/>
        </w:rPr>
        <w:t xml:space="preserve">Worksheet </w:t>
      </w:r>
      <w:r w:rsidRPr="00062CA7">
        <w:rPr>
          <w:b/>
          <w:color w:val="auto"/>
          <w:sz w:val="20"/>
        </w:rPr>
        <w:t>4</w:t>
      </w:r>
      <w:r w:rsidR="00E7774A" w:rsidRPr="00062CA7">
        <w:rPr>
          <w:b/>
          <w:color w:val="auto"/>
          <w:sz w:val="20"/>
        </w:rPr>
        <w:t xml:space="preserve"> </w:t>
      </w:r>
      <w:r w:rsidRPr="00062CA7">
        <w:rPr>
          <w:b/>
          <w:color w:val="auto"/>
          <w:sz w:val="20"/>
        </w:rPr>
        <w:t xml:space="preserve">– </w:t>
      </w:r>
      <w:r w:rsidR="00820429" w:rsidRPr="00062CA7">
        <w:rPr>
          <w:b/>
          <w:color w:val="auto"/>
          <w:sz w:val="20"/>
        </w:rPr>
        <w:t xml:space="preserve">Risk </w:t>
      </w:r>
      <w:r w:rsidR="002E43B3" w:rsidRPr="00062CA7">
        <w:rPr>
          <w:b/>
          <w:color w:val="auto"/>
          <w:sz w:val="20"/>
        </w:rPr>
        <w:t>control provides</w:t>
      </w:r>
      <w:r w:rsidRPr="00062CA7">
        <w:rPr>
          <w:color w:val="auto"/>
          <w:sz w:val="20"/>
        </w:rPr>
        <w:t xml:space="preserve"> </w:t>
      </w:r>
      <w:r w:rsidR="00453004" w:rsidRPr="00062CA7">
        <w:rPr>
          <w:color w:val="auto"/>
          <w:sz w:val="20"/>
        </w:rPr>
        <w:t xml:space="preserve">a template to develop a list of options </w:t>
      </w:r>
      <w:r w:rsidR="00023577" w:rsidRPr="00062CA7">
        <w:rPr>
          <w:color w:val="auto"/>
          <w:sz w:val="20"/>
        </w:rPr>
        <w:t xml:space="preserve">and actions to best resolve the workload issues and to manage </w:t>
      </w:r>
      <w:r w:rsidR="00136217" w:rsidRPr="00062CA7">
        <w:rPr>
          <w:color w:val="auto"/>
          <w:sz w:val="20"/>
        </w:rPr>
        <w:t xml:space="preserve">the associated risks. This should </w:t>
      </w:r>
      <w:r w:rsidR="0059768D" w:rsidRPr="00062CA7">
        <w:rPr>
          <w:color w:val="auto"/>
          <w:sz w:val="20"/>
        </w:rPr>
        <w:t xml:space="preserve">be completed in consultation with affected employee/s </w:t>
      </w:r>
      <w:r w:rsidR="00E7774A" w:rsidRPr="00062CA7">
        <w:rPr>
          <w:color w:val="auto"/>
          <w:sz w:val="20"/>
        </w:rPr>
        <w:t>and HSR/s</w:t>
      </w:r>
      <w:r w:rsidR="00494E17" w:rsidRPr="00062CA7">
        <w:rPr>
          <w:color w:val="auto"/>
          <w:sz w:val="20"/>
        </w:rPr>
        <w:t xml:space="preserve"> where relevant</w:t>
      </w:r>
      <w:r w:rsidR="00E7774A" w:rsidRPr="00062CA7">
        <w:rPr>
          <w:color w:val="auto"/>
          <w:sz w:val="20"/>
        </w:rPr>
        <w:t xml:space="preserve">. </w:t>
      </w:r>
    </w:p>
    <w:p w14:paraId="4441E881" w14:textId="229261A6" w:rsidR="000232DD" w:rsidRPr="00865F8A" w:rsidRDefault="006E6046" w:rsidP="00865F8A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26" w:name="_Toc34215832"/>
      <w:bookmarkStart w:id="27" w:name="_Toc535391536"/>
      <w:r w:rsidRPr="00062CA7">
        <w:rPr>
          <w:b/>
          <w:color w:val="auto"/>
          <w:sz w:val="24"/>
          <w:szCs w:val="24"/>
        </w:rPr>
        <w:t>Step 4</w:t>
      </w:r>
      <w:r w:rsidRPr="00062CA7">
        <w:rPr>
          <w:b/>
          <w:color w:val="auto"/>
          <w:sz w:val="24"/>
          <w:szCs w:val="24"/>
        </w:rPr>
        <w:tab/>
      </w:r>
      <w:r w:rsidR="00A050FA" w:rsidRPr="00062CA7">
        <w:rPr>
          <w:b/>
          <w:color w:val="auto"/>
          <w:sz w:val="24"/>
          <w:szCs w:val="24"/>
        </w:rPr>
        <w:t>Risk controls</w:t>
      </w:r>
      <w:bookmarkEnd w:id="26"/>
      <w:r w:rsidR="00A050FA">
        <w:rPr>
          <w:b/>
          <w:color w:val="auto"/>
          <w:sz w:val="24"/>
          <w:szCs w:val="24"/>
        </w:rPr>
        <w:t xml:space="preserve"> </w:t>
      </w:r>
      <w:r w:rsidR="00301219" w:rsidRPr="00865F8A">
        <w:rPr>
          <w:b/>
          <w:color w:val="auto"/>
          <w:sz w:val="24"/>
          <w:szCs w:val="24"/>
        </w:rPr>
        <w:t xml:space="preserve"> </w:t>
      </w:r>
      <w:bookmarkEnd w:id="27"/>
    </w:p>
    <w:p w14:paraId="037B6A5A" w14:textId="1B224484" w:rsidR="00507640" w:rsidRDefault="000232DD" w:rsidP="000232DD">
      <w:pPr>
        <w:pStyle w:val="bodyCopy"/>
        <w:rPr>
          <w:color w:val="auto"/>
          <w:sz w:val="20"/>
        </w:rPr>
      </w:pPr>
      <w:bookmarkStart w:id="28" w:name="_Hlk535402465"/>
      <w:r w:rsidRPr="004435C6">
        <w:rPr>
          <w:color w:val="auto"/>
          <w:sz w:val="20"/>
        </w:rPr>
        <w:t xml:space="preserve">Once an action plan is developed and approved, the </w:t>
      </w:r>
      <w:r w:rsidR="00493763">
        <w:rPr>
          <w:color w:val="auto"/>
          <w:sz w:val="20"/>
        </w:rPr>
        <w:t xml:space="preserve">risk control </w:t>
      </w:r>
      <w:r w:rsidRPr="004435C6">
        <w:rPr>
          <w:color w:val="auto"/>
          <w:sz w:val="20"/>
        </w:rPr>
        <w:t>options will need to be implemented in a planned, coordinated, effective and efficient manner</w:t>
      </w:r>
      <w:r w:rsidR="00B37431">
        <w:rPr>
          <w:color w:val="auto"/>
          <w:sz w:val="20"/>
        </w:rPr>
        <w:t xml:space="preserve">. </w:t>
      </w:r>
      <w:r w:rsidR="008D7BEC" w:rsidRPr="00F71AEF">
        <w:rPr>
          <w:color w:val="auto"/>
          <w:sz w:val="20"/>
        </w:rPr>
        <w:t>The relevant employees should be informed of the approved action plan</w:t>
      </w:r>
      <w:r w:rsidR="008D7BEC">
        <w:rPr>
          <w:color w:val="auto"/>
          <w:sz w:val="20"/>
        </w:rPr>
        <w:t>.</w:t>
      </w:r>
    </w:p>
    <w:p w14:paraId="2F8186E3" w14:textId="1AD037A5" w:rsidR="000232DD" w:rsidRPr="004435C6" w:rsidRDefault="0035163A" w:rsidP="000232DD">
      <w:pPr>
        <w:pStyle w:val="bodyCopy"/>
        <w:rPr>
          <w:color w:val="auto"/>
          <w:sz w:val="20"/>
        </w:rPr>
      </w:pPr>
      <w:r>
        <w:rPr>
          <w:color w:val="auto"/>
          <w:sz w:val="20"/>
        </w:rPr>
        <w:t xml:space="preserve">How </w:t>
      </w:r>
      <w:r w:rsidR="00B37431">
        <w:rPr>
          <w:color w:val="auto"/>
          <w:sz w:val="20"/>
        </w:rPr>
        <w:t>a</w:t>
      </w:r>
      <w:r w:rsidR="00B37431" w:rsidRPr="004435C6">
        <w:rPr>
          <w:color w:val="auto"/>
          <w:sz w:val="20"/>
        </w:rPr>
        <w:t>ctions</w:t>
      </w:r>
      <w:r w:rsidR="000232DD" w:rsidRPr="004435C6">
        <w:rPr>
          <w:color w:val="auto"/>
          <w:sz w:val="20"/>
        </w:rPr>
        <w:t xml:space="preserve"> are implemented, measured and evaluated</w:t>
      </w:r>
      <w:r w:rsidR="00B37431">
        <w:rPr>
          <w:color w:val="auto"/>
          <w:sz w:val="20"/>
        </w:rPr>
        <w:t xml:space="preserve"> should </w:t>
      </w:r>
      <w:r w:rsidR="00272427">
        <w:rPr>
          <w:color w:val="auto"/>
          <w:sz w:val="20"/>
        </w:rPr>
        <w:t xml:space="preserve">be </w:t>
      </w:r>
      <w:r w:rsidR="00B37431" w:rsidRPr="004435C6">
        <w:rPr>
          <w:color w:val="auto"/>
          <w:sz w:val="20"/>
        </w:rPr>
        <w:t>link</w:t>
      </w:r>
      <w:r w:rsidR="00272427">
        <w:rPr>
          <w:color w:val="auto"/>
          <w:sz w:val="20"/>
        </w:rPr>
        <w:t xml:space="preserve">ed </w:t>
      </w:r>
      <w:r w:rsidR="00B37431" w:rsidRPr="004435C6">
        <w:rPr>
          <w:color w:val="auto"/>
          <w:sz w:val="20"/>
        </w:rPr>
        <w:t>to existing business operational planning</w:t>
      </w:r>
      <w:r w:rsidR="00272427">
        <w:rPr>
          <w:color w:val="auto"/>
          <w:sz w:val="20"/>
        </w:rPr>
        <w:t xml:space="preserve"> or other </w:t>
      </w:r>
      <w:r w:rsidR="000232DD" w:rsidRPr="004435C6">
        <w:rPr>
          <w:color w:val="auto"/>
          <w:sz w:val="20"/>
        </w:rPr>
        <w:t>approved</w:t>
      </w:r>
      <w:r w:rsidR="00272427">
        <w:rPr>
          <w:color w:val="auto"/>
          <w:sz w:val="20"/>
        </w:rPr>
        <w:t xml:space="preserve"> </w:t>
      </w:r>
      <w:r w:rsidR="007B5B83">
        <w:rPr>
          <w:color w:val="auto"/>
          <w:sz w:val="20"/>
        </w:rPr>
        <w:t xml:space="preserve">organisational </w:t>
      </w:r>
      <w:r w:rsidR="000232DD" w:rsidRPr="004435C6">
        <w:rPr>
          <w:color w:val="auto"/>
          <w:sz w:val="20"/>
        </w:rPr>
        <w:t>processes</w:t>
      </w:r>
      <w:r w:rsidR="00272427">
        <w:rPr>
          <w:color w:val="auto"/>
          <w:sz w:val="20"/>
        </w:rPr>
        <w:t xml:space="preserve">. </w:t>
      </w:r>
    </w:p>
    <w:p w14:paraId="56D2FC96" w14:textId="43B96A89" w:rsidR="000232DD" w:rsidRPr="00BE30ED" w:rsidRDefault="000232DD" w:rsidP="000232DD">
      <w:pPr>
        <w:pStyle w:val="bodyCopy"/>
        <w:rPr>
          <w:color w:val="auto"/>
          <w:sz w:val="20"/>
        </w:rPr>
      </w:pPr>
      <w:r w:rsidRPr="00BE30ED">
        <w:rPr>
          <w:color w:val="auto"/>
          <w:sz w:val="20"/>
        </w:rPr>
        <w:t xml:space="preserve">Existing </w:t>
      </w:r>
      <w:r w:rsidR="007B5B83">
        <w:rPr>
          <w:color w:val="auto"/>
          <w:sz w:val="20"/>
        </w:rPr>
        <w:t xml:space="preserve">organisational </w:t>
      </w:r>
      <w:r w:rsidRPr="00BE30ED">
        <w:rPr>
          <w:color w:val="auto"/>
          <w:sz w:val="20"/>
        </w:rPr>
        <w:t xml:space="preserve">planning tools may be used, with the following elements included: </w:t>
      </w:r>
    </w:p>
    <w:p w14:paraId="7730D8E9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an identification of the key stakeholders  </w:t>
      </w:r>
    </w:p>
    <w:p w14:paraId="27FE5B5B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a set of SMART (specific, measurable, achievable, realistic and, timely) performance measures</w:t>
      </w:r>
    </w:p>
    <w:p w14:paraId="64037D82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identified consultation and communication processes, both internal and external</w:t>
      </w:r>
    </w:p>
    <w:p w14:paraId="74F2E10E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an allocation of resources e.g. financial, human, equipment, accommodation</w:t>
      </w:r>
    </w:p>
    <w:p w14:paraId="24B0C774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an allocation of these tasks or procedures</w:t>
      </w:r>
    </w:p>
    <w:p w14:paraId="2CE0803D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some agreed timeframes to implement these actions</w:t>
      </w:r>
    </w:p>
    <w:p w14:paraId="3BA4687F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development of strategies for the reprioritisation of services and resources where relevant</w:t>
      </w:r>
    </w:p>
    <w:p w14:paraId="2D499CCA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a set of tasks or procedures to implement the approved actions</w:t>
      </w:r>
    </w:p>
    <w:p w14:paraId="7C10C440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an approved evaluation mechanism.</w:t>
      </w:r>
    </w:p>
    <w:p w14:paraId="2A45C768" w14:textId="77777777" w:rsidR="000232DD" w:rsidRPr="004C7026" w:rsidRDefault="000232DD" w:rsidP="004C7026">
      <w:pPr>
        <w:pStyle w:val="bodyCopy"/>
        <w:rPr>
          <w:color w:val="auto"/>
          <w:sz w:val="20"/>
        </w:rPr>
      </w:pPr>
      <w:r w:rsidRPr="004C7026">
        <w:rPr>
          <w:color w:val="auto"/>
          <w:sz w:val="20"/>
        </w:rPr>
        <w:t>The action plan should also incorporate:</w:t>
      </w:r>
    </w:p>
    <w:p w14:paraId="51FFB9DF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relevant level of change management practices and related communication strategies </w:t>
      </w:r>
    </w:p>
    <w:p w14:paraId="5A8A78BA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business-as-usual needs</w:t>
      </w:r>
    </w:p>
    <w:p w14:paraId="0D4653CF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minimisation of impact on clients and any other key stakeholders</w:t>
      </w:r>
    </w:p>
    <w:p w14:paraId="5E09F6AD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lastRenderedPageBreak/>
        <w:t xml:space="preserve">adherence to legislative, policy and probity requirements e.g. recruitment policy, procurement policy, VPS Agreement and workplace health and safety legislation </w:t>
      </w:r>
    </w:p>
    <w:p w14:paraId="3F4939D1" w14:textId="77777777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changes to update business and operational planning documents</w:t>
      </w:r>
    </w:p>
    <w:p w14:paraId="773BE123" w14:textId="591D64D9" w:rsidR="000232DD" w:rsidRPr="0021595D" w:rsidRDefault="000232DD" w:rsidP="0021595D">
      <w:pPr>
        <w:pStyle w:val="ListBullet"/>
        <w:rPr>
          <w:sz w:val="20"/>
        </w:rPr>
      </w:pPr>
      <w:r w:rsidRPr="0021595D">
        <w:rPr>
          <w:sz w:val="20"/>
        </w:rPr>
        <w:t>adjustments to individual performance development plans.</w:t>
      </w:r>
    </w:p>
    <w:p w14:paraId="043322CB" w14:textId="399A0AA8" w:rsidR="009020C8" w:rsidRPr="00BE30ED" w:rsidRDefault="009020C8" w:rsidP="009020C8">
      <w:pPr>
        <w:pStyle w:val="bodyCopy"/>
        <w:rPr>
          <w:color w:val="auto"/>
          <w:sz w:val="20"/>
        </w:rPr>
      </w:pPr>
      <w:r w:rsidRPr="00BE30ED">
        <w:rPr>
          <w:b/>
          <w:color w:val="auto"/>
          <w:sz w:val="20"/>
        </w:rPr>
        <w:t xml:space="preserve">Worksheet 5 – Recommended actions for resolving workload </w:t>
      </w:r>
      <w:r w:rsidR="00444D39">
        <w:rPr>
          <w:b/>
          <w:color w:val="auto"/>
          <w:sz w:val="20"/>
        </w:rPr>
        <w:t>risks</w:t>
      </w:r>
      <w:r w:rsidRPr="00BE30ED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provides a template to </w:t>
      </w:r>
      <w:r w:rsidR="00376957">
        <w:rPr>
          <w:color w:val="auto"/>
          <w:sz w:val="20"/>
        </w:rPr>
        <w:t xml:space="preserve">assist in </w:t>
      </w:r>
      <w:r w:rsidRPr="00BE30ED">
        <w:rPr>
          <w:color w:val="auto"/>
          <w:sz w:val="20"/>
        </w:rPr>
        <w:t>incorporat</w:t>
      </w:r>
      <w:r w:rsidR="00376957">
        <w:rPr>
          <w:color w:val="auto"/>
          <w:sz w:val="20"/>
        </w:rPr>
        <w:t xml:space="preserve">ing </w:t>
      </w:r>
      <w:r w:rsidRPr="00BE30ED">
        <w:rPr>
          <w:color w:val="auto"/>
          <w:sz w:val="20"/>
        </w:rPr>
        <w:t xml:space="preserve">factors that should be included and may assist at this stage.  </w:t>
      </w:r>
    </w:p>
    <w:p w14:paraId="4F38F03A" w14:textId="4D35470B" w:rsidR="000232DD" w:rsidRPr="00865F8A" w:rsidRDefault="00EE166C" w:rsidP="00865F8A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29" w:name="_Toc535391537"/>
      <w:bookmarkStart w:id="30" w:name="_Toc34215833"/>
      <w:bookmarkEnd w:id="28"/>
      <w:r w:rsidRPr="00865F8A">
        <w:rPr>
          <w:b/>
          <w:color w:val="auto"/>
          <w:sz w:val="24"/>
          <w:szCs w:val="24"/>
        </w:rPr>
        <w:t>Step 5</w:t>
      </w:r>
      <w:r w:rsidRPr="00865F8A">
        <w:rPr>
          <w:b/>
          <w:color w:val="auto"/>
          <w:sz w:val="24"/>
          <w:szCs w:val="24"/>
        </w:rPr>
        <w:tab/>
      </w:r>
      <w:r w:rsidR="000232DD" w:rsidRPr="00865F8A">
        <w:rPr>
          <w:b/>
          <w:color w:val="auto"/>
          <w:sz w:val="24"/>
          <w:szCs w:val="24"/>
        </w:rPr>
        <w:t>Review and report</w:t>
      </w:r>
      <w:bookmarkEnd w:id="29"/>
      <w:bookmarkEnd w:id="30"/>
    </w:p>
    <w:p w14:paraId="5664CC4B" w14:textId="290A6C63" w:rsidR="00BC4498" w:rsidRDefault="00BC4498" w:rsidP="00BC4498">
      <w:pPr>
        <w:pStyle w:val="bodyCopy"/>
        <w:rPr>
          <w:color w:val="auto"/>
          <w:sz w:val="20"/>
        </w:rPr>
      </w:pPr>
      <w:r w:rsidRPr="00F71AEF">
        <w:rPr>
          <w:color w:val="auto"/>
          <w:sz w:val="20"/>
        </w:rPr>
        <w:t>Workload management activities and actions need to be reviewed to ensure a safe and healthy work environment and continued achievement of desired business outcomes</w:t>
      </w:r>
      <w:r w:rsidR="00C108C2">
        <w:rPr>
          <w:color w:val="auto"/>
          <w:sz w:val="20"/>
        </w:rPr>
        <w:t xml:space="preserve">. </w:t>
      </w:r>
      <w:r w:rsidRPr="00F71AEF">
        <w:rPr>
          <w:color w:val="auto"/>
          <w:sz w:val="20"/>
        </w:rPr>
        <w:t xml:space="preserve"> </w:t>
      </w:r>
    </w:p>
    <w:p w14:paraId="0FECD315" w14:textId="3B24EF41" w:rsidR="006B5AC2" w:rsidRPr="00F71AEF" w:rsidRDefault="006B5AC2" w:rsidP="00BC4498">
      <w:pPr>
        <w:pStyle w:val="bodyCopy"/>
        <w:rPr>
          <w:color w:val="auto"/>
          <w:sz w:val="20"/>
        </w:rPr>
      </w:pPr>
      <w:r w:rsidRPr="006B5AC2">
        <w:rPr>
          <w:color w:val="auto"/>
          <w:sz w:val="20"/>
        </w:rPr>
        <w:t>After an action plan has been implemented, undertake an assessment in consultation with employee/s and HSR/s where relevant to determine how effective and successful the actions have been in addressing the workload management issues.</w:t>
      </w:r>
    </w:p>
    <w:p w14:paraId="537BFCB3" w14:textId="0CC45CEF" w:rsidR="00F71AEF" w:rsidRPr="00F71AEF" w:rsidRDefault="00BC4498" w:rsidP="00BC4498">
      <w:pPr>
        <w:pStyle w:val="bodyCopy"/>
        <w:rPr>
          <w:color w:val="auto"/>
          <w:sz w:val="20"/>
        </w:rPr>
      </w:pPr>
      <w:r w:rsidRPr="00F71AEF">
        <w:rPr>
          <w:color w:val="auto"/>
          <w:sz w:val="20"/>
        </w:rPr>
        <w:t>The relevant</w:t>
      </w:r>
      <w:r w:rsidR="001E5EC9" w:rsidRPr="00F71AEF">
        <w:rPr>
          <w:color w:val="auto"/>
          <w:sz w:val="20"/>
        </w:rPr>
        <w:t xml:space="preserve"> </w:t>
      </w:r>
      <w:r w:rsidR="003A2A49" w:rsidRPr="00F71AEF">
        <w:rPr>
          <w:color w:val="auto"/>
          <w:sz w:val="20"/>
        </w:rPr>
        <w:t xml:space="preserve">employees </w:t>
      </w:r>
      <w:r w:rsidR="00C97E42" w:rsidRPr="00F71AEF">
        <w:rPr>
          <w:color w:val="auto"/>
          <w:sz w:val="20"/>
        </w:rPr>
        <w:t xml:space="preserve">should </w:t>
      </w:r>
      <w:r w:rsidRPr="00F71AEF">
        <w:rPr>
          <w:color w:val="auto"/>
          <w:sz w:val="20"/>
        </w:rPr>
        <w:t>provide input to how the process for review and reporting is conducted, including appropriate timeframes for</w:t>
      </w:r>
      <w:r w:rsidR="00EF3AD6" w:rsidRPr="00F71AEF">
        <w:rPr>
          <w:color w:val="auto"/>
          <w:sz w:val="20"/>
        </w:rPr>
        <w:t xml:space="preserve"> review </w:t>
      </w:r>
      <w:r w:rsidRPr="00F71AEF">
        <w:rPr>
          <w:color w:val="auto"/>
          <w:sz w:val="20"/>
        </w:rPr>
        <w:t xml:space="preserve">and reporting. </w:t>
      </w:r>
      <w:r w:rsidR="00281E18" w:rsidRPr="00F71AEF">
        <w:rPr>
          <w:color w:val="auto"/>
          <w:sz w:val="20"/>
        </w:rPr>
        <w:t>T</w:t>
      </w:r>
      <w:r w:rsidRPr="00F71AEF">
        <w:rPr>
          <w:color w:val="auto"/>
          <w:sz w:val="20"/>
        </w:rPr>
        <w:t xml:space="preserve">imeframes will depend upon the scope of the workload management issue and the details of the action plan. </w:t>
      </w:r>
      <w:r w:rsidR="00F71AEF" w:rsidRPr="00F71AEF">
        <w:rPr>
          <w:color w:val="auto"/>
          <w:sz w:val="20"/>
        </w:rPr>
        <w:t xml:space="preserve"> </w:t>
      </w:r>
    </w:p>
    <w:p w14:paraId="2F5E9945" w14:textId="36FE41D2" w:rsidR="00BC4498" w:rsidRPr="00F71AEF" w:rsidRDefault="00BC4498" w:rsidP="00BC4498">
      <w:pPr>
        <w:pStyle w:val="bodyCopy"/>
        <w:rPr>
          <w:color w:val="auto"/>
          <w:sz w:val="20"/>
        </w:rPr>
      </w:pPr>
      <w:r w:rsidRPr="00F71AEF">
        <w:rPr>
          <w:color w:val="auto"/>
          <w:sz w:val="20"/>
        </w:rPr>
        <w:t>Factors to consider in the review and reporting process</w:t>
      </w:r>
      <w:r w:rsidR="00E00B20" w:rsidRPr="00F71AEF">
        <w:rPr>
          <w:color w:val="auto"/>
          <w:sz w:val="20"/>
        </w:rPr>
        <w:t xml:space="preserve"> </w:t>
      </w:r>
      <w:r w:rsidR="003570EF" w:rsidRPr="00F71AEF">
        <w:rPr>
          <w:color w:val="auto"/>
          <w:sz w:val="20"/>
        </w:rPr>
        <w:t>include:</w:t>
      </w:r>
    </w:p>
    <w:p w14:paraId="5B2AB379" w14:textId="77777777" w:rsidR="00BC4498" w:rsidRPr="0021595D" w:rsidRDefault="00BC4498" w:rsidP="0021595D">
      <w:pPr>
        <w:pStyle w:val="ListBullet"/>
        <w:rPr>
          <w:sz w:val="20"/>
        </w:rPr>
      </w:pPr>
      <w:r w:rsidRPr="0021595D">
        <w:rPr>
          <w:sz w:val="20"/>
        </w:rPr>
        <w:t>effective record keeping and documentation of actions and decisions is vital</w:t>
      </w:r>
    </w:p>
    <w:p w14:paraId="103406C5" w14:textId="77777777" w:rsidR="00BC4498" w:rsidRPr="0021595D" w:rsidRDefault="00BC4498" w:rsidP="0021595D">
      <w:pPr>
        <w:pStyle w:val="ListBullet"/>
        <w:rPr>
          <w:sz w:val="20"/>
        </w:rPr>
      </w:pPr>
      <w:r w:rsidRPr="0021595D">
        <w:rPr>
          <w:sz w:val="20"/>
        </w:rPr>
        <w:t>performance targets/measures/benchmarks need to be incorporated into the review and understood by all parties</w:t>
      </w:r>
    </w:p>
    <w:p w14:paraId="36F476EE" w14:textId="77777777" w:rsidR="00BC4498" w:rsidRPr="0021595D" w:rsidRDefault="00BC4498" w:rsidP="0021595D">
      <w:pPr>
        <w:pStyle w:val="ListBullet"/>
        <w:rPr>
          <w:sz w:val="20"/>
        </w:rPr>
      </w:pPr>
      <w:r w:rsidRPr="0021595D">
        <w:rPr>
          <w:sz w:val="20"/>
        </w:rPr>
        <w:t>accurate and relevant data (both quantitative and qualitative) needs to be used</w:t>
      </w:r>
    </w:p>
    <w:p w14:paraId="5B834740" w14:textId="1E273797" w:rsidR="00BC4498" w:rsidRPr="0021595D" w:rsidRDefault="00BC4498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options for who will undertake the review – depending on the </w:t>
      </w:r>
      <w:r w:rsidR="008E3C5F" w:rsidRPr="0021595D">
        <w:rPr>
          <w:sz w:val="20"/>
        </w:rPr>
        <w:t>organisation</w:t>
      </w:r>
      <w:r w:rsidRPr="0021595D">
        <w:rPr>
          <w:sz w:val="20"/>
        </w:rPr>
        <w:t xml:space="preserve"> and work unit circumstances, it could be the safety committee, a small working group within the respective work area, another manager, the supervisor or unit manager, a human resources o</w:t>
      </w:r>
      <w:r w:rsidR="00704903" w:rsidRPr="0021595D">
        <w:rPr>
          <w:sz w:val="20"/>
        </w:rPr>
        <w:t>r</w:t>
      </w:r>
      <w:r w:rsidRPr="0021595D">
        <w:rPr>
          <w:sz w:val="20"/>
        </w:rPr>
        <w:t xml:space="preserve"> safety and wellbeing person or an external third party</w:t>
      </w:r>
    </w:p>
    <w:p w14:paraId="56514455" w14:textId="77777777" w:rsidR="00BC4498" w:rsidRPr="0021595D" w:rsidRDefault="00BC4498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apply objectivity and impartiality </w:t>
      </w:r>
    </w:p>
    <w:p w14:paraId="06B741CE" w14:textId="1BD7E63A" w:rsidR="00BC4498" w:rsidRPr="0021595D" w:rsidRDefault="00BC4498" w:rsidP="0021595D">
      <w:pPr>
        <w:pStyle w:val="ListBullet"/>
        <w:rPr>
          <w:sz w:val="20"/>
        </w:rPr>
      </w:pPr>
      <w:r w:rsidRPr="0021595D">
        <w:rPr>
          <w:sz w:val="20"/>
        </w:rPr>
        <w:t xml:space="preserve">progress reporting may occur at different levels </w:t>
      </w:r>
      <w:r w:rsidR="000F57D1" w:rsidRPr="0021595D">
        <w:rPr>
          <w:sz w:val="20"/>
        </w:rPr>
        <w:t>e.g.</w:t>
      </w:r>
      <w:r w:rsidR="00172586" w:rsidRPr="0021595D">
        <w:rPr>
          <w:sz w:val="20"/>
        </w:rPr>
        <w:t xml:space="preserve"> </w:t>
      </w:r>
      <w:r w:rsidRPr="0021595D">
        <w:rPr>
          <w:sz w:val="20"/>
        </w:rPr>
        <w:t>formalised reporting lines and/or work unit levels</w:t>
      </w:r>
      <w:r w:rsidR="00444D39" w:rsidRPr="0021595D">
        <w:rPr>
          <w:sz w:val="20"/>
        </w:rPr>
        <w:t>.</w:t>
      </w:r>
      <w:r w:rsidRPr="0021595D">
        <w:rPr>
          <w:sz w:val="20"/>
        </w:rPr>
        <w:t xml:space="preserve"> </w:t>
      </w:r>
    </w:p>
    <w:p w14:paraId="3F6435E8" w14:textId="3B9248E5" w:rsidR="00BC4498" w:rsidRDefault="003A2A49" w:rsidP="00BC4498">
      <w:pPr>
        <w:pStyle w:val="bodyCopy"/>
        <w:rPr>
          <w:color w:val="auto"/>
          <w:sz w:val="20"/>
        </w:rPr>
      </w:pPr>
      <w:r w:rsidRPr="00D8721F">
        <w:rPr>
          <w:color w:val="auto"/>
          <w:sz w:val="20"/>
        </w:rPr>
        <w:t>T</w:t>
      </w:r>
      <w:r w:rsidR="00BC4498" w:rsidRPr="00D8721F">
        <w:rPr>
          <w:color w:val="auto"/>
          <w:sz w:val="20"/>
        </w:rPr>
        <w:t xml:space="preserve">he </w:t>
      </w:r>
      <w:r w:rsidR="00B74C4E">
        <w:rPr>
          <w:color w:val="auto"/>
          <w:sz w:val="20"/>
        </w:rPr>
        <w:t xml:space="preserve">organisation </w:t>
      </w:r>
      <w:r w:rsidR="00BC4498" w:rsidRPr="00D8721F">
        <w:rPr>
          <w:color w:val="auto"/>
          <w:sz w:val="20"/>
        </w:rPr>
        <w:t>has the discretion to determine how the</w:t>
      </w:r>
      <w:r w:rsidR="008D5D94" w:rsidRPr="00D8721F">
        <w:rPr>
          <w:color w:val="auto"/>
          <w:sz w:val="20"/>
        </w:rPr>
        <w:t xml:space="preserve"> review </w:t>
      </w:r>
      <w:r w:rsidR="00BC4498" w:rsidRPr="00D8721F">
        <w:rPr>
          <w:color w:val="auto"/>
          <w:sz w:val="20"/>
        </w:rPr>
        <w:t>and reporting process is to occur, the timeframes or</w:t>
      </w:r>
      <w:r w:rsidR="00D8721F" w:rsidRPr="00D8721F">
        <w:rPr>
          <w:color w:val="auto"/>
          <w:sz w:val="20"/>
        </w:rPr>
        <w:t xml:space="preserve"> milestones </w:t>
      </w:r>
      <w:r w:rsidR="00BC4498" w:rsidRPr="00D8721F">
        <w:rPr>
          <w:color w:val="auto"/>
          <w:sz w:val="20"/>
        </w:rPr>
        <w:t xml:space="preserve">for review and reporting, who performs the </w:t>
      </w:r>
      <w:r w:rsidR="00D8721F" w:rsidRPr="00D8721F">
        <w:rPr>
          <w:color w:val="auto"/>
          <w:sz w:val="20"/>
        </w:rPr>
        <w:t>review,</w:t>
      </w:r>
      <w:r w:rsidR="00BC4498" w:rsidRPr="00D8721F">
        <w:rPr>
          <w:color w:val="auto"/>
          <w:sz w:val="20"/>
        </w:rPr>
        <w:t xml:space="preserve"> what constitutes the report</w:t>
      </w:r>
      <w:r w:rsidR="000F57D1">
        <w:rPr>
          <w:color w:val="auto"/>
          <w:sz w:val="20"/>
        </w:rPr>
        <w:t xml:space="preserve"> e.g. </w:t>
      </w:r>
      <w:r w:rsidR="00BC4498" w:rsidRPr="00D8721F">
        <w:rPr>
          <w:color w:val="auto"/>
          <w:sz w:val="20"/>
        </w:rPr>
        <w:t xml:space="preserve">the content and extent of the information/data, and at which levels within </w:t>
      </w:r>
      <w:r w:rsidR="00DE1188" w:rsidRPr="00D8721F">
        <w:rPr>
          <w:color w:val="auto"/>
          <w:sz w:val="20"/>
        </w:rPr>
        <w:t xml:space="preserve">the </w:t>
      </w:r>
      <w:r w:rsidR="00DE1188">
        <w:rPr>
          <w:color w:val="auto"/>
          <w:sz w:val="20"/>
        </w:rPr>
        <w:t xml:space="preserve">organisation </w:t>
      </w:r>
      <w:r w:rsidR="00BC4498" w:rsidRPr="00D8721F">
        <w:rPr>
          <w:color w:val="auto"/>
          <w:sz w:val="20"/>
        </w:rPr>
        <w:t>the report is provided.</w:t>
      </w:r>
    </w:p>
    <w:p w14:paraId="5BAFA93F" w14:textId="44A7F8C4" w:rsidR="00746357" w:rsidRPr="00933CBC" w:rsidRDefault="00746357" w:rsidP="00746357">
      <w:pPr>
        <w:pStyle w:val="bodyCopy"/>
        <w:rPr>
          <w:color w:val="auto"/>
          <w:sz w:val="20"/>
        </w:rPr>
      </w:pPr>
      <w:r>
        <w:rPr>
          <w:b/>
          <w:color w:val="auto"/>
          <w:sz w:val="20"/>
        </w:rPr>
        <w:t xml:space="preserve">Worksheet 6 </w:t>
      </w:r>
      <w:r w:rsidR="00933CBC">
        <w:rPr>
          <w:b/>
          <w:color w:val="auto"/>
          <w:sz w:val="20"/>
        </w:rPr>
        <w:t>–</w:t>
      </w:r>
      <w:r>
        <w:rPr>
          <w:b/>
          <w:color w:val="auto"/>
          <w:sz w:val="20"/>
        </w:rPr>
        <w:t xml:space="preserve"> </w:t>
      </w:r>
      <w:r w:rsidR="00933CBC">
        <w:rPr>
          <w:b/>
          <w:color w:val="auto"/>
          <w:sz w:val="20"/>
        </w:rPr>
        <w:t xml:space="preserve">Review </w:t>
      </w:r>
      <w:r w:rsidR="00933CBC">
        <w:rPr>
          <w:color w:val="auto"/>
          <w:sz w:val="20"/>
        </w:rPr>
        <w:t xml:space="preserve">provides a template to assist in reviewing </w:t>
      </w:r>
      <w:r w:rsidR="00D66157">
        <w:rPr>
          <w:color w:val="auto"/>
          <w:sz w:val="20"/>
        </w:rPr>
        <w:t>actions to ensure a safe and health</w:t>
      </w:r>
      <w:r w:rsidR="00444D39">
        <w:rPr>
          <w:color w:val="auto"/>
          <w:sz w:val="20"/>
        </w:rPr>
        <w:t>y</w:t>
      </w:r>
      <w:r w:rsidR="00D66157">
        <w:rPr>
          <w:color w:val="auto"/>
          <w:sz w:val="20"/>
        </w:rPr>
        <w:t xml:space="preserve"> work environment and continued achievement of desired bus</w:t>
      </w:r>
      <w:r w:rsidR="00C108C2">
        <w:rPr>
          <w:color w:val="auto"/>
          <w:sz w:val="20"/>
        </w:rPr>
        <w:t xml:space="preserve">iness outcomes </w:t>
      </w:r>
      <w:r w:rsidR="00933CBC">
        <w:rPr>
          <w:color w:val="auto"/>
          <w:sz w:val="20"/>
        </w:rPr>
        <w:t xml:space="preserve"> </w:t>
      </w:r>
    </w:p>
    <w:p w14:paraId="3B1696B4" w14:textId="75254C0C" w:rsidR="00746357" w:rsidRDefault="00746357" w:rsidP="00746357">
      <w:pPr>
        <w:pStyle w:val="bodyCopy"/>
        <w:rPr>
          <w:color w:val="auto"/>
          <w:sz w:val="20"/>
        </w:rPr>
      </w:pPr>
      <w:r w:rsidRPr="00F71AEF">
        <w:rPr>
          <w:b/>
          <w:color w:val="auto"/>
          <w:sz w:val="20"/>
        </w:rPr>
        <w:t>Worksheet</w:t>
      </w:r>
      <w:r>
        <w:rPr>
          <w:b/>
          <w:color w:val="auto"/>
          <w:sz w:val="20"/>
        </w:rPr>
        <w:t xml:space="preserve"> </w:t>
      </w:r>
      <w:r w:rsidRPr="00F71AEF">
        <w:rPr>
          <w:b/>
          <w:color w:val="auto"/>
          <w:sz w:val="20"/>
        </w:rPr>
        <w:t>7- Reporting</w:t>
      </w:r>
      <w:r w:rsidRPr="00F71AEF">
        <w:rPr>
          <w:color w:val="auto"/>
          <w:sz w:val="20"/>
        </w:rPr>
        <w:t xml:space="preserve"> provides a template report form which may be used</w:t>
      </w:r>
      <w:r>
        <w:rPr>
          <w:color w:val="auto"/>
          <w:sz w:val="20"/>
        </w:rPr>
        <w:t xml:space="preserve"> to track agreed actions. </w:t>
      </w:r>
    </w:p>
    <w:p w14:paraId="57502910" w14:textId="1B8F570F" w:rsidR="003F7EE9" w:rsidRPr="00D8721F" w:rsidRDefault="00732A0F" w:rsidP="00D8721F">
      <w:pPr>
        <w:pStyle w:val="Heading1"/>
        <w:spacing w:before="240" w:after="240"/>
        <w:ind w:left="431" w:hanging="431"/>
        <w:rPr>
          <w:color w:val="auto"/>
          <w:sz w:val="28"/>
          <w:szCs w:val="28"/>
        </w:rPr>
      </w:pPr>
      <w:bookmarkStart w:id="31" w:name="_Toc34215834"/>
      <w:r>
        <w:rPr>
          <w:color w:val="auto"/>
          <w:sz w:val="28"/>
          <w:szCs w:val="28"/>
        </w:rPr>
        <w:t xml:space="preserve">Formal </w:t>
      </w:r>
      <w:r w:rsidR="006A19BD">
        <w:rPr>
          <w:color w:val="auto"/>
          <w:sz w:val="28"/>
          <w:szCs w:val="28"/>
        </w:rPr>
        <w:t>Workload Review Request</w:t>
      </w:r>
      <w:bookmarkEnd w:id="31"/>
      <w:r w:rsidR="006A19BD">
        <w:rPr>
          <w:color w:val="auto"/>
          <w:sz w:val="28"/>
          <w:szCs w:val="28"/>
        </w:rPr>
        <w:t xml:space="preserve"> </w:t>
      </w:r>
    </w:p>
    <w:p w14:paraId="662E52BE" w14:textId="77A95E4C" w:rsidR="00C6451C" w:rsidRPr="00063C04" w:rsidRDefault="00C456BE" w:rsidP="00BC4498">
      <w:pPr>
        <w:pStyle w:val="bodyCopy"/>
        <w:rPr>
          <w:color w:val="auto"/>
          <w:sz w:val="20"/>
        </w:rPr>
      </w:pPr>
      <w:r>
        <w:rPr>
          <w:color w:val="auto"/>
          <w:sz w:val="20"/>
        </w:rPr>
        <w:t xml:space="preserve">Stage 2 of the </w:t>
      </w:r>
      <w:r w:rsidR="000F57D1" w:rsidRPr="00063C04">
        <w:rPr>
          <w:color w:val="auto"/>
          <w:sz w:val="20"/>
        </w:rPr>
        <w:t>Workload Management Procedur</w:t>
      </w:r>
      <w:r w:rsidR="000F57D1">
        <w:rPr>
          <w:color w:val="auto"/>
          <w:sz w:val="20"/>
        </w:rPr>
        <w:t xml:space="preserve">e sets out a process for employees to follow if a </w:t>
      </w:r>
      <w:r w:rsidR="00BC4498" w:rsidRPr="00063C04">
        <w:rPr>
          <w:color w:val="auto"/>
          <w:sz w:val="20"/>
        </w:rPr>
        <w:t>workload management issue cannot be resolved at a local level</w:t>
      </w:r>
      <w:r w:rsidR="0012470D">
        <w:rPr>
          <w:color w:val="auto"/>
          <w:sz w:val="20"/>
        </w:rPr>
        <w:t>.</w:t>
      </w:r>
      <w:r w:rsidR="00C6451C" w:rsidRPr="00063C04">
        <w:rPr>
          <w:color w:val="auto"/>
          <w:sz w:val="20"/>
        </w:rPr>
        <w:t xml:space="preserve"> </w:t>
      </w:r>
    </w:p>
    <w:p w14:paraId="39443A02" w14:textId="74155612" w:rsidR="00BC4498" w:rsidRPr="00063C04" w:rsidRDefault="00BC4498" w:rsidP="00BC4498">
      <w:pPr>
        <w:pStyle w:val="bodyCopy"/>
        <w:rPr>
          <w:color w:val="auto"/>
          <w:sz w:val="20"/>
        </w:rPr>
      </w:pPr>
      <w:r w:rsidRPr="00063C04">
        <w:rPr>
          <w:color w:val="auto"/>
          <w:sz w:val="20"/>
        </w:rPr>
        <w:t>A</w:t>
      </w:r>
      <w:r w:rsidR="005C630F">
        <w:rPr>
          <w:color w:val="auto"/>
          <w:sz w:val="20"/>
        </w:rPr>
        <w:t>n individual employee or</w:t>
      </w:r>
      <w:r w:rsidRPr="00063C04">
        <w:rPr>
          <w:color w:val="auto"/>
          <w:sz w:val="20"/>
        </w:rPr>
        <w:t xml:space="preserve"> group of employees </w:t>
      </w:r>
      <w:r w:rsidR="005C630F">
        <w:rPr>
          <w:color w:val="auto"/>
          <w:sz w:val="20"/>
        </w:rPr>
        <w:t>m</w:t>
      </w:r>
      <w:r w:rsidRPr="00063C04">
        <w:rPr>
          <w:color w:val="auto"/>
          <w:sz w:val="20"/>
        </w:rPr>
        <w:t>ust ensure they have genuinely and constructively attempted to address or resolve the issue, prior to escalation, and can provide evidence of doing so.</w:t>
      </w:r>
    </w:p>
    <w:p w14:paraId="7CAE99A4" w14:textId="3B956745" w:rsidR="00BC4498" w:rsidRDefault="00BC4498" w:rsidP="00063C04">
      <w:pPr>
        <w:pStyle w:val="bodyCopy"/>
        <w:rPr>
          <w:color w:val="auto"/>
          <w:sz w:val="20"/>
        </w:rPr>
      </w:pPr>
      <w:r w:rsidRPr="00063C04">
        <w:rPr>
          <w:color w:val="auto"/>
          <w:sz w:val="20"/>
        </w:rPr>
        <w:t xml:space="preserve">Any escalated workload management issue should also be dealt with in a timely and efficient manner.  Throughout this process the </w:t>
      </w:r>
      <w:r w:rsidR="005C630F">
        <w:rPr>
          <w:color w:val="auto"/>
          <w:sz w:val="20"/>
        </w:rPr>
        <w:t xml:space="preserve">individual employee or </w:t>
      </w:r>
      <w:r w:rsidRPr="00063C04">
        <w:rPr>
          <w:color w:val="auto"/>
          <w:sz w:val="20"/>
        </w:rPr>
        <w:t>group of employees</w:t>
      </w:r>
      <w:r w:rsidR="00012566">
        <w:rPr>
          <w:color w:val="auto"/>
          <w:sz w:val="20"/>
        </w:rPr>
        <w:t xml:space="preserve"> </w:t>
      </w:r>
      <w:r w:rsidRPr="00063C04">
        <w:rPr>
          <w:color w:val="auto"/>
          <w:sz w:val="20"/>
        </w:rPr>
        <w:t xml:space="preserve">must be kept </w:t>
      </w:r>
      <w:r w:rsidR="005C630F">
        <w:rPr>
          <w:color w:val="auto"/>
          <w:sz w:val="20"/>
        </w:rPr>
        <w:t xml:space="preserve">updated </w:t>
      </w:r>
      <w:r w:rsidR="00625F91">
        <w:rPr>
          <w:color w:val="auto"/>
          <w:sz w:val="20"/>
        </w:rPr>
        <w:t xml:space="preserve">on </w:t>
      </w:r>
      <w:r w:rsidR="00625F91" w:rsidRPr="00063C04">
        <w:rPr>
          <w:color w:val="auto"/>
          <w:sz w:val="20"/>
        </w:rPr>
        <w:t>developments</w:t>
      </w:r>
      <w:r w:rsidRPr="00063C04">
        <w:rPr>
          <w:color w:val="auto"/>
          <w:sz w:val="20"/>
        </w:rPr>
        <w:t xml:space="preserve"> and progress being made. </w:t>
      </w:r>
    </w:p>
    <w:p w14:paraId="76DB6B3D" w14:textId="28C74D3F" w:rsidR="00BC4498" w:rsidRPr="00063C04" w:rsidRDefault="00760EEF" w:rsidP="00063C04">
      <w:pPr>
        <w:pStyle w:val="bodyCopy"/>
        <w:rPr>
          <w:color w:val="auto"/>
          <w:sz w:val="20"/>
        </w:rPr>
      </w:pPr>
      <w:r>
        <w:rPr>
          <w:color w:val="auto"/>
          <w:sz w:val="20"/>
        </w:rPr>
        <w:t xml:space="preserve">For further information refer to the </w:t>
      </w:r>
      <w:r w:rsidRPr="00063C04">
        <w:rPr>
          <w:color w:val="auto"/>
          <w:sz w:val="20"/>
        </w:rPr>
        <w:t>Workload Management Procedure</w:t>
      </w:r>
      <w:r>
        <w:rPr>
          <w:color w:val="auto"/>
          <w:sz w:val="20"/>
        </w:rPr>
        <w:t xml:space="preserve"> or contact</w:t>
      </w:r>
      <w:r w:rsidR="0021595D">
        <w:rPr>
          <w:color w:val="auto"/>
          <w:sz w:val="20"/>
        </w:rPr>
        <w:t xml:space="preserve"> </w:t>
      </w:r>
      <w:r w:rsidR="0021595D" w:rsidRPr="0021595D">
        <w:rPr>
          <w:color w:val="auto"/>
          <w:sz w:val="20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[insert contact]"/>
            </w:textInput>
          </w:ffData>
        </w:fldChar>
      </w:r>
      <w:bookmarkStart w:id="32" w:name="Text3"/>
      <w:r w:rsidR="0021595D" w:rsidRPr="0021595D">
        <w:rPr>
          <w:color w:val="auto"/>
          <w:sz w:val="20"/>
          <w:highlight w:val="yellow"/>
        </w:rPr>
        <w:instrText xml:space="preserve"> FORMTEXT </w:instrText>
      </w:r>
      <w:r w:rsidR="0021595D" w:rsidRPr="0021595D">
        <w:rPr>
          <w:color w:val="auto"/>
          <w:sz w:val="20"/>
          <w:highlight w:val="yellow"/>
        </w:rPr>
      </w:r>
      <w:r w:rsidR="0021595D" w:rsidRPr="0021595D">
        <w:rPr>
          <w:color w:val="auto"/>
          <w:sz w:val="20"/>
          <w:highlight w:val="yellow"/>
        </w:rPr>
        <w:fldChar w:fldCharType="separate"/>
      </w:r>
      <w:r w:rsidR="0021595D" w:rsidRPr="0021595D">
        <w:rPr>
          <w:noProof/>
          <w:color w:val="auto"/>
          <w:sz w:val="20"/>
          <w:highlight w:val="yellow"/>
        </w:rPr>
        <w:t>[insert contact]</w:t>
      </w:r>
      <w:r w:rsidR="0021595D" w:rsidRPr="0021595D">
        <w:rPr>
          <w:color w:val="auto"/>
          <w:sz w:val="20"/>
          <w:highlight w:val="yellow"/>
        </w:rPr>
        <w:fldChar w:fldCharType="end"/>
      </w:r>
      <w:bookmarkEnd w:id="32"/>
      <w:r w:rsidRPr="00760EEF">
        <w:rPr>
          <w:b/>
          <w:color w:val="auto"/>
          <w:sz w:val="20"/>
          <w:highlight w:val="yellow"/>
        </w:rPr>
        <w:t>.</w:t>
      </w:r>
    </w:p>
    <w:p w14:paraId="5AAE0742" w14:textId="77777777" w:rsidR="00B05925" w:rsidRDefault="00B05925" w:rsidP="00B63B43">
      <w:pPr>
        <w:rPr>
          <w:sz w:val="48"/>
        </w:rPr>
        <w:sectPr w:rsidR="00B05925" w:rsidSect="00895412">
          <w:headerReference w:type="default" r:id="rId19"/>
          <w:footerReference w:type="default" r:id="rId20"/>
          <w:pgSz w:w="11906" w:h="16838"/>
          <w:pgMar w:top="1440" w:right="1080" w:bottom="1440" w:left="1080" w:header="708" w:footer="137" w:gutter="0"/>
          <w:pgNumType w:start="1"/>
          <w:cols w:space="708"/>
          <w:titlePg/>
          <w:docGrid w:linePitch="360"/>
        </w:sectPr>
      </w:pPr>
    </w:p>
    <w:p w14:paraId="50D4E10C" w14:textId="6A586DA9" w:rsidR="00375912" w:rsidRPr="00B93CBB" w:rsidRDefault="00375912" w:rsidP="006A19BD">
      <w:pPr>
        <w:pStyle w:val="Heading1"/>
        <w:spacing w:before="240" w:after="240"/>
        <w:ind w:left="431" w:hanging="431"/>
        <w:rPr>
          <w:color w:val="auto"/>
          <w:sz w:val="28"/>
          <w:szCs w:val="28"/>
        </w:rPr>
      </w:pPr>
      <w:bookmarkStart w:id="34" w:name="_Toc34215835"/>
      <w:bookmarkStart w:id="35" w:name="_Toc535391541"/>
      <w:bookmarkEnd w:id="12"/>
      <w:r>
        <w:rPr>
          <w:color w:val="auto"/>
          <w:sz w:val="28"/>
          <w:szCs w:val="28"/>
        </w:rPr>
        <w:lastRenderedPageBreak/>
        <w:t xml:space="preserve">Workload Management </w:t>
      </w:r>
      <w:r w:rsidRPr="00B93CBB">
        <w:rPr>
          <w:color w:val="auto"/>
          <w:sz w:val="28"/>
          <w:szCs w:val="28"/>
        </w:rPr>
        <w:t>Worksheet</w:t>
      </w:r>
      <w:r>
        <w:rPr>
          <w:color w:val="auto"/>
          <w:sz w:val="28"/>
          <w:szCs w:val="28"/>
        </w:rPr>
        <w:t>s</w:t>
      </w:r>
      <w:bookmarkEnd w:id="34"/>
      <w:r w:rsidRPr="00B93CBB">
        <w:rPr>
          <w:color w:val="auto"/>
          <w:sz w:val="28"/>
          <w:szCs w:val="28"/>
        </w:rPr>
        <w:t xml:space="preserve"> </w:t>
      </w:r>
    </w:p>
    <w:p w14:paraId="2BC68DEA" w14:textId="1B5DBCD7" w:rsidR="004371F6" w:rsidRPr="0021595D" w:rsidRDefault="008D48FA" w:rsidP="0021595D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36" w:name="_Toc34215836"/>
      <w:r w:rsidRPr="0021595D">
        <w:rPr>
          <w:b/>
          <w:color w:val="auto"/>
          <w:sz w:val="24"/>
          <w:szCs w:val="24"/>
        </w:rPr>
        <w:t xml:space="preserve">Worksheet 1: </w:t>
      </w:r>
      <w:r w:rsidR="003E3B97" w:rsidRPr="0021595D">
        <w:rPr>
          <w:b/>
          <w:color w:val="auto"/>
          <w:sz w:val="24"/>
          <w:szCs w:val="24"/>
        </w:rPr>
        <w:t>Hazard /incident i</w:t>
      </w:r>
      <w:r w:rsidRPr="0021595D">
        <w:rPr>
          <w:b/>
          <w:color w:val="auto"/>
          <w:sz w:val="24"/>
          <w:szCs w:val="24"/>
        </w:rPr>
        <w:t>dentification of workload issues</w:t>
      </w:r>
      <w:bookmarkEnd w:id="35"/>
      <w:bookmarkEnd w:id="36"/>
    </w:p>
    <w:tbl>
      <w:tblPr>
        <w:tblStyle w:val="TableGrid3"/>
        <w:tblW w:w="96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621"/>
        <w:gridCol w:w="5013"/>
      </w:tblGrid>
      <w:tr w:rsidR="00242703" w:rsidRPr="00242703" w14:paraId="47C3B8E5" w14:textId="77777777" w:rsidTr="00B276A2">
        <w:trPr>
          <w:tblHeader/>
        </w:trPr>
        <w:tc>
          <w:tcPr>
            <w:tcW w:w="4621" w:type="dxa"/>
            <w:shd w:val="clear" w:color="auto" w:fill="002060"/>
          </w:tcPr>
          <w:p w14:paraId="7B3F17DB" w14:textId="77777777" w:rsidR="00242703" w:rsidRPr="00242703" w:rsidRDefault="00242703" w:rsidP="00827E14">
            <w:pPr>
              <w:pStyle w:val="tabletitles"/>
            </w:pPr>
            <w:bookmarkStart w:id="37" w:name="ColumnTitle_3"/>
            <w:bookmarkStart w:id="38" w:name="_Hlk535408693"/>
            <w:r w:rsidRPr="00242703">
              <w:t>Workload indicator</w:t>
            </w:r>
          </w:p>
        </w:tc>
        <w:tc>
          <w:tcPr>
            <w:tcW w:w="5013" w:type="dxa"/>
            <w:shd w:val="clear" w:color="auto" w:fill="002060"/>
          </w:tcPr>
          <w:p w14:paraId="3E832232" w14:textId="77777777" w:rsidR="00242703" w:rsidRPr="00242703" w:rsidRDefault="00242703" w:rsidP="00827E14">
            <w:pPr>
              <w:pStyle w:val="tabletitles"/>
            </w:pPr>
            <w:r w:rsidRPr="00242703">
              <w:t>Measure</w:t>
            </w:r>
          </w:p>
        </w:tc>
      </w:tr>
      <w:bookmarkEnd w:id="37"/>
      <w:tr w:rsidR="00242703" w:rsidRPr="00242703" w14:paraId="12505047" w14:textId="77777777" w:rsidTr="00B276A2">
        <w:tc>
          <w:tcPr>
            <w:tcW w:w="4621" w:type="dxa"/>
          </w:tcPr>
          <w:p w14:paraId="3A991623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hours overtime – paid and TOIL</w:t>
            </w:r>
          </w:p>
        </w:tc>
        <w:tc>
          <w:tcPr>
            <w:tcW w:w="5013" w:type="dxa"/>
          </w:tcPr>
          <w:p w14:paraId="1DF31A9A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Average hours of paid overtime per employee per week for a representative period of time</w:t>
            </w:r>
          </w:p>
        </w:tc>
      </w:tr>
      <w:tr w:rsidR="00242703" w:rsidRPr="00242703" w14:paraId="308A488E" w14:textId="77777777" w:rsidTr="00B276A2">
        <w:tc>
          <w:tcPr>
            <w:tcW w:w="4621" w:type="dxa"/>
          </w:tcPr>
          <w:p w14:paraId="2E246E77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accrued/flex hours forfeited</w:t>
            </w:r>
          </w:p>
        </w:tc>
        <w:tc>
          <w:tcPr>
            <w:tcW w:w="5013" w:type="dxa"/>
          </w:tcPr>
          <w:p w14:paraId="46AE8753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Average hours of excess banked time forfeited per employee per month for a representative period of time</w:t>
            </w:r>
          </w:p>
        </w:tc>
      </w:tr>
      <w:tr w:rsidR="00242703" w:rsidRPr="00242703" w14:paraId="2D2552E7" w14:textId="77777777" w:rsidTr="00B276A2">
        <w:tc>
          <w:tcPr>
            <w:tcW w:w="4621" w:type="dxa"/>
          </w:tcPr>
          <w:p w14:paraId="440E3B6A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hours or days personal leave taken</w:t>
            </w:r>
          </w:p>
        </w:tc>
        <w:tc>
          <w:tcPr>
            <w:tcW w:w="5013" w:type="dxa"/>
          </w:tcPr>
          <w:p w14:paraId="710A2473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Average number of hours or days personal leave per employee per quarter</w:t>
            </w:r>
          </w:p>
        </w:tc>
      </w:tr>
      <w:tr w:rsidR="00242703" w:rsidRPr="00242703" w14:paraId="6B71EF30" w14:textId="77777777" w:rsidTr="00B276A2">
        <w:tc>
          <w:tcPr>
            <w:tcW w:w="4621" w:type="dxa"/>
          </w:tcPr>
          <w:p w14:paraId="0BEA3CF7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hours of excess annual leave</w:t>
            </w:r>
          </w:p>
        </w:tc>
        <w:tc>
          <w:tcPr>
            <w:tcW w:w="5013" w:type="dxa"/>
          </w:tcPr>
          <w:p w14:paraId="3431896D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staff who have accrued excess annual leave (e.g. beyond eight weeks)</w:t>
            </w:r>
          </w:p>
        </w:tc>
      </w:tr>
      <w:tr w:rsidR="00242703" w:rsidRPr="00242703" w14:paraId="47D09398" w14:textId="77777777" w:rsidTr="00B276A2">
        <w:tc>
          <w:tcPr>
            <w:tcW w:w="4621" w:type="dxa"/>
          </w:tcPr>
          <w:p w14:paraId="0CF2076A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Issues arising from work schedules/roster arrangements</w:t>
            </w:r>
          </w:p>
        </w:tc>
        <w:tc>
          <w:tcPr>
            <w:tcW w:w="5013" w:type="dxa"/>
          </w:tcPr>
          <w:p w14:paraId="3C133477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shifts that have had fewer staff on roster than required.</w:t>
            </w:r>
          </w:p>
        </w:tc>
      </w:tr>
      <w:tr w:rsidR="00242703" w:rsidRPr="00242703" w14:paraId="766E81F9" w14:textId="77777777" w:rsidTr="00B276A2">
        <w:tc>
          <w:tcPr>
            <w:tcW w:w="4621" w:type="dxa"/>
          </w:tcPr>
          <w:p w14:paraId="27BB0A4F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employees reported as experiencing workplace stress, excessive workloads or work distress issues</w:t>
            </w:r>
          </w:p>
        </w:tc>
        <w:tc>
          <w:tcPr>
            <w:tcW w:w="5013" w:type="dxa"/>
          </w:tcPr>
          <w:p w14:paraId="4D87353E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workers’ compensation claims for psychological injury</w:t>
            </w:r>
          </w:p>
          <w:p w14:paraId="57125C5F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referrals to Employee Assistance Program providers.</w:t>
            </w:r>
          </w:p>
        </w:tc>
      </w:tr>
      <w:tr w:rsidR="00242703" w:rsidRPr="00242703" w14:paraId="7C612537" w14:textId="77777777" w:rsidTr="00B276A2">
        <w:tc>
          <w:tcPr>
            <w:tcW w:w="4621" w:type="dxa"/>
          </w:tcPr>
          <w:p w14:paraId="087D2904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and nature of review of actions requests lodged</w:t>
            </w:r>
          </w:p>
        </w:tc>
        <w:tc>
          <w:tcPr>
            <w:tcW w:w="5013" w:type="dxa"/>
          </w:tcPr>
          <w:p w14:paraId="449B4629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review of actions requests lodged over a period of time.</w:t>
            </w:r>
          </w:p>
          <w:p w14:paraId="13DF6638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mediations conducted over a period of time.</w:t>
            </w:r>
          </w:p>
        </w:tc>
      </w:tr>
      <w:tr w:rsidR="00242703" w:rsidRPr="00242703" w14:paraId="3CA1C5F9" w14:textId="77777777" w:rsidTr="00B276A2">
        <w:tc>
          <w:tcPr>
            <w:tcW w:w="4621" w:type="dxa"/>
          </w:tcPr>
          <w:p w14:paraId="35DDBBFF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and nature of workplace health and safety incidents.</w:t>
            </w:r>
          </w:p>
        </w:tc>
        <w:tc>
          <w:tcPr>
            <w:tcW w:w="5013" w:type="dxa"/>
          </w:tcPr>
          <w:p w14:paraId="1681F9C9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or extent of injury-free periods.</w:t>
            </w:r>
          </w:p>
          <w:p w14:paraId="135846D3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days lost time due to injury over a period of time.</w:t>
            </w:r>
          </w:p>
        </w:tc>
      </w:tr>
      <w:tr w:rsidR="00242703" w:rsidRPr="00242703" w14:paraId="4BE3340F" w14:textId="77777777" w:rsidTr="00B276A2">
        <w:tc>
          <w:tcPr>
            <w:tcW w:w="4621" w:type="dxa"/>
          </w:tcPr>
          <w:p w14:paraId="2534B993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separated employees/levels of staff turnover</w:t>
            </w:r>
          </w:p>
        </w:tc>
        <w:tc>
          <w:tcPr>
            <w:tcW w:w="5013" w:type="dxa"/>
          </w:tcPr>
          <w:p w14:paraId="72C00741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Percentage or number of employees who have separated from the business unit / service area over the last six months.</w:t>
            </w:r>
          </w:p>
        </w:tc>
      </w:tr>
      <w:tr w:rsidR="00242703" w:rsidRPr="00242703" w14:paraId="7DBDFB4B" w14:textId="77777777" w:rsidTr="00B276A2">
        <w:tc>
          <w:tcPr>
            <w:tcW w:w="4621" w:type="dxa"/>
          </w:tcPr>
          <w:p w14:paraId="66510F92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Increasing frequency in the number of casual/temp employees</w:t>
            </w:r>
          </w:p>
        </w:tc>
        <w:tc>
          <w:tcPr>
            <w:tcW w:w="5013" w:type="dxa"/>
          </w:tcPr>
          <w:p w14:paraId="4ECF3200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actual hours worked per employee per week for a representative period of time.</w:t>
            </w:r>
          </w:p>
        </w:tc>
      </w:tr>
      <w:tr w:rsidR="00242703" w:rsidRPr="00242703" w14:paraId="041C8FC3" w14:textId="77777777" w:rsidTr="00B276A2">
        <w:tc>
          <w:tcPr>
            <w:tcW w:w="4621" w:type="dxa"/>
          </w:tcPr>
          <w:p w14:paraId="7C5E6F84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vacant positions</w:t>
            </w:r>
          </w:p>
        </w:tc>
        <w:tc>
          <w:tcPr>
            <w:tcW w:w="5013" w:type="dxa"/>
          </w:tcPr>
          <w:p w14:paraId="4DE92425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Number of vacant positions to be filled over a period of time.</w:t>
            </w:r>
          </w:p>
        </w:tc>
      </w:tr>
      <w:tr w:rsidR="00242703" w:rsidRPr="00242703" w14:paraId="41DBAD2E" w14:textId="77777777" w:rsidTr="00B276A2">
        <w:tc>
          <w:tcPr>
            <w:tcW w:w="4621" w:type="dxa"/>
          </w:tcPr>
          <w:p w14:paraId="56C3EA07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Backlog of work</w:t>
            </w:r>
          </w:p>
          <w:p w14:paraId="34F6059B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</w:p>
        </w:tc>
        <w:tc>
          <w:tcPr>
            <w:tcW w:w="5013" w:type="dxa"/>
          </w:tcPr>
          <w:p w14:paraId="5D41D6D6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Percentage of project milestones that have been met or failed to be met over a period of time</w:t>
            </w:r>
          </w:p>
        </w:tc>
      </w:tr>
      <w:tr w:rsidR="00242703" w:rsidRPr="00242703" w14:paraId="1C11FD3F" w14:textId="77777777" w:rsidTr="00B276A2">
        <w:tc>
          <w:tcPr>
            <w:tcW w:w="4621" w:type="dxa"/>
          </w:tcPr>
          <w:p w14:paraId="238F8498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Changed work volume, practices and complexity</w:t>
            </w:r>
          </w:p>
        </w:tc>
        <w:tc>
          <w:tcPr>
            <w:tcW w:w="5013" w:type="dxa"/>
          </w:tcPr>
          <w:p w14:paraId="53DE8E9D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>Percentage decrease or increase in work volume over a period of time</w:t>
            </w:r>
          </w:p>
        </w:tc>
      </w:tr>
      <w:tr w:rsidR="00242703" w:rsidRPr="00242703" w14:paraId="7E5CAF5B" w14:textId="77777777" w:rsidTr="00B276A2">
        <w:tc>
          <w:tcPr>
            <w:tcW w:w="4621" w:type="dxa"/>
          </w:tcPr>
          <w:p w14:paraId="792D160D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 xml:space="preserve">Number and nature of reported </w:t>
            </w:r>
            <w:r w:rsidR="00824924" w:rsidRPr="00155D94">
              <w:rPr>
                <w:color w:val="auto"/>
                <w:sz w:val="20"/>
              </w:rPr>
              <w:t>stakeholder</w:t>
            </w:r>
            <w:r w:rsidRPr="00155D94">
              <w:rPr>
                <w:color w:val="auto"/>
                <w:sz w:val="20"/>
              </w:rPr>
              <w:t xml:space="preserve"> issues or complaints (includes issues related to quality and timeliness of service delivery)</w:t>
            </w:r>
          </w:p>
        </w:tc>
        <w:tc>
          <w:tcPr>
            <w:tcW w:w="5013" w:type="dxa"/>
          </w:tcPr>
          <w:p w14:paraId="51B3EB74" w14:textId="77777777" w:rsidR="00242703" w:rsidRPr="00155D94" w:rsidRDefault="00242703" w:rsidP="00242703">
            <w:pPr>
              <w:spacing w:before="60" w:after="60"/>
              <w:rPr>
                <w:color w:val="auto"/>
                <w:sz w:val="20"/>
              </w:rPr>
            </w:pPr>
            <w:r w:rsidRPr="00155D94">
              <w:rPr>
                <w:color w:val="auto"/>
                <w:sz w:val="20"/>
              </w:rPr>
              <w:t xml:space="preserve">Percentage or number of </w:t>
            </w:r>
            <w:r w:rsidR="00824924" w:rsidRPr="00155D94">
              <w:rPr>
                <w:color w:val="auto"/>
                <w:sz w:val="20"/>
              </w:rPr>
              <w:t>stakeholders</w:t>
            </w:r>
            <w:r w:rsidRPr="00155D94">
              <w:rPr>
                <w:color w:val="auto"/>
                <w:sz w:val="20"/>
              </w:rPr>
              <w:t xml:space="preserve"> who have provided written or verbal compliments or complaints about the timeliness of service delivery over a period of time.</w:t>
            </w:r>
          </w:p>
        </w:tc>
      </w:tr>
      <w:tr w:rsidR="00242703" w:rsidRPr="00242703" w14:paraId="5FC17A55" w14:textId="77777777" w:rsidTr="00B276A2">
        <w:tc>
          <w:tcPr>
            <w:tcW w:w="4621" w:type="dxa"/>
          </w:tcPr>
          <w:p w14:paraId="1E0B0D5C" w14:textId="27307050" w:rsidR="00242703" w:rsidRPr="00062CA7" w:rsidRDefault="00AE6D9D" w:rsidP="00242703">
            <w:pPr>
              <w:spacing w:before="60" w:after="60"/>
              <w:rPr>
                <w:color w:val="auto"/>
                <w:sz w:val="20"/>
              </w:rPr>
            </w:pPr>
            <w:r w:rsidRPr="00062CA7">
              <w:rPr>
                <w:color w:val="auto"/>
                <w:sz w:val="20"/>
              </w:rPr>
              <w:t xml:space="preserve">Changes and/or impacts from the external environment </w:t>
            </w:r>
          </w:p>
        </w:tc>
        <w:tc>
          <w:tcPr>
            <w:tcW w:w="5013" w:type="dxa"/>
          </w:tcPr>
          <w:p w14:paraId="589B7AC3" w14:textId="252728A5" w:rsidR="00242703" w:rsidRPr="00155D94" w:rsidRDefault="00070CAA" w:rsidP="00D97402">
            <w:pPr>
              <w:spacing w:before="60" w:after="60"/>
              <w:rPr>
                <w:color w:val="auto"/>
                <w:sz w:val="20"/>
              </w:rPr>
            </w:pPr>
            <w:r w:rsidRPr="00062CA7">
              <w:rPr>
                <w:color w:val="auto"/>
                <w:sz w:val="20"/>
              </w:rPr>
              <w:t>Changes to predictive indicators</w:t>
            </w:r>
            <w:r>
              <w:rPr>
                <w:color w:val="auto"/>
                <w:sz w:val="20"/>
              </w:rPr>
              <w:t xml:space="preserve"> </w:t>
            </w:r>
          </w:p>
        </w:tc>
      </w:tr>
      <w:tr w:rsidR="00D97402" w:rsidRPr="00242703" w14:paraId="1A83D407" w14:textId="77777777" w:rsidTr="00B276A2">
        <w:tc>
          <w:tcPr>
            <w:tcW w:w="4621" w:type="dxa"/>
          </w:tcPr>
          <w:p w14:paraId="2402DEEA" w14:textId="56AC4212" w:rsidR="00D97402" w:rsidRPr="00155D94" w:rsidRDefault="00FA08AD" w:rsidP="00242703">
            <w:pPr>
              <w:spacing w:before="60" w:after="6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Planned leave </w:t>
            </w:r>
            <w:r w:rsidR="00D97402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013" w:type="dxa"/>
          </w:tcPr>
          <w:p w14:paraId="1D2E7679" w14:textId="4B14599A" w:rsidR="00D97402" w:rsidRPr="00155D94" w:rsidRDefault="001B1937" w:rsidP="00242703">
            <w:pPr>
              <w:spacing w:before="60" w:after="6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Number of employees on planned leave</w:t>
            </w:r>
          </w:p>
        </w:tc>
      </w:tr>
      <w:tr w:rsidR="00FA08AD" w:rsidRPr="00242703" w14:paraId="4878AD64" w14:textId="77777777" w:rsidTr="00B276A2">
        <w:tc>
          <w:tcPr>
            <w:tcW w:w="4621" w:type="dxa"/>
          </w:tcPr>
          <w:p w14:paraId="4BACBF85" w14:textId="03841DC5" w:rsidR="00FA08AD" w:rsidRDefault="00FA08AD" w:rsidP="00242703">
            <w:pPr>
              <w:spacing w:before="60" w:after="6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Other </w:t>
            </w:r>
          </w:p>
        </w:tc>
        <w:tc>
          <w:tcPr>
            <w:tcW w:w="5013" w:type="dxa"/>
          </w:tcPr>
          <w:p w14:paraId="3D3C2C34" w14:textId="6EB15071" w:rsidR="00FA08AD" w:rsidRDefault="00FA08AD" w:rsidP="00242703">
            <w:pPr>
              <w:spacing w:before="60" w:after="6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Other</w:t>
            </w:r>
          </w:p>
        </w:tc>
      </w:tr>
    </w:tbl>
    <w:p w14:paraId="1C7EF383" w14:textId="77777777" w:rsidR="00242703" w:rsidRPr="00242703" w:rsidRDefault="00242703" w:rsidP="00242703">
      <w:pPr>
        <w:spacing w:before="0" w:line="276" w:lineRule="auto"/>
      </w:pPr>
      <w:r w:rsidRPr="00242703">
        <w:br w:type="page"/>
      </w:r>
    </w:p>
    <w:p w14:paraId="4D5099E4" w14:textId="7AA31814" w:rsidR="004371F6" w:rsidRPr="0021595D" w:rsidRDefault="00242703" w:rsidP="0021595D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39" w:name="_Toc535391542"/>
      <w:bookmarkStart w:id="40" w:name="_Toc34215837"/>
      <w:bookmarkEnd w:id="38"/>
      <w:r w:rsidRPr="0021595D">
        <w:rPr>
          <w:b/>
          <w:color w:val="auto"/>
          <w:sz w:val="24"/>
          <w:szCs w:val="24"/>
        </w:rPr>
        <w:lastRenderedPageBreak/>
        <w:t>Worksheet 2: Analysis of workload</w:t>
      </w:r>
      <w:r w:rsidR="00444D39" w:rsidRPr="0021595D">
        <w:rPr>
          <w:b/>
          <w:color w:val="auto"/>
          <w:sz w:val="24"/>
          <w:szCs w:val="24"/>
        </w:rPr>
        <w:t xml:space="preserve"> hazards</w:t>
      </w:r>
      <w:bookmarkEnd w:id="39"/>
      <w:bookmarkEnd w:id="4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10"/>
        <w:gridCol w:w="2999"/>
        <w:gridCol w:w="3767"/>
      </w:tblGrid>
      <w:tr w:rsidR="00183EDF" w:rsidRPr="00183EDF" w14:paraId="526FA308" w14:textId="77777777" w:rsidTr="00B276A2">
        <w:trPr>
          <w:tblHeader/>
        </w:trPr>
        <w:tc>
          <w:tcPr>
            <w:tcW w:w="3010" w:type="dxa"/>
            <w:shd w:val="clear" w:color="auto" w:fill="002060"/>
          </w:tcPr>
          <w:p w14:paraId="282CAD9A" w14:textId="77777777" w:rsidR="00242703" w:rsidRPr="00183EDF" w:rsidRDefault="00242703" w:rsidP="00242703">
            <w:pPr>
              <w:spacing w:after="200"/>
              <w:rPr>
                <w:b/>
                <w:color w:val="FFFFFF" w:themeColor="background1"/>
              </w:rPr>
            </w:pPr>
            <w:bookmarkStart w:id="41" w:name="ColumnTitle_5"/>
            <w:r w:rsidRPr="00183EDF">
              <w:rPr>
                <w:b/>
                <w:color w:val="FFFFFF" w:themeColor="background1"/>
              </w:rPr>
              <w:t>Key issues</w:t>
            </w:r>
          </w:p>
          <w:p w14:paraId="550CA464" w14:textId="77777777" w:rsidR="00242703" w:rsidRPr="00183EDF" w:rsidRDefault="00242703" w:rsidP="00242703">
            <w:pPr>
              <w:spacing w:after="200"/>
              <w:rPr>
                <w:b/>
                <w:color w:val="FFFFFF" w:themeColor="background1"/>
              </w:rPr>
            </w:pPr>
            <w:r w:rsidRPr="00183EDF">
              <w:rPr>
                <w:b/>
                <w:color w:val="FFFFFF" w:themeColor="background1"/>
              </w:rPr>
              <w:t>(What are the contributing factors?)</w:t>
            </w:r>
          </w:p>
        </w:tc>
        <w:tc>
          <w:tcPr>
            <w:tcW w:w="2999" w:type="dxa"/>
            <w:shd w:val="clear" w:color="auto" w:fill="002060"/>
          </w:tcPr>
          <w:p w14:paraId="610B7A0D" w14:textId="77777777" w:rsidR="00242703" w:rsidRPr="00183EDF" w:rsidRDefault="00242703" w:rsidP="00242703">
            <w:pPr>
              <w:spacing w:after="200"/>
              <w:rPr>
                <w:b/>
                <w:color w:val="FFFFFF" w:themeColor="background1"/>
              </w:rPr>
            </w:pPr>
            <w:r w:rsidRPr="00183EDF">
              <w:rPr>
                <w:b/>
                <w:color w:val="FFFFFF" w:themeColor="background1"/>
              </w:rPr>
              <w:t>Extent of impact</w:t>
            </w:r>
          </w:p>
          <w:p w14:paraId="105629E1" w14:textId="77777777" w:rsidR="00242703" w:rsidRPr="00183EDF" w:rsidRDefault="00242703" w:rsidP="00242703">
            <w:pPr>
              <w:spacing w:after="200"/>
              <w:rPr>
                <w:b/>
                <w:color w:val="FFFFFF" w:themeColor="background1"/>
              </w:rPr>
            </w:pPr>
            <w:r w:rsidRPr="00183EDF">
              <w:rPr>
                <w:b/>
                <w:color w:val="FFFFFF" w:themeColor="background1"/>
              </w:rPr>
              <w:t>(If temporary, how long, or ongoing?)</w:t>
            </w:r>
          </w:p>
        </w:tc>
        <w:tc>
          <w:tcPr>
            <w:tcW w:w="3767" w:type="dxa"/>
            <w:shd w:val="clear" w:color="auto" w:fill="002060"/>
          </w:tcPr>
          <w:p w14:paraId="54915875" w14:textId="77777777" w:rsidR="00242703" w:rsidRPr="00183EDF" w:rsidRDefault="00242703" w:rsidP="00242703">
            <w:pPr>
              <w:spacing w:after="200"/>
              <w:rPr>
                <w:b/>
                <w:color w:val="FFFFFF" w:themeColor="background1"/>
              </w:rPr>
            </w:pPr>
            <w:r w:rsidRPr="00183EDF">
              <w:rPr>
                <w:b/>
                <w:color w:val="FFFFFF" w:themeColor="background1"/>
              </w:rPr>
              <w:t>Other factors</w:t>
            </w:r>
          </w:p>
          <w:p w14:paraId="66FB516D" w14:textId="77777777" w:rsidR="00242703" w:rsidRPr="00183EDF" w:rsidRDefault="00242703" w:rsidP="00242703">
            <w:pPr>
              <w:spacing w:after="200"/>
              <w:rPr>
                <w:b/>
                <w:color w:val="FFFFFF" w:themeColor="background1"/>
              </w:rPr>
            </w:pPr>
            <w:r w:rsidRPr="00183EDF">
              <w:rPr>
                <w:b/>
                <w:color w:val="FFFFFF" w:themeColor="background1"/>
              </w:rPr>
              <w:t>(e.g. within management or employee control, h</w:t>
            </w:r>
            <w:r w:rsidR="00183EDF">
              <w:rPr>
                <w:b/>
                <w:color w:val="FFFFFF" w:themeColor="background1"/>
              </w:rPr>
              <w:t>istorical work</w:t>
            </w:r>
            <w:r w:rsidRPr="00183EDF">
              <w:rPr>
                <w:b/>
                <w:color w:val="FFFFFF" w:themeColor="background1"/>
              </w:rPr>
              <w:t xml:space="preserve"> trend, relative experience of work unit members, relationship with indicators?)</w:t>
            </w:r>
          </w:p>
        </w:tc>
      </w:tr>
      <w:bookmarkEnd w:id="41"/>
      <w:tr w:rsidR="00242703" w:rsidRPr="00242703" w14:paraId="62AE1E9B" w14:textId="77777777" w:rsidTr="00B276A2">
        <w:trPr>
          <w:trHeight w:val="646"/>
        </w:trPr>
        <w:tc>
          <w:tcPr>
            <w:tcW w:w="3010" w:type="dxa"/>
            <w:vAlign w:val="center"/>
          </w:tcPr>
          <w:p w14:paraId="1FCE3AFB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>Implementation of a new policy initiative during the period</w:t>
            </w:r>
          </w:p>
        </w:tc>
        <w:tc>
          <w:tcPr>
            <w:tcW w:w="2999" w:type="dxa"/>
            <w:vAlign w:val="center"/>
          </w:tcPr>
          <w:p w14:paraId="45B97731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771E5BA1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  <w:tr w:rsidR="00242703" w:rsidRPr="00242703" w14:paraId="4865F546" w14:textId="77777777" w:rsidTr="00B276A2">
        <w:trPr>
          <w:trHeight w:val="1134"/>
        </w:trPr>
        <w:tc>
          <w:tcPr>
            <w:tcW w:w="3010" w:type="dxa"/>
            <w:vAlign w:val="center"/>
          </w:tcPr>
          <w:p w14:paraId="4CD90889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>Excessive work demands have reportedly inhibited the taking of TOIL</w:t>
            </w:r>
          </w:p>
        </w:tc>
        <w:tc>
          <w:tcPr>
            <w:tcW w:w="2999" w:type="dxa"/>
            <w:vAlign w:val="center"/>
          </w:tcPr>
          <w:p w14:paraId="3D293CA5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72086DB7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  <w:tr w:rsidR="00242703" w:rsidRPr="00242703" w14:paraId="11B01DC3" w14:textId="77777777" w:rsidTr="00B276A2">
        <w:trPr>
          <w:trHeight w:val="969"/>
        </w:trPr>
        <w:tc>
          <w:tcPr>
            <w:tcW w:w="3010" w:type="dxa"/>
            <w:vAlign w:val="center"/>
          </w:tcPr>
          <w:p w14:paraId="0A7F5892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>Organisational change has commenced as a result of a review of functions</w:t>
            </w:r>
          </w:p>
        </w:tc>
        <w:tc>
          <w:tcPr>
            <w:tcW w:w="2999" w:type="dxa"/>
            <w:vAlign w:val="center"/>
          </w:tcPr>
          <w:p w14:paraId="5275A038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0590739E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  <w:tr w:rsidR="00242703" w:rsidRPr="00242703" w14:paraId="5E5E69C2" w14:textId="77777777" w:rsidTr="00B276A2">
        <w:trPr>
          <w:trHeight w:val="1134"/>
        </w:trPr>
        <w:tc>
          <w:tcPr>
            <w:tcW w:w="3010" w:type="dxa"/>
            <w:vAlign w:val="center"/>
          </w:tcPr>
          <w:p w14:paraId="2C727F82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>Implementation of a new system during this period</w:t>
            </w:r>
          </w:p>
        </w:tc>
        <w:tc>
          <w:tcPr>
            <w:tcW w:w="2999" w:type="dxa"/>
            <w:vAlign w:val="center"/>
          </w:tcPr>
          <w:p w14:paraId="3F926482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6E26B799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  <w:tr w:rsidR="00242703" w:rsidRPr="00242703" w14:paraId="535BA997" w14:textId="77777777" w:rsidTr="00B276A2">
        <w:trPr>
          <w:trHeight w:val="1134"/>
        </w:trPr>
        <w:tc>
          <w:tcPr>
            <w:tcW w:w="3010" w:type="dxa"/>
            <w:vAlign w:val="center"/>
          </w:tcPr>
          <w:p w14:paraId="670C1702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>Capacity of affected worker (e.g. Significant illness during the period and backfill not possible)</w:t>
            </w:r>
          </w:p>
        </w:tc>
        <w:tc>
          <w:tcPr>
            <w:tcW w:w="2999" w:type="dxa"/>
            <w:vAlign w:val="center"/>
          </w:tcPr>
          <w:p w14:paraId="55DB9845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646D6229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  <w:tr w:rsidR="00242703" w:rsidRPr="00242703" w14:paraId="7172AE05" w14:textId="77777777" w:rsidTr="00B276A2">
        <w:trPr>
          <w:trHeight w:val="1134"/>
        </w:trPr>
        <w:tc>
          <w:tcPr>
            <w:tcW w:w="3010" w:type="dxa"/>
            <w:vAlign w:val="center"/>
          </w:tcPr>
          <w:p w14:paraId="7E85F8DE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 xml:space="preserve">Higher than average </w:t>
            </w:r>
            <w:r w:rsidR="00824924" w:rsidRPr="00F723F9">
              <w:rPr>
                <w:color w:val="auto"/>
                <w:sz w:val="20"/>
              </w:rPr>
              <w:t>stakeholder</w:t>
            </w:r>
            <w:r w:rsidRPr="00F723F9">
              <w:rPr>
                <w:color w:val="auto"/>
                <w:sz w:val="20"/>
              </w:rPr>
              <w:t xml:space="preserve"> service demands during the period</w:t>
            </w:r>
          </w:p>
        </w:tc>
        <w:tc>
          <w:tcPr>
            <w:tcW w:w="2999" w:type="dxa"/>
            <w:vAlign w:val="center"/>
          </w:tcPr>
          <w:p w14:paraId="74A955E1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1F50950C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  <w:tr w:rsidR="00242703" w:rsidRPr="00242703" w14:paraId="5E809C22" w14:textId="77777777" w:rsidTr="00B276A2">
        <w:trPr>
          <w:trHeight w:val="1134"/>
        </w:trPr>
        <w:tc>
          <w:tcPr>
            <w:tcW w:w="3010" w:type="dxa"/>
            <w:vAlign w:val="center"/>
          </w:tcPr>
          <w:p w14:paraId="578AECA7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>Role requirements have changed during this period due to organisational change</w:t>
            </w:r>
          </w:p>
        </w:tc>
        <w:tc>
          <w:tcPr>
            <w:tcW w:w="2999" w:type="dxa"/>
            <w:vAlign w:val="center"/>
          </w:tcPr>
          <w:p w14:paraId="07A59FCF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77F07334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  <w:tr w:rsidR="00242703" w:rsidRPr="00242703" w14:paraId="0C9047F1" w14:textId="77777777" w:rsidTr="00B276A2">
        <w:trPr>
          <w:trHeight w:val="1134"/>
        </w:trPr>
        <w:tc>
          <w:tcPr>
            <w:tcW w:w="3010" w:type="dxa"/>
            <w:vAlign w:val="center"/>
          </w:tcPr>
          <w:p w14:paraId="06F2A324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>Career opportunities for the specific occupational group have increased within the public and private sectors</w:t>
            </w:r>
          </w:p>
        </w:tc>
        <w:tc>
          <w:tcPr>
            <w:tcW w:w="2999" w:type="dxa"/>
            <w:vAlign w:val="center"/>
          </w:tcPr>
          <w:p w14:paraId="256946F0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52D33B21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  <w:tr w:rsidR="00242703" w:rsidRPr="00242703" w14:paraId="1632DB5A" w14:textId="77777777" w:rsidTr="00B276A2">
        <w:trPr>
          <w:trHeight w:val="1134"/>
        </w:trPr>
        <w:tc>
          <w:tcPr>
            <w:tcW w:w="3010" w:type="dxa"/>
            <w:vAlign w:val="center"/>
          </w:tcPr>
          <w:p w14:paraId="1624B20F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>Advertised positions have failed to attract suitable applicant pools</w:t>
            </w:r>
          </w:p>
        </w:tc>
        <w:tc>
          <w:tcPr>
            <w:tcW w:w="2999" w:type="dxa"/>
            <w:vAlign w:val="center"/>
          </w:tcPr>
          <w:p w14:paraId="18CFA432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70DAD539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  <w:tr w:rsidR="00242703" w:rsidRPr="00242703" w14:paraId="54305AC7" w14:textId="77777777" w:rsidTr="00B276A2">
        <w:trPr>
          <w:trHeight w:val="1134"/>
        </w:trPr>
        <w:tc>
          <w:tcPr>
            <w:tcW w:w="3010" w:type="dxa"/>
            <w:vAlign w:val="center"/>
          </w:tcPr>
          <w:p w14:paraId="3815D80C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  <w:r w:rsidRPr="00F723F9">
              <w:rPr>
                <w:color w:val="auto"/>
                <w:sz w:val="20"/>
              </w:rPr>
              <w:t>New federal or state policy has direct link to increasing workload</w:t>
            </w:r>
          </w:p>
        </w:tc>
        <w:tc>
          <w:tcPr>
            <w:tcW w:w="2999" w:type="dxa"/>
            <w:vAlign w:val="center"/>
          </w:tcPr>
          <w:p w14:paraId="390E21B9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  <w:tc>
          <w:tcPr>
            <w:tcW w:w="3767" w:type="dxa"/>
            <w:vAlign w:val="center"/>
          </w:tcPr>
          <w:p w14:paraId="6E30761E" w14:textId="77777777" w:rsidR="00242703" w:rsidRPr="00F723F9" w:rsidRDefault="00242703" w:rsidP="00F65280">
            <w:pPr>
              <w:spacing w:before="0"/>
              <w:rPr>
                <w:color w:val="auto"/>
                <w:sz w:val="20"/>
              </w:rPr>
            </w:pPr>
          </w:p>
        </w:tc>
      </w:tr>
    </w:tbl>
    <w:p w14:paraId="5E176420" w14:textId="77777777" w:rsidR="009B4A47" w:rsidRDefault="009B4A47" w:rsidP="00644924">
      <w:pPr>
        <w:sectPr w:rsidR="009B4A47" w:rsidSect="00D202D8">
          <w:pgSz w:w="11906" w:h="16838"/>
          <w:pgMar w:top="1440" w:right="1440" w:bottom="1440" w:left="1440" w:header="708" w:footer="137" w:gutter="0"/>
          <w:cols w:space="708"/>
          <w:titlePg/>
          <w:docGrid w:linePitch="360"/>
        </w:sectPr>
      </w:pPr>
    </w:p>
    <w:p w14:paraId="426905AD" w14:textId="08883E95" w:rsidR="003D71D2" w:rsidRPr="004E6A08" w:rsidRDefault="003D71D2" w:rsidP="004E6A08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42" w:name="_Toc535391543"/>
      <w:bookmarkStart w:id="43" w:name="_Toc34215838"/>
      <w:r w:rsidRPr="004E6A08">
        <w:rPr>
          <w:b/>
          <w:color w:val="auto"/>
          <w:sz w:val="24"/>
          <w:szCs w:val="24"/>
        </w:rPr>
        <w:lastRenderedPageBreak/>
        <w:t xml:space="preserve">Worksheet 3: Risk assessment </w:t>
      </w:r>
      <w:bookmarkEnd w:id="42"/>
      <w:r w:rsidR="00742B94" w:rsidRPr="004E6A08">
        <w:rPr>
          <w:b/>
          <w:color w:val="auto"/>
          <w:sz w:val="24"/>
          <w:szCs w:val="24"/>
        </w:rPr>
        <w:t>matrix</w:t>
      </w:r>
      <w:bookmarkEnd w:id="43"/>
      <w:r w:rsidR="00742B94" w:rsidRPr="004E6A08">
        <w:rPr>
          <w:b/>
          <w:color w:val="auto"/>
          <w:sz w:val="24"/>
          <w:szCs w:val="24"/>
        </w:rPr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2"/>
        <w:gridCol w:w="1081"/>
        <w:gridCol w:w="1527"/>
        <w:gridCol w:w="1277"/>
        <w:gridCol w:w="1277"/>
        <w:gridCol w:w="1327"/>
        <w:gridCol w:w="1247"/>
        <w:gridCol w:w="894"/>
        <w:gridCol w:w="1337"/>
        <w:gridCol w:w="1447"/>
        <w:gridCol w:w="793"/>
        <w:gridCol w:w="1082"/>
        <w:gridCol w:w="1167"/>
      </w:tblGrid>
      <w:tr w:rsidR="003D71D2" w:rsidRPr="003D71D2" w14:paraId="67AACBBF" w14:textId="77777777" w:rsidTr="004E6A08">
        <w:trPr>
          <w:tblHeader/>
        </w:trPr>
        <w:tc>
          <w:tcPr>
            <w:tcW w:w="985" w:type="dxa"/>
            <w:shd w:val="clear" w:color="auto" w:fill="002060"/>
          </w:tcPr>
          <w:p w14:paraId="520BA6D2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bookmarkStart w:id="44" w:name="ColumnTitle_516"/>
            <w:r w:rsidRPr="003D71D2">
              <w:rPr>
                <w:rFonts w:cs="Arial"/>
                <w:b/>
                <w:color w:val="FFFFFF"/>
              </w:rPr>
              <w:t>Id</w:t>
            </w:r>
          </w:p>
        </w:tc>
        <w:tc>
          <w:tcPr>
            <w:tcW w:w="1084" w:type="dxa"/>
            <w:shd w:val="clear" w:color="auto" w:fill="002060"/>
          </w:tcPr>
          <w:p w14:paraId="240BB27D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Key issues</w:t>
            </w:r>
          </w:p>
          <w:p w14:paraId="6FCB23F9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(including any identified ‘triggers’)</w:t>
            </w:r>
          </w:p>
        </w:tc>
        <w:tc>
          <w:tcPr>
            <w:tcW w:w="1527" w:type="dxa"/>
            <w:shd w:val="clear" w:color="auto" w:fill="002060"/>
          </w:tcPr>
          <w:p w14:paraId="5F2FFAFF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Impact on workload</w:t>
            </w:r>
          </w:p>
          <w:p w14:paraId="4EBCE612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(Identify consequences)</w:t>
            </w:r>
          </w:p>
        </w:tc>
        <w:tc>
          <w:tcPr>
            <w:tcW w:w="1277" w:type="dxa"/>
            <w:shd w:val="clear" w:color="auto" w:fill="002060"/>
          </w:tcPr>
          <w:p w14:paraId="3FD32DC9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Assessment of</w:t>
            </w:r>
          </w:p>
          <w:p w14:paraId="23904B6B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likelihood</w:t>
            </w:r>
          </w:p>
        </w:tc>
        <w:tc>
          <w:tcPr>
            <w:tcW w:w="1277" w:type="dxa"/>
            <w:shd w:val="clear" w:color="auto" w:fill="002060"/>
          </w:tcPr>
          <w:p w14:paraId="71AA01B7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Assessment of</w:t>
            </w:r>
          </w:p>
          <w:p w14:paraId="2210AC03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seriousness</w:t>
            </w:r>
          </w:p>
        </w:tc>
        <w:tc>
          <w:tcPr>
            <w:tcW w:w="1327" w:type="dxa"/>
            <w:shd w:val="clear" w:color="auto" w:fill="002060"/>
          </w:tcPr>
          <w:p w14:paraId="74A3C388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Grade (combined likelihood and seriousness)</w:t>
            </w:r>
          </w:p>
          <w:p w14:paraId="49912D72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</w:p>
        </w:tc>
        <w:tc>
          <w:tcPr>
            <w:tcW w:w="1247" w:type="dxa"/>
            <w:shd w:val="clear" w:color="auto" w:fill="002060"/>
          </w:tcPr>
          <w:p w14:paraId="61893DC3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Change to grade since last assessment</w:t>
            </w:r>
          </w:p>
        </w:tc>
        <w:tc>
          <w:tcPr>
            <w:tcW w:w="960" w:type="dxa"/>
            <w:shd w:val="clear" w:color="auto" w:fill="002060"/>
          </w:tcPr>
          <w:p w14:paraId="69134963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Date of review</w:t>
            </w:r>
          </w:p>
        </w:tc>
        <w:tc>
          <w:tcPr>
            <w:tcW w:w="1337" w:type="dxa"/>
            <w:shd w:val="clear" w:color="auto" w:fill="002060"/>
          </w:tcPr>
          <w:p w14:paraId="23F35C38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Mitigation actions</w:t>
            </w:r>
          </w:p>
          <w:p w14:paraId="4A25907B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(preventative or contingency)</w:t>
            </w:r>
          </w:p>
        </w:tc>
        <w:tc>
          <w:tcPr>
            <w:tcW w:w="1447" w:type="dxa"/>
            <w:shd w:val="clear" w:color="auto" w:fill="002060"/>
          </w:tcPr>
          <w:p w14:paraId="1E24AB1B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Responsibility for mitigation action(s)</w:t>
            </w:r>
          </w:p>
        </w:tc>
        <w:tc>
          <w:tcPr>
            <w:tcW w:w="894" w:type="dxa"/>
            <w:shd w:val="clear" w:color="auto" w:fill="002060"/>
          </w:tcPr>
          <w:p w14:paraId="7FC4FE46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Cost</w:t>
            </w:r>
          </w:p>
        </w:tc>
        <w:tc>
          <w:tcPr>
            <w:tcW w:w="1085" w:type="dxa"/>
            <w:shd w:val="clear" w:color="auto" w:fill="002060"/>
          </w:tcPr>
          <w:p w14:paraId="435BD0F8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Timeline for mitigation action(s)</w:t>
            </w:r>
          </w:p>
        </w:tc>
        <w:tc>
          <w:tcPr>
            <w:tcW w:w="1167" w:type="dxa"/>
            <w:shd w:val="clear" w:color="auto" w:fill="002060"/>
          </w:tcPr>
          <w:p w14:paraId="346C9894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Task</w:t>
            </w:r>
          </w:p>
          <w:p w14:paraId="4526417A" w14:textId="77777777" w:rsidR="003D71D2" w:rsidRPr="003D71D2" w:rsidRDefault="003D71D2" w:rsidP="003D71D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D71D2">
              <w:rPr>
                <w:rFonts w:cs="Arial"/>
                <w:b/>
                <w:color w:val="FFFFFF"/>
              </w:rPr>
              <w:t>breakdown structure</w:t>
            </w:r>
          </w:p>
        </w:tc>
      </w:tr>
      <w:bookmarkEnd w:id="44"/>
      <w:tr w:rsidR="003D71D2" w:rsidRPr="003D71D2" w14:paraId="2EE24E16" w14:textId="77777777" w:rsidTr="005424ED">
        <w:trPr>
          <w:trHeight w:val="558"/>
        </w:trPr>
        <w:tc>
          <w:tcPr>
            <w:tcW w:w="985" w:type="dxa"/>
          </w:tcPr>
          <w:p w14:paraId="1E5743D8" w14:textId="2F0A0D1E" w:rsidR="003D71D2" w:rsidRPr="003D71D2" w:rsidRDefault="00753BE0" w:rsidP="003D71D2">
            <w:pPr>
              <w:spacing w:after="200"/>
            </w:pPr>
            <w:r>
              <w:rPr>
                <w:rFonts w:cs="Arial"/>
                <w:i/>
                <w:iCs/>
                <w:sz w:val="16"/>
                <w:szCs w:val="16"/>
              </w:rPr>
              <w:t>Example</w:t>
            </w:r>
          </w:p>
        </w:tc>
        <w:tc>
          <w:tcPr>
            <w:tcW w:w="1084" w:type="dxa"/>
          </w:tcPr>
          <w:p w14:paraId="14D266B3" w14:textId="132289B8" w:rsidR="003D71D2" w:rsidRPr="003D71D2" w:rsidRDefault="00E21207" w:rsidP="003D71D2">
            <w:pPr>
              <w:spacing w:after="200"/>
            </w:pPr>
            <w:r w:rsidRPr="00BC0BF5">
              <w:rPr>
                <w:rFonts w:cs="Arial"/>
                <w:i/>
                <w:iCs/>
                <w:sz w:val="16"/>
                <w:szCs w:val="16"/>
              </w:rPr>
              <w:t>Backlog in processing applications for housing assistance due to significant increase in applications over past 4 months.</w:t>
            </w:r>
          </w:p>
        </w:tc>
        <w:tc>
          <w:tcPr>
            <w:tcW w:w="1527" w:type="dxa"/>
          </w:tcPr>
          <w:p w14:paraId="66BAA177" w14:textId="77777777" w:rsidR="003D71D2" w:rsidRPr="003D71D2" w:rsidRDefault="003D71D2" w:rsidP="003D71D2">
            <w:pPr>
              <w:spacing w:after="200"/>
            </w:pPr>
          </w:p>
        </w:tc>
        <w:tc>
          <w:tcPr>
            <w:tcW w:w="1277" w:type="dxa"/>
          </w:tcPr>
          <w:p w14:paraId="20D1342A" w14:textId="77777777" w:rsidR="003D71D2" w:rsidRPr="003D71D2" w:rsidRDefault="003D71D2" w:rsidP="003D71D2">
            <w:pPr>
              <w:spacing w:after="200"/>
            </w:pPr>
          </w:p>
        </w:tc>
        <w:tc>
          <w:tcPr>
            <w:tcW w:w="1277" w:type="dxa"/>
          </w:tcPr>
          <w:p w14:paraId="14CAF23F" w14:textId="77777777" w:rsidR="003D71D2" w:rsidRPr="003D71D2" w:rsidRDefault="003D71D2" w:rsidP="003D71D2">
            <w:pPr>
              <w:spacing w:after="200"/>
            </w:pPr>
          </w:p>
        </w:tc>
        <w:tc>
          <w:tcPr>
            <w:tcW w:w="1327" w:type="dxa"/>
          </w:tcPr>
          <w:p w14:paraId="48BC1D33" w14:textId="77777777" w:rsidR="003D71D2" w:rsidRPr="003D71D2" w:rsidRDefault="003D71D2" w:rsidP="003D71D2">
            <w:pPr>
              <w:spacing w:after="200"/>
            </w:pPr>
          </w:p>
        </w:tc>
        <w:tc>
          <w:tcPr>
            <w:tcW w:w="1247" w:type="dxa"/>
          </w:tcPr>
          <w:p w14:paraId="73B8FDD9" w14:textId="77777777" w:rsidR="003D71D2" w:rsidRPr="003D71D2" w:rsidRDefault="003D71D2" w:rsidP="003D71D2">
            <w:pPr>
              <w:spacing w:after="200"/>
            </w:pPr>
          </w:p>
        </w:tc>
        <w:tc>
          <w:tcPr>
            <w:tcW w:w="960" w:type="dxa"/>
          </w:tcPr>
          <w:p w14:paraId="1AEF633F" w14:textId="2EFF7AB8" w:rsidR="003D71D2" w:rsidRPr="003D71D2" w:rsidRDefault="00E21207" w:rsidP="003D71D2">
            <w:pPr>
              <w:spacing w:after="200"/>
            </w:pPr>
            <w:r w:rsidRPr="00BC0BF5">
              <w:rPr>
                <w:rFonts w:cs="Arial"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cs="Arial"/>
                <w:i/>
                <w:iCs/>
                <w:sz w:val="16"/>
                <w:szCs w:val="16"/>
              </w:rPr>
              <w:t>Jan</w:t>
            </w:r>
            <w:r w:rsidRPr="00BC0BF5">
              <w:rPr>
                <w:rFonts w:cs="Arial"/>
                <w:i/>
                <w:iCs/>
                <w:sz w:val="16"/>
                <w:szCs w:val="16"/>
              </w:rPr>
              <w:t xml:space="preserve"> 201</w:t>
            </w:r>
            <w:r>
              <w:rPr>
                <w:rFonts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337" w:type="dxa"/>
          </w:tcPr>
          <w:p w14:paraId="6CBF33A3" w14:textId="621C7E49" w:rsidR="003D71D2" w:rsidRPr="00753BE0" w:rsidRDefault="003934AF" w:rsidP="003D71D2">
            <w:pPr>
              <w:spacing w:after="200"/>
              <w:rPr>
                <w:rFonts w:cs="Arial"/>
                <w:i/>
                <w:iCs/>
                <w:sz w:val="16"/>
                <w:szCs w:val="16"/>
              </w:rPr>
            </w:pPr>
            <w:r w:rsidRPr="00BC0BF5">
              <w:rPr>
                <w:rFonts w:cs="Arial"/>
                <w:i/>
                <w:iCs/>
                <w:sz w:val="16"/>
                <w:szCs w:val="16"/>
              </w:rPr>
              <w:t>Complete project plan including full workload analysis.</w:t>
            </w:r>
          </w:p>
        </w:tc>
        <w:tc>
          <w:tcPr>
            <w:tcW w:w="1447" w:type="dxa"/>
          </w:tcPr>
          <w:p w14:paraId="7E2CE68D" w14:textId="5F3281D4" w:rsidR="003D71D2" w:rsidRPr="00753BE0" w:rsidRDefault="003934AF" w:rsidP="003D71D2">
            <w:pPr>
              <w:spacing w:after="200"/>
              <w:rPr>
                <w:rFonts w:cs="Arial"/>
                <w:i/>
                <w:iCs/>
                <w:sz w:val="16"/>
                <w:szCs w:val="16"/>
              </w:rPr>
            </w:pPr>
            <w:r w:rsidRPr="00753BE0">
              <w:rPr>
                <w:rFonts w:cs="Arial"/>
                <w:i/>
                <w:iCs/>
                <w:sz w:val="16"/>
                <w:szCs w:val="16"/>
              </w:rPr>
              <w:t xml:space="preserve">Director </w:t>
            </w:r>
          </w:p>
        </w:tc>
        <w:tc>
          <w:tcPr>
            <w:tcW w:w="894" w:type="dxa"/>
          </w:tcPr>
          <w:p w14:paraId="1B95B69F" w14:textId="13F13890" w:rsidR="003D71D2" w:rsidRPr="00753BE0" w:rsidRDefault="003934AF" w:rsidP="003D71D2">
            <w:pPr>
              <w:spacing w:after="200"/>
              <w:rPr>
                <w:rFonts w:cs="Arial"/>
                <w:i/>
                <w:iCs/>
                <w:sz w:val="16"/>
                <w:szCs w:val="16"/>
              </w:rPr>
            </w:pPr>
            <w:r w:rsidRPr="00753BE0">
              <w:rPr>
                <w:rFonts w:cs="Arial"/>
                <w:i/>
                <w:iCs/>
                <w:sz w:val="16"/>
                <w:szCs w:val="16"/>
              </w:rPr>
              <w:t xml:space="preserve">Nil </w:t>
            </w:r>
          </w:p>
        </w:tc>
        <w:tc>
          <w:tcPr>
            <w:tcW w:w="1085" w:type="dxa"/>
          </w:tcPr>
          <w:p w14:paraId="598BADEE" w14:textId="0C59B926" w:rsidR="003D71D2" w:rsidRPr="00753BE0" w:rsidRDefault="003934AF" w:rsidP="003D71D2">
            <w:pPr>
              <w:spacing w:after="200"/>
              <w:rPr>
                <w:rFonts w:cs="Arial"/>
                <w:i/>
                <w:iCs/>
                <w:sz w:val="16"/>
                <w:szCs w:val="16"/>
              </w:rPr>
            </w:pPr>
            <w:r w:rsidRPr="00BC0BF5">
              <w:rPr>
                <w:rFonts w:cs="Arial"/>
                <w:i/>
                <w:iCs/>
                <w:sz w:val="16"/>
                <w:szCs w:val="16"/>
              </w:rPr>
              <w:t>20 June 201</w:t>
            </w:r>
            <w:r>
              <w:rPr>
                <w:rFonts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67" w:type="dxa"/>
          </w:tcPr>
          <w:p w14:paraId="39BD9B22" w14:textId="77777777" w:rsidR="003934AF" w:rsidRPr="00753BE0" w:rsidRDefault="003934AF" w:rsidP="00753BE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3BE0">
              <w:rPr>
                <w:rFonts w:cs="Arial"/>
                <w:i/>
                <w:iCs/>
                <w:sz w:val="16"/>
                <w:szCs w:val="16"/>
              </w:rPr>
              <w:t>Complete draft plan by 1 June.</w:t>
            </w:r>
          </w:p>
          <w:p w14:paraId="5E9C57D4" w14:textId="39F52864" w:rsidR="003D71D2" w:rsidRPr="00753BE0" w:rsidRDefault="003934AF" w:rsidP="003934AF">
            <w:pPr>
              <w:spacing w:after="200"/>
              <w:rPr>
                <w:rFonts w:cs="Arial"/>
                <w:i/>
                <w:iCs/>
                <w:sz w:val="16"/>
                <w:szCs w:val="16"/>
              </w:rPr>
            </w:pPr>
            <w:r w:rsidRPr="00753BE0">
              <w:rPr>
                <w:rFonts w:cs="Arial"/>
                <w:i/>
                <w:iCs/>
                <w:sz w:val="16"/>
                <w:szCs w:val="16"/>
              </w:rPr>
              <w:t>Feedback from team by 12 June</w:t>
            </w:r>
            <w:r w:rsidRPr="00753BE0">
              <w:rPr>
                <w:iCs/>
              </w:rPr>
              <w:t>.</w:t>
            </w:r>
          </w:p>
        </w:tc>
      </w:tr>
    </w:tbl>
    <w:p w14:paraId="5375DF29" w14:textId="48A2F098" w:rsidR="00793659" w:rsidRDefault="00793659" w:rsidP="00793659">
      <w:pPr>
        <w:pStyle w:val="tabletext0"/>
        <w:rPr>
          <w:szCs w:val="20"/>
        </w:rPr>
      </w:pPr>
      <w:bookmarkStart w:id="45" w:name="_Hlk535413956"/>
    </w:p>
    <w:p w14:paraId="56D160FC" w14:textId="60284365" w:rsidR="00A45872" w:rsidRPr="00A45872" w:rsidRDefault="00A45872" w:rsidP="00A45872">
      <w:pPr>
        <w:pStyle w:val="tablename"/>
        <w:rPr>
          <w:rFonts w:ascii="Arial Bold" w:hAnsi="Arial Bold"/>
          <w:color w:val="002060"/>
        </w:rPr>
      </w:pPr>
      <w:r w:rsidRPr="00A45872">
        <w:rPr>
          <w:rFonts w:ascii="Arial Bold" w:hAnsi="Arial Bold"/>
          <w:color w:val="002060"/>
        </w:rPr>
        <w:t>Table 1: Rating for likelihood and seriousness for each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</w:tblGrid>
      <w:tr w:rsidR="00A45872" w14:paraId="53288769" w14:textId="77777777" w:rsidTr="00A45872">
        <w:trPr>
          <w:tblHeader/>
        </w:trPr>
        <w:tc>
          <w:tcPr>
            <w:tcW w:w="959" w:type="dxa"/>
            <w:shd w:val="clear" w:color="auto" w:fill="002060"/>
          </w:tcPr>
          <w:p w14:paraId="39829164" w14:textId="77777777" w:rsidR="00A45872" w:rsidRDefault="00A45872" w:rsidP="000665A3">
            <w:pPr>
              <w:pStyle w:val="tabletitles"/>
            </w:pPr>
            <w:bookmarkStart w:id="46" w:name="ColumnTitle_8"/>
            <w:r>
              <w:t>Rating</w:t>
            </w:r>
          </w:p>
        </w:tc>
        <w:tc>
          <w:tcPr>
            <w:tcW w:w="4252" w:type="dxa"/>
            <w:shd w:val="clear" w:color="auto" w:fill="002060"/>
          </w:tcPr>
          <w:p w14:paraId="61108E1B" w14:textId="77777777" w:rsidR="00A45872" w:rsidRDefault="00A45872" w:rsidP="000665A3">
            <w:pPr>
              <w:pStyle w:val="tabletitles"/>
            </w:pPr>
            <w:r>
              <w:t>Description</w:t>
            </w:r>
          </w:p>
        </w:tc>
      </w:tr>
      <w:bookmarkEnd w:id="46"/>
      <w:tr w:rsidR="00A45872" w14:paraId="4E3085AD" w14:textId="77777777" w:rsidTr="000665A3">
        <w:tc>
          <w:tcPr>
            <w:tcW w:w="959" w:type="dxa"/>
          </w:tcPr>
          <w:p w14:paraId="54DFACAC" w14:textId="16200F0F" w:rsidR="00A45872" w:rsidRDefault="00574FED" w:rsidP="000665A3">
            <w:pPr>
              <w:pStyle w:val="tabletext0"/>
            </w:pPr>
            <w:r>
              <w:rPr>
                <w:szCs w:val="20"/>
              </w:rPr>
              <w:t xml:space="preserve"> </w:t>
            </w:r>
            <w:r w:rsidR="00A45872" w:rsidRPr="00BC0BF5">
              <w:rPr>
                <w:szCs w:val="20"/>
              </w:rPr>
              <w:t>L</w:t>
            </w:r>
          </w:p>
        </w:tc>
        <w:tc>
          <w:tcPr>
            <w:tcW w:w="4252" w:type="dxa"/>
          </w:tcPr>
          <w:p w14:paraId="23F0210C" w14:textId="77777777" w:rsidR="00A45872" w:rsidRDefault="00A45872" w:rsidP="000665A3">
            <w:pPr>
              <w:pStyle w:val="tabletext0"/>
            </w:pPr>
            <w:r w:rsidRPr="00BC0BF5">
              <w:rPr>
                <w:szCs w:val="20"/>
              </w:rPr>
              <w:t>Rated as low</w:t>
            </w:r>
          </w:p>
        </w:tc>
      </w:tr>
      <w:tr w:rsidR="00A45872" w14:paraId="3035D3B5" w14:textId="77777777" w:rsidTr="000665A3">
        <w:tc>
          <w:tcPr>
            <w:tcW w:w="959" w:type="dxa"/>
          </w:tcPr>
          <w:p w14:paraId="36852028" w14:textId="77777777" w:rsidR="00A45872" w:rsidRDefault="00A45872" w:rsidP="000665A3">
            <w:pPr>
              <w:pStyle w:val="tabletext0"/>
            </w:pPr>
            <w:r w:rsidRPr="00BC0BF5">
              <w:rPr>
                <w:szCs w:val="20"/>
              </w:rPr>
              <w:t>M</w:t>
            </w:r>
          </w:p>
        </w:tc>
        <w:tc>
          <w:tcPr>
            <w:tcW w:w="4252" w:type="dxa"/>
          </w:tcPr>
          <w:p w14:paraId="2C2F5DFF" w14:textId="77777777" w:rsidR="00A45872" w:rsidRDefault="00A45872" w:rsidP="000665A3">
            <w:pPr>
              <w:pStyle w:val="tabletext0"/>
            </w:pPr>
            <w:r w:rsidRPr="00BC0BF5">
              <w:rPr>
                <w:szCs w:val="20"/>
              </w:rPr>
              <w:t>Rated as medium</w:t>
            </w:r>
          </w:p>
        </w:tc>
      </w:tr>
      <w:tr w:rsidR="00A45872" w14:paraId="52BBAB5E" w14:textId="77777777" w:rsidTr="000665A3">
        <w:tc>
          <w:tcPr>
            <w:tcW w:w="959" w:type="dxa"/>
          </w:tcPr>
          <w:p w14:paraId="1C0798F4" w14:textId="77777777" w:rsidR="00A45872" w:rsidRDefault="00A45872" w:rsidP="000665A3">
            <w:pPr>
              <w:pStyle w:val="tabletext0"/>
            </w:pPr>
            <w:r w:rsidRPr="00BC0BF5">
              <w:rPr>
                <w:szCs w:val="20"/>
              </w:rPr>
              <w:t>H</w:t>
            </w:r>
          </w:p>
        </w:tc>
        <w:tc>
          <w:tcPr>
            <w:tcW w:w="4252" w:type="dxa"/>
          </w:tcPr>
          <w:p w14:paraId="6A838614" w14:textId="77777777" w:rsidR="00A45872" w:rsidRDefault="00A45872" w:rsidP="000665A3">
            <w:pPr>
              <w:pStyle w:val="tabletext0"/>
            </w:pPr>
            <w:r w:rsidRPr="00BC0BF5">
              <w:rPr>
                <w:szCs w:val="20"/>
              </w:rPr>
              <w:t>Rated as high</w:t>
            </w:r>
          </w:p>
        </w:tc>
      </w:tr>
      <w:tr w:rsidR="00A45872" w14:paraId="50EC9944" w14:textId="77777777" w:rsidTr="000665A3">
        <w:tc>
          <w:tcPr>
            <w:tcW w:w="959" w:type="dxa"/>
          </w:tcPr>
          <w:p w14:paraId="04AA29E4" w14:textId="77777777" w:rsidR="00A45872" w:rsidRDefault="00A45872" w:rsidP="000665A3">
            <w:pPr>
              <w:pStyle w:val="tabletext0"/>
            </w:pPr>
            <w:r w:rsidRPr="00BC0BF5">
              <w:rPr>
                <w:szCs w:val="20"/>
              </w:rPr>
              <w:t>E</w:t>
            </w:r>
          </w:p>
        </w:tc>
        <w:tc>
          <w:tcPr>
            <w:tcW w:w="4252" w:type="dxa"/>
          </w:tcPr>
          <w:p w14:paraId="0F15C328" w14:textId="77777777" w:rsidR="00A45872" w:rsidRDefault="00A45872" w:rsidP="000665A3">
            <w:pPr>
              <w:pStyle w:val="tabletext0"/>
            </w:pPr>
            <w:r w:rsidRPr="00BC0BF5">
              <w:rPr>
                <w:szCs w:val="20"/>
              </w:rPr>
              <w:t>Rated as extreme (used for seriousness only)</w:t>
            </w:r>
          </w:p>
        </w:tc>
      </w:tr>
      <w:tr w:rsidR="00A45872" w14:paraId="062B74A5" w14:textId="77777777" w:rsidTr="000665A3">
        <w:tc>
          <w:tcPr>
            <w:tcW w:w="959" w:type="dxa"/>
          </w:tcPr>
          <w:p w14:paraId="1FC0A756" w14:textId="77777777" w:rsidR="00A45872" w:rsidRDefault="00A45872" w:rsidP="000665A3">
            <w:pPr>
              <w:pStyle w:val="tabletext0"/>
            </w:pPr>
            <w:r w:rsidRPr="00BC0BF5">
              <w:rPr>
                <w:szCs w:val="20"/>
              </w:rPr>
              <w:t>NA</w:t>
            </w:r>
          </w:p>
        </w:tc>
        <w:tc>
          <w:tcPr>
            <w:tcW w:w="4252" w:type="dxa"/>
          </w:tcPr>
          <w:p w14:paraId="3CE05BB8" w14:textId="77777777" w:rsidR="00A45872" w:rsidRDefault="00A45872" w:rsidP="000665A3">
            <w:pPr>
              <w:pStyle w:val="tabletext0"/>
            </w:pPr>
            <w:r w:rsidRPr="00BC0BF5">
              <w:rPr>
                <w:szCs w:val="20"/>
              </w:rPr>
              <w:t>Not assessed</w:t>
            </w:r>
          </w:p>
        </w:tc>
      </w:tr>
    </w:tbl>
    <w:p w14:paraId="755700D6" w14:textId="77777777" w:rsidR="00574FED" w:rsidRPr="00A45872" w:rsidRDefault="00574FED" w:rsidP="00574FED">
      <w:pPr>
        <w:pStyle w:val="tablename"/>
        <w:rPr>
          <w:color w:val="002060"/>
        </w:rPr>
      </w:pPr>
      <w:r w:rsidRPr="00A45872">
        <w:rPr>
          <w:color w:val="002060"/>
        </w:rPr>
        <w:t>Table 2: Grade: Combined effect of likelihood/seriousness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</w:tblGrid>
      <w:tr w:rsidR="00574FED" w14:paraId="7FEFC4A3" w14:textId="77777777" w:rsidTr="004E6A08">
        <w:trPr>
          <w:tblHeader/>
        </w:trPr>
        <w:tc>
          <w:tcPr>
            <w:tcW w:w="1328" w:type="dxa"/>
            <w:shd w:val="clear" w:color="auto" w:fill="002060"/>
          </w:tcPr>
          <w:p w14:paraId="25C808F4" w14:textId="77777777" w:rsidR="00574FED" w:rsidRDefault="00574FED" w:rsidP="00AB69A5">
            <w:pPr>
              <w:pStyle w:val="tabletitles"/>
            </w:pPr>
            <w:bookmarkStart w:id="47" w:name="Title_7" w:colFirst="0" w:colLast="0"/>
            <w:r>
              <w:t>Likelihood</w:t>
            </w:r>
          </w:p>
        </w:tc>
        <w:tc>
          <w:tcPr>
            <w:tcW w:w="1328" w:type="dxa"/>
            <w:shd w:val="clear" w:color="auto" w:fill="002060"/>
          </w:tcPr>
          <w:p w14:paraId="060C522F" w14:textId="77777777" w:rsidR="00574FED" w:rsidRDefault="00574FED" w:rsidP="00AB69A5">
            <w:pPr>
              <w:pStyle w:val="tabletitles"/>
            </w:pPr>
            <w:r>
              <w:t>Low Seriousness</w:t>
            </w:r>
          </w:p>
        </w:tc>
        <w:tc>
          <w:tcPr>
            <w:tcW w:w="1328" w:type="dxa"/>
            <w:shd w:val="clear" w:color="auto" w:fill="002060"/>
          </w:tcPr>
          <w:p w14:paraId="21B98AE0" w14:textId="77777777" w:rsidR="00574FED" w:rsidRDefault="00574FED" w:rsidP="00AB69A5">
            <w:pPr>
              <w:pStyle w:val="tabletitles"/>
            </w:pPr>
            <w:r>
              <w:t>Medium Seriousness</w:t>
            </w:r>
          </w:p>
        </w:tc>
        <w:tc>
          <w:tcPr>
            <w:tcW w:w="1328" w:type="dxa"/>
            <w:shd w:val="clear" w:color="auto" w:fill="002060"/>
          </w:tcPr>
          <w:p w14:paraId="661176E2" w14:textId="77777777" w:rsidR="00574FED" w:rsidRDefault="00574FED" w:rsidP="00AB69A5">
            <w:pPr>
              <w:pStyle w:val="tabletitles"/>
            </w:pPr>
            <w:r>
              <w:t>High Seriousness</w:t>
            </w:r>
          </w:p>
        </w:tc>
        <w:tc>
          <w:tcPr>
            <w:tcW w:w="1328" w:type="dxa"/>
            <w:shd w:val="clear" w:color="auto" w:fill="002060"/>
          </w:tcPr>
          <w:p w14:paraId="470AAF31" w14:textId="77777777" w:rsidR="00574FED" w:rsidRDefault="00574FED" w:rsidP="00AB69A5">
            <w:pPr>
              <w:pStyle w:val="tabletitles"/>
            </w:pPr>
            <w:r>
              <w:t>Extreme Seriousness</w:t>
            </w:r>
          </w:p>
        </w:tc>
      </w:tr>
      <w:bookmarkEnd w:id="47"/>
      <w:tr w:rsidR="00574FED" w14:paraId="60782AFF" w14:textId="77777777" w:rsidTr="00AB69A5">
        <w:tc>
          <w:tcPr>
            <w:tcW w:w="1328" w:type="dxa"/>
            <w:shd w:val="clear" w:color="auto" w:fill="002060"/>
          </w:tcPr>
          <w:p w14:paraId="2C579940" w14:textId="77777777" w:rsidR="00574FED" w:rsidRDefault="00574FED" w:rsidP="00AB69A5">
            <w:pPr>
              <w:pStyle w:val="tabletitles"/>
            </w:pPr>
            <w:r>
              <w:t>Low</w:t>
            </w:r>
          </w:p>
        </w:tc>
        <w:tc>
          <w:tcPr>
            <w:tcW w:w="1328" w:type="dxa"/>
          </w:tcPr>
          <w:p w14:paraId="379F05CA" w14:textId="77777777" w:rsidR="00574FED" w:rsidRDefault="00574FED" w:rsidP="00AB69A5">
            <w:pPr>
              <w:pStyle w:val="tabletext0"/>
            </w:pPr>
            <w:r>
              <w:t>N</w:t>
            </w:r>
          </w:p>
        </w:tc>
        <w:tc>
          <w:tcPr>
            <w:tcW w:w="1328" w:type="dxa"/>
          </w:tcPr>
          <w:p w14:paraId="6AADF28B" w14:textId="77777777" w:rsidR="00574FED" w:rsidRDefault="00574FED" w:rsidP="00AB69A5">
            <w:pPr>
              <w:pStyle w:val="tabletext0"/>
            </w:pPr>
            <w:r>
              <w:t>D</w:t>
            </w:r>
          </w:p>
        </w:tc>
        <w:tc>
          <w:tcPr>
            <w:tcW w:w="1328" w:type="dxa"/>
          </w:tcPr>
          <w:p w14:paraId="2E3EA85F" w14:textId="77777777" w:rsidR="00574FED" w:rsidRDefault="00574FED" w:rsidP="00AB69A5">
            <w:pPr>
              <w:pStyle w:val="tabletext0"/>
            </w:pPr>
            <w:r>
              <w:t>C</w:t>
            </w:r>
          </w:p>
        </w:tc>
        <w:tc>
          <w:tcPr>
            <w:tcW w:w="1328" w:type="dxa"/>
          </w:tcPr>
          <w:p w14:paraId="34CE113D" w14:textId="77777777" w:rsidR="00574FED" w:rsidRDefault="00574FED" w:rsidP="00AB69A5">
            <w:pPr>
              <w:pStyle w:val="tabletext0"/>
            </w:pPr>
            <w:r>
              <w:t>A</w:t>
            </w:r>
          </w:p>
        </w:tc>
      </w:tr>
      <w:tr w:rsidR="00574FED" w14:paraId="14CB8B74" w14:textId="77777777" w:rsidTr="00AB69A5">
        <w:tc>
          <w:tcPr>
            <w:tcW w:w="1328" w:type="dxa"/>
            <w:shd w:val="clear" w:color="auto" w:fill="002060"/>
          </w:tcPr>
          <w:p w14:paraId="7D1670AB" w14:textId="77777777" w:rsidR="00574FED" w:rsidRDefault="00574FED" w:rsidP="00AB69A5">
            <w:pPr>
              <w:pStyle w:val="tabletitles"/>
            </w:pPr>
            <w:r>
              <w:t>Medium</w:t>
            </w:r>
          </w:p>
        </w:tc>
        <w:tc>
          <w:tcPr>
            <w:tcW w:w="1328" w:type="dxa"/>
          </w:tcPr>
          <w:p w14:paraId="60ED4FDF" w14:textId="77777777" w:rsidR="00574FED" w:rsidRDefault="00574FED" w:rsidP="00AB69A5">
            <w:pPr>
              <w:pStyle w:val="tabletext0"/>
            </w:pPr>
            <w:r>
              <w:t>D</w:t>
            </w:r>
          </w:p>
        </w:tc>
        <w:tc>
          <w:tcPr>
            <w:tcW w:w="1328" w:type="dxa"/>
          </w:tcPr>
          <w:p w14:paraId="0B1E12AE" w14:textId="77777777" w:rsidR="00574FED" w:rsidRDefault="00574FED" w:rsidP="00AB69A5">
            <w:pPr>
              <w:pStyle w:val="tabletext0"/>
            </w:pPr>
            <w:r>
              <w:t>C</w:t>
            </w:r>
          </w:p>
        </w:tc>
        <w:tc>
          <w:tcPr>
            <w:tcW w:w="1328" w:type="dxa"/>
          </w:tcPr>
          <w:p w14:paraId="1BBF4992" w14:textId="77777777" w:rsidR="00574FED" w:rsidRDefault="00574FED" w:rsidP="00AB69A5">
            <w:pPr>
              <w:pStyle w:val="tabletext0"/>
            </w:pPr>
            <w:r>
              <w:t>B</w:t>
            </w:r>
          </w:p>
        </w:tc>
        <w:tc>
          <w:tcPr>
            <w:tcW w:w="1328" w:type="dxa"/>
          </w:tcPr>
          <w:p w14:paraId="14762DE6" w14:textId="77777777" w:rsidR="00574FED" w:rsidRDefault="00574FED" w:rsidP="00AB69A5">
            <w:pPr>
              <w:pStyle w:val="tabletext0"/>
            </w:pPr>
            <w:r>
              <w:t>A</w:t>
            </w:r>
          </w:p>
        </w:tc>
      </w:tr>
      <w:tr w:rsidR="00574FED" w14:paraId="2027BC52" w14:textId="77777777" w:rsidTr="00AB69A5">
        <w:tc>
          <w:tcPr>
            <w:tcW w:w="1328" w:type="dxa"/>
            <w:shd w:val="clear" w:color="auto" w:fill="002060"/>
          </w:tcPr>
          <w:p w14:paraId="5FB18BC6" w14:textId="77777777" w:rsidR="00574FED" w:rsidRDefault="00574FED" w:rsidP="00AB69A5">
            <w:pPr>
              <w:pStyle w:val="tabletitles"/>
            </w:pPr>
            <w:r>
              <w:t>High</w:t>
            </w:r>
          </w:p>
        </w:tc>
        <w:tc>
          <w:tcPr>
            <w:tcW w:w="1328" w:type="dxa"/>
          </w:tcPr>
          <w:p w14:paraId="394C1255" w14:textId="77777777" w:rsidR="00574FED" w:rsidRDefault="00574FED" w:rsidP="00AB69A5">
            <w:pPr>
              <w:pStyle w:val="tabletext0"/>
            </w:pPr>
            <w:r>
              <w:t>C</w:t>
            </w:r>
          </w:p>
        </w:tc>
        <w:tc>
          <w:tcPr>
            <w:tcW w:w="1328" w:type="dxa"/>
          </w:tcPr>
          <w:p w14:paraId="366813D5" w14:textId="77777777" w:rsidR="00574FED" w:rsidRDefault="00574FED" w:rsidP="00AB69A5">
            <w:pPr>
              <w:pStyle w:val="tabletext0"/>
            </w:pPr>
            <w:r>
              <w:t>B</w:t>
            </w:r>
          </w:p>
        </w:tc>
        <w:tc>
          <w:tcPr>
            <w:tcW w:w="1328" w:type="dxa"/>
          </w:tcPr>
          <w:p w14:paraId="51CD9AC2" w14:textId="77777777" w:rsidR="00574FED" w:rsidRDefault="00574FED" w:rsidP="00AB69A5">
            <w:pPr>
              <w:pStyle w:val="tabletext0"/>
            </w:pPr>
            <w:r>
              <w:t>A</w:t>
            </w:r>
          </w:p>
        </w:tc>
        <w:tc>
          <w:tcPr>
            <w:tcW w:w="1328" w:type="dxa"/>
          </w:tcPr>
          <w:p w14:paraId="57B6F026" w14:textId="77777777" w:rsidR="00574FED" w:rsidRDefault="00574FED" w:rsidP="00AB69A5">
            <w:pPr>
              <w:pStyle w:val="tabletext0"/>
            </w:pPr>
            <w:r>
              <w:t>A</w:t>
            </w:r>
          </w:p>
        </w:tc>
      </w:tr>
    </w:tbl>
    <w:p w14:paraId="2F705973" w14:textId="77777777" w:rsidR="00574FED" w:rsidRPr="00A45872" w:rsidRDefault="00574FED" w:rsidP="00574FED">
      <w:pPr>
        <w:pStyle w:val="tablename"/>
        <w:rPr>
          <w:color w:val="002060"/>
        </w:rPr>
      </w:pPr>
      <w:r w:rsidRPr="00A45872">
        <w:rPr>
          <w:color w:val="002060"/>
        </w:rPr>
        <w:lastRenderedPageBreak/>
        <w:t>Table 3: Change to grade since last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260"/>
      </w:tblGrid>
      <w:tr w:rsidR="00574FED" w14:paraId="580B75BA" w14:textId="77777777" w:rsidTr="00AB69A5">
        <w:trPr>
          <w:tblHeader/>
        </w:trPr>
        <w:tc>
          <w:tcPr>
            <w:tcW w:w="1101" w:type="dxa"/>
            <w:shd w:val="clear" w:color="auto" w:fill="002060"/>
          </w:tcPr>
          <w:p w14:paraId="04246B72" w14:textId="77777777" w:rsidR="00574FED" w:rsidRDefault="00574FED" w:rsidP="00AB69A5">
            <w:pPr>
              <w:pStyle w:val="tabletitles"/>
            </w:pPr>
            <w:bookmarkStart w:id="48" w:name="ColumnTitle_11"/>
            <w:r>
              <w:t>Code</w:t>
            </w:r>
          </w:p>
        </w:tc>
        <w:tc>
          <w:tcPr>
            <w:tcW w:w="3260" w:type="dxa"/>
            <w:shd w:val="clear" w:color="auto" w:fill="002060"/>
          </w:tcPr>
          <w:p w14:paraId="043A9FA7" w14:textId="77777777" w:rsidR="00574FED" w:rsidRDefault="00574FED" w:rsidP="00AB69A5">
            <w:pPr>
              <w:pStyle w:val="tabletitles"/>
            </w:pPr>
            <w:r>
              <w:t>Explanation</w:t>
            </w:r>
          </w:p>
        </w:tc>
      </w:tr>
      <w:bookmarkEnd w:id="48"/>
      <w:tr w:rsidR="00574FED" w14:paraId="23279140" w14:textId="77777777" w:rsidTr="00AB69A5">
        <w:tc>
          <w:tcPr>
            <w:tcW w:w="1101" w:type="dxa"/>
          </w:tcPr>
          <w:p w14:paraId="4AB032EB" w14:textId="77777777" w:rsidR="00574FED" w:rsidRDefault="00574FED" w:rsidP="00AB69A5">
            <w:pPr>
              <w:pStyle w:val="tabletext0"/>
            </w:pPr>
            <w:r w:rsidRPr="00A07FAA">
              <w:t>NEW</w:t>
            </w:r>
          </w:p>
        </w:tc>
        <w:tc>
          <w:tcPr>
            <w:tcW w:w="3260" w:type="dxa"/>
          </w:tcPr>
          <w:p w14:paraId="649E2CBF" w14:textId="77777777" w:rsidR="00574FED" w:rsidRDefault="00574FED" w:rsidP="00AB69A5">
            <w:pPr>
              <w:pStyle w:val="tabletext0"/>
            </w:pPr>
            <w:r w:rsidRPr="00A07FAA">
              <w:t>New risk</w:t>
            </w:r>
          </w:p>
        </w:tc>
      </w:tr>
      <w:tr w:rsidR="00574FED" w14:paraId="01D30192" w14:textId="77777777" w:rsidTr="00AB69A5">
        <w:tc>
          <w:tcPr>
            <w:tcW w:w="1101" w:type="dxa"/>
          </w:tcPr>
          <w:p w14:paraId="3FFC1360" w14:textId="77777777" w:rsidR="00574FED" w:rsidRDefault="00574FED" w:rsidP="00AB69A5">
            <w:pPr>
              <w:pStyle w:val="tabletext0"/>
            </w:pPr>
            <w:r w:rsidRPr="00A07FAA">
              <w:t>—</w:t>
            </w:r>
          </w:p>
        </w:tc>
        <w:tc>
          <w:tcPr>
            <w:tcW w:w="3260" w:type="dxa"/>
          </w:tcPr>
          <w:p w14:paraId="44801C85" w14:textId="77777777" w:rsidR="00574FED" w:rsidRDefault="00574FED" w:rsidP="00AB69A5">
            <w:pPr>
              <w:pStyle w:val="tabletext0"/>
            </w:pPr>
            <w:r w:rsidRPr="00A07FAA">
              <w:t>No change to grade</w:t>
            </w:r>
          </w:p>
        </w:tc>
      </w:tr>
      <w:tr w:rsidR="00574FED" w14:paraId="195F6BAF" w14:textId="77777777" w:rsidTr="00AB69A5">
        <w:tc>
          <w:tcPr>
            <w:tcW w:w="1101" w:type="dxa"/>
          </w:tcPr>
          <w:p w14:paraId="16EFFD0E" w14:textId="77777777" w:rsidR="00574FED" w:rsidRDefault="00574FED" w:rsidP="00AB69A5">
            <w:pPr>
              <w:pStyle w:val="tabletext0"/>
            </w:pPr>
            <w:r w:rsidRPr="00A07FAA">
              <w:sym w:font="Symbol" w:char="F0AF"/>
            </w:r>
          </w:p>
        </w:tc>
        <w:tc>
          <w:tcPr>
            <w:tcW w:w="3260" w:type="dxa"/>
          </w:tcPr>
          <w:p w14:paraId="0FCBD2B7" w14:textId="77777777" w:rsidR="00574FED" w:rsidRDefault="00574FED" w:rsidP="00AB69A5">
            <w:pPr>
              <w:pStyle w:val="tabletext0"/>
            </w:pPr>
            <w:r w:rsidRPr="00A07FAA">
              <w:t>Grading decreased</w:t>
            </w:r>
          </w:p>
        </w:tc>
      </w:tr>
      <w:tr w:rsidR="00574FED" w14:paraId="7C9BEA0C" w14:textId="77777777" w:rsidTr="00AB69A5">
        <w:tc>
          <w:tcPr>
            <w:tcW w:w="1101" w:type="dxa"/>
          </w:tcPr>
          <w:p w14:paraId="7CB2CAB3" w14:textId="77777777" w:rsidR="00574FED" w:rsidRDefault="00574FED" w:rsidP="00AB69A5">
            <w:pPr>
              <w:pStyle w:val="tabletext0"/>
            </w:pPr>
            <w:r w:rsidRPr="00A07FAA">
              <w:sym w:font="Symbol" w:char="F0AD"/>
            </w:r>
          </w:p>
        </w:tc>
        <w:tc>
          <w:tcPr>
            <w:tcW w:w="3260" w:type="dxa"/>
          </w:tcPr>
          <w:p w14:paraId="721722B8" w14:textId="77777777" w:rsidR="00574FED" w:rsidRDefault="00574FED" w:rsidP="00AB69A5">
            <w:pPr>
              <w:pStyle w:val="tabletext0"/>
            </w:pPr>
            <w:r w:rsidRPr="00A07FAA">
              <w:t>Grading increased</w:t>
            </w:r>
          </w:p>
        </w:tc>
      </w:tr>
    </w:tbl>
    <w:p w14:paraId="6D50D127" w14:textId="4542DAE9" w:rsidR="00A45872" w:rsidRPr="00A45872" w:rsidRDefault="00A45872" w:rsidP="00A45872">
      <w:pPr>
        <w:pStyle w:val="tablename"/>
        <w:rPr>
          <w:color w:val="002060"/>
        </w:rPr>
      </w:pPr>
      <w:r w:rsidRPr="00A45872">
        <w:rPr>
          <w:color w:val="002060"/>
        </w:rPr>
        <w:t>Table 4: Recommended actions for grades of risk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1907"/>
      </w:tblGrid>
      <w:tr w:rsidR="00DA7E21" w:rsidRPr="00DA7E21" w14:paraId="0B7347D0" w14:textId="77777777" w:rsidTr="00DA7E2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074BE1A" w14:textId="77777777" w:rsidR="00DA7E21" w:rsidRPr="00DA7E21" w:rsidRDefault="00DA7E21" w:rsidP="00DA7E21">
            <w:pPr>
              <w:pStyle w:val="tabletitles"/>
              <w:jc w:val="both"/>
              <w:rPr>
                <w:color w:val="FFFFFF" w:themeColor="background1"/>
              </w:rPr>
            </w:pPr>
            <w:bookmarkStart w:id="49" w:name="ColumnTitle_9"/>
            <w:r w:rsidRPr="00DA7E21">
              <w:rPr>
                <w:color w:val="FFFFFF" w:themeColor="background1"/>
              </w:rPr>
              <w:t>Grade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ADCBE1" w14:textId="77777777" w:rsidR="00DA7E21" w:rsidRPr="00DA7E21" w:rsidRDefault="00DA7E21" w:rsidP="00DA7E21">
            <w:pPr>
              <w:pStyle w:val="tabletitles"/>
              <w:rPr>
                <w:color w:val="FFFFFF" w:themeColor="background1"/>
              </w:rPr>
            </w:pPr>
            <w:r w:rsidRPr="00DA7E21">
              <w:rPr>
                <w:color w:val="FFFFFF" w:themeColor="background1"/>
              </w:rPr>
              <w:t>Risk mitigation actions</w:t>
            </w:r>
          </w:p>
        </w:tc>
      </w:tr>
      <w:bookmarkEnd w:id="49"/>
      <w:tr w:rsidR="00DA7E21" w14:paraId="7E7CC6C3" w14:textId="77777777" w:rsidTr="00DA7E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E91" w14:textId="77777777" w:rsidR="00DA7E21" w:rsidRDefault="00DA7E21" w:rsidP="00DA7E21">
            <w:pPr>
              <w:pStyle w:val="tabletext0"/>
              <w:jc w:val="both"/>
            </w:pPr>
            <w:r>
              <w:t>A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FDF" w14:textId="77777777" w:rsidR="00DA7E21" w:rsidRDefault="00DA7E21" w:rsidP="00DA7E21">
            <w:pPr>
              <w:pStyle w:val="tabletext0"/>
            </w:pPr>
            <w:r w:rsidRPr="00BC0BF5">
              <w:rPr>
                <w:szCs w:val="20"/>
              </w:rPr>
              <w:t>Mitigation actions, to reduce the likelihood and seriousness, to be identified and implemented as soon as possible.</w:t>
            </w:r>
          </w:p>
        </w:tc>
      </w:tr>
      <w:tr w:rsidR="00DA7E21" w14:paraId="07FC145F" w14:textId="77777777" w:rsidTr="00DA7E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55B" w14:textId="77777777" w:rsidR="00DA7E21" w:rsidRDefault="00DA7E21" w:rsidP="00DA7E21">
            <w:pPr>
              <w:pStyle w:val="tabletext0"/>
              <w:jc w:val="both"/>
            </w:pPr>
            <w:r w:rsidRPr="00BC0BF5">
              <w:rPr>
                <w:szCs w:val="20"/>
              </w:rPr>
              <w:t>B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A1D" w14:textId="77777777" w:rsidR="00DA7E21" w:rsidRDefault="00DA7E21" w:rsidP="00DA7E21">
            <w:pPr>
              <w:pStyle w:val="tabletext0"/>
            </w:pPr>
            <w:r w:rsidRPr="00BC0BF5">
              <w:rPr>
                <w:szCs w:val="20"/>
              </w:rPr>
              <w:t>Mitigation actions, to reduce the likelihood and seriousness, to be identified and appropriate actions implemented within identified timeframe.</w:t>
            </w:r>
          </w:p>
        </w:tc>
      </w:tr>
      <w:tr w:rsidR="00DA7E21" w14:paraId="406DC80F" w14:textId="77777777" w:rsidTr="00DA7E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153" w14:textId="77777777" w:rsidR="00DA7E21" w:rsidRDefault="00DA7E21" w:rsidP="00DA7E21">
            <w:pPr>
              <w:pStyle w:val="tabletext0"/>
              <w:jc w:val="both"/>
            </w:pPr>
            <w:r w:rsidRPr="00BC0BF5">
              <w:rPr>
                <w:szCs w:val="20"/>
              </w:rPr>
              <w:t>C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EB90" w14:textId="77777777" w:rsidR="00DA7E21" w:rsidRDefault="00DA7E21" w:rsidP="00DA7E21">
            <w:pPr>
              <w:pStyle w:val="tabletext0"/>
            </w:pPr>
            <w:r w:rsidRPr="00BC0BF5">
              <w:rPr>
                <w:szCs w:val="20"/>
              </w:rPr>
              <w:t>Mitigation actions, to reduce the likelihood and seriousness, to be identified and costed for possible action if funds permit.</w:t>
            </w:r>
          </w:p>
        </w:tc>
      </w:tr>
      <w:tr w:rsidR="00DA7E21" w14:paraId="6B786792" w14:textId="77777777" w:rsidTr="00DA7E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BA2" w14:textId="77777777" w:rsidR="00DA7E21" w:rsidRDefault="00DA7E21" w:rsidP="00DA7E21">
            <w:pPr>
              <w:pStyle w:val="tabletext0"/>
              <w:jc w:val="both"/>
            </w:pPr>
            <w:r w:rsidRPr="00BC0BF5">
              <w:rPr>
                <w:szCs w:val="20"/>
              </w:rPr>
              <w:t>D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AEF" w14:textId="77777777" w:rsidR="00DA7E21" w:rsidRDefault="00DA7E21" w:rsidP="00DA7E21">
            <w:pPr>
              <w:pStyle w:val="tabletext0"/>
            </w:pPr>
            <w:r w:rsidRPr="00BC0BF5">
              <w:rPr>
                <w:szCs w:val="20"/>
              </w:rPr>
              <w:t>To be noted - no action is needed unless grading increases over time.</w:t>
            </w:r>
          </w:p>
        </w:tc>
      </w:tr>
      <w:tr w:rsidR="00DA7E21" w14:paraId="24FE966C" w14:textId="77777777" w:rsidTr="00DA7E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773" w14:textId="77777777" w:rsidR="00DA7E21" w:rsidRDefault="00DA7E21" w:rsidP="00DA7E21">
            <w:pPr>
              <w:pStyle w:val="tabletext0"/>
              <w:jc w:val="both"/>
            </w:pPr>
            <w:r w:rsidRPr="00BC0BF5">
              <w:rPr>
                <w:szCs w:val="20"/>
              </w:rPr>
              <w:t>N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08C" w14:textId="77777777" w:rsidR="00DA7E21" w:rsidRDefault="00DA7E21" w:rsidP="00DA7E21">
            <w:pPr>
              <w:pStyle w:val="tabletext0"/>
            </w:pPr>
            <w:r w:rsidRPr="00BC0BF5">
              <w:rPr>
                <w:szCs w:val="20"/>
              </w:rPr>
              <w:t>To be noted - no action is needed unless grading increases over time.</w:t>
            </w:r>
          </w:p>
        </w:tc>
      </w:tr>
      <w:bookmarkEnd w:id="45"/>
    </w:tbl>
    <w:p w14:paraId="55DD85B9" w14:textId="77777777" w:rsidR="00412F2B" w:rsidRDefault="00412F2B" w:rsidP="00D96C1E">
      <w:pPr>
        <w:rPr>
          <w:noProof/>
          <w:lang w:eastAsia="en-AU"/>
        </w:rPr>
        <w:sectPr w:rsidR="00412F2B" w:rsidSect="00D202D8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720" w:right="720" w:bottom="720" w:left="720" w:header="708" w:footer="137" w:gutter="0"/>
          <w:cols w:space="708"/>
          <w:titlePg/>
          <w:docGrid w:linePitch="360"/>
        </w:sectPr>
      </w:pPr>
    </w:p>
    <w:p w14:paraId="2E5FF7E7" w14:textId="61757E21" w:rsidR="00412F2B" w:rsidRPr="004E6A08" w:rsidRDefault="00412F2B" w:rsidP="004E6A08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50" w:name="_Toc535391545"/>
      <w:bookmarkStart w:id="51" w:name="_Toc34215839"/>
      <w:r w:rsidRPr="004E6A08">
        <w:rPr>
          <w:b/>
          <w:color w:val="auto"/>
          <w:sz w:val="24"/>
          <w:szCs w:val="24"/>
        </w:rPr>
        <w:lastRenderedPageBreak/>
        <w:t xml:space="preserve">Worksheet 4: </w:t>
      </w:r>
      <w:bookmarkEnd w:id="50"/>
      <w:r w:rsidR="00C54D91" w:rsidRPr="004E6A08">
        <w:rPr>
          <w:b/>
          <w:color w:val="auto"/>
          <w:sz w:val="24"/>
          <w:szCs w:val="24"/>
        </w:rPr>
        <w:t>Risk controls</w:t>
      </w:r>
      <w:bookmarkEnd w:id="51"/>
    </w:p>
    <w:p w14:paraId="32B62FC3" w14:textId="77777777" w:rsidR="00412F2B" w:rsidRPr="00062CA7" w:rsidRDefault="00412F2B" w:rsidP="004E6A08">
      <w:pPr>
        <w:pStyle w:val="Heading3"/>
        <w:numPr>
          <w:ilvl w:val="0"/>
          <w:numId w:val="0"/>
        </w:numPr>
      </w:pPr>
      <w:bookmarkStart w:id="52" w:name="_Toc535391546"/>
      <w:r w:rsidRPr="00062CA7">
        <w:t>Example solutions</w:t>
      </w:r>
      <w:bookmarkEnd w:id="52"/>
    </w:p>
    <w:p w14:paraId="12531353" w14:textId="77777777" w:rsidR="00412F2B" w:rsidRPr="004E6A08" w:rsidRDefault="00412F2B" w:rsidP="004E6A08">
      <w:pPr>
        <w:pStyle w:val="Heading4"/>
        <w:numPr>
          <w:ilvl w:val="0"/>
          <w:numId w:val="0"/>
        </w:numPr>
        <w:rPr>
          <w:sz w:val="20"/>
        </w:rPr>
      </w:pPr>
      <w:r w:rsidRPr="004E6A08">
        <w:rPr>
          <w:sz w:val="20"/>
        </w:rPr>
        <w:t>Compulsory</w:t>
      </w:r>
    </w:p>
    <w:p w14:paraId="18191592" w14:textId="5CE5C571" w:rsidR="00412F2B" w:rsidRPr="00062CA7" w:rsidRDefault="00FC63BC" w:rsidP="000665A3">
      <w:pPr>
        <w:pStyle w:val="ListBullet"/>
        <w:rPr>
          <w:sz w:val="24"/>
        </w:rPr>
      </w:pPr>
      <w:r w:rsidRPr="00062CA7">
        <w:t>C</w:t>
      </w:r>
      <w:r w:rsidR="00412F2B" w:rsidRPr="00062CA7">
        <w:t>onsult with employees</w:t>
      </w:r>
      <w:r w:rsidR="004E71FF" w:rsidRPr="00062CA7">
        <w:t xml:space="preserve"> and health and safety representatives where relevant </w:t>
      </w:r>
      <w:r w:rsidR="00412F2B" w:rsidRPr="00062CA7">
        <w:t>to determine impacts of new systems, organisational change, new policies, etc. on work demands prior to implementation.</w:t>
      </w:r>
    </w:p>
    <w:p w14:paraId="7D94E48B" w14:textId="4706A881" w:rsidR="001472F4" w:rsidRPr="00062CA7" w:rsidRDefault="00964847" w:rsidP="007A7110">
      <w:pPr>
        <w:pStyle w:val="ListBullet"/>
      </w:pPr>
      <w:r w:rsidRPr="00062CA7">
        <w:t>E</w:t>
      </w:r>
      <w:r w:rsidR="001472F4" w:rsidRPr="00062CA7">
        <w:t xml:space="preserve">nsure </w:t>
      </w:r>
      <w:r w:rsidR="00CB7644" w:rsidRPr="00062CA7">
        <w:t xml:space="preserve">workload is adjusted to reflect </w:t>
      </w:r>
      <w:r w:rsidR="00CC17C7" w:rsidRPr="00062CA7">
        <w:t xml:space="preserve">resourcing, for </w:t>
      </w:r>
      <w:r w:rsidR="005C16A3" w:rsidRPr="00062CA7">
        <w:t>example employee absences</w:t>
      </w:r>
    </w:p>
    <w:p w14:paraId="7292CEDC" w14:textId="44728E9B" w:rsidR="001472F4" w:rsidRPr="00062CA7" w:rsidRDefault="00964847" w:rsidP="007A7110">
      <w:pPr>
        <w:pStyle w:val="ListBullet"/>
      </w:pPr>
      <w:r w:rsidRPr="00062CA7">
        <w:t>D</w:t>
      </w:r>
      <w:r w:rsidR="001472F4" w:rsidRPr="00062CA7">
        <w:t xml:space="preserve">iscourage employees from regularly working long hours, taking work home or working through breaks </w:t>
      </w:r>
    </w:p>
    <w:p w14:paraId="0516C92F" w14:textId="6F75392F" w:rsidR="001472F4" w:rsidRPr="00062CA7" w:rsidRDefault="007754DB" w:rsidP="007A7110">
      <w:pPr>
        <w:pStyle w:val="ListBullet"/>
      </w:pPr>
      <w:r w:rsidRPr="00062CA7">
        <w:t>P</w:t>
      </w:r>
      <w:r w:rsidR="001472F4" w:rsidRPr="00062CA7">
        <w:t xml:space="preserve">romote work-life balance and encourage employees to take annual leave or holidays when they are due </w:t>
      </w:r>
    </w:p>
    <w:p w14:paraId="5630BBE8" w14:textId="0042B3FE" w:rsidR="001472F4" w:rsidRPr="00062CA7" w:rsidRDefault="007754DB" w:rsidP="007A7110">
      <w:pPr>
        <w:pStyle w:val="ListBullet"/>
      </w:pPr>
      <w:r w:rsidRPr="00062CA7">
        <w:t>E</w:t>
      </w:r>
      <w:r w:rsidR="001472F4" w:rsidRPr="00062CA7">
        <w:t xml:space="preserve">nsure shift rosters are </w:t>
      </w:r>
      <w:r w:rsidR="00234466" w:rsidRPr="00062CA7">
        <w:t>compliant with relevant policies</w:t>
      </w:r>
      <w:r w:rsidR="008C22ED" w:rsidRPr="00062CA7">
        <w:t xml:space="preserve">, </w:t>
      </w:r>
      <w:r w:rsidR="00234466" w:rsidRPr="00062CA7">
        <w:t xml:space="preserve">procedures </w:t>
      </w:r>
      <w:r w:rsidR="008C22ED" w:rsidRPr="00062CA7">
        <w:t xml:space="preserve">and legislative requirements </w:t>
      </w:r>
    </w:p>
    <w:p w14:paraId="26A59716" w14:textId="04658130" w:rsidR="001472F4" w:rsidRPr="00062CA7" w:rsidRDefault="007754DB" w:rsidP="007A7110">
      <w:pPr>
        <w:pStyle w:val="ListBullet"/>
      </w:pPr>
      <w:r w:rsidRPr="00062CA7">
        <w:t>E</w:t>
      </w:r>
      <w:r w:rsidR="007A7110" w:rsidRPr="00062CA7">
        <w:t xml:space="preserve">ncourage a culture where employees feel safe </w:t>
      </w:r>
      <w:r w:rsidR="00191E86" w:rsidRPr="00062CA7">
        <w:t xml:space="preserve">and able to raise workload concerns </w:t>
      </w:r>
      <w:r w:rsidR="001472F4" w:rsidRPr="00062CA7">
        <w:t xml:space="preserve"> </w:t>
      </w:r>
    </w:p>
    <w:p w14:paraId="155D4148" w14:textId="77777777" w:rsidR="00412F2B" w:rsidRPr="004E6A08" w:rsidRDefault="00412F2B" w:rsidP="004E6A08">
      <w:pPr>
        <w:pStyle w:val="Heading4"/>
        <w:numPr>
          <w:ilvl w:val="0"/>
          <w:numId w:val="0"/>
        </w:numPr>
        <w:rPr>
          <w:sz w:val="20"/>
        </w:rPr>
      </w:pPr>
      <w:r w:rsidRPr="004E6A08">
        <w:rPr>
          <w:sz w:val="20"/>
        </w:rPr>
        <w:t>Short-term</w:t>
      </w:r>
    </w:p>
    <w:p w14:paraId="359E2652" w14:textId="77777777" w:rsidR="00412F2B" w:rsidRPr="00412F2B" w:rsidRDefault="00296CCF" w:rsidP="000665A3">
      <w:pPr>
        <w:pStyle w:val="ListBullet"/>
      </w:pPr>
      <w:r>
        <w:t>R</w:t>
      </w:r>
      <w:r w:rsidR="00412F2B" w:rsidRPr="00412F2B">
        <w:t xml:space="preserve">eview task allocation within the team </w:t>
      </w:r>
    </w:p>
    <w:p w14:paraId="0F30F65A" w14:textId="77777777" w:rsidR="00412F2B" w:rsidRPr="00412F2B" w:rsidRDefault="00296CCF" w:rsidP="000665A3">
      <w:pPr>
        <w:pStyle w:val="ListBullet"/>
      </w:pPr>
      <w:r>
        <w:t>R</w:t>
      </w:r>
      <w:r w:rsidR="00412F2B" w:rsidRPr="00412F2B">
        <w:t>eview work processes</w:t>
      </w:r>
    </w:p>
    <w:p w14:paraId="64679703" w14:textId="77777777" w:rsidR="00412F2B" w:rsidRPr="00412F2B" w:rsidRDefault="00296CCF" w:rsidP="000665A3">
      <w:pPr>
        <w:pStyle w:val="ListBullet"/>
      </w:pPr>
      <w:r>
        <w:t>C</w:t>
      </w:r>
      <w:r w:rsidR="00412F2B" w:rsidRPr="00412F2B">
        <w:t>onduct skills analysis and relevant training</w:t>
      </w:r>
    </w:p>
    <w:p w14:paraId="75193065" w14:textId="77777777" w:rsidR="00412F2B" w:rsidRPr="00412F2B" w:rsidRDefault="00296CCF" w:rsidP="000665A3">
      <w:pPr>
        <w:pStyle w:val="ListBullet"/>
      </w:pPr>
      <w:r>
        <w:t>R</w:t>
      </w:r>
      <w:r w:rsidR="00412F2B" w:rsidRPr="00412F2B">
        <w:t>eview complexity and size of caseloads</w:t>
      </w:r>
    </w:p>
    <w:p w14:paraId="62627884" w14:textId="77777777" w:rsidR="00412F2B" w:rsidRPr="00412F2B" w:rsidRDefault="00296CCF" w:rsidP="000665A3">
      <w:pPr>
        <w:pStyle w:val="ListBullet"/>
      </w:pPr>
      <w:r>
        <w:t>R</w:t>
      </w:r>
      <w:r w:rsidR="00412F2B" w:rsidRPr="00412F2B">
        <w:t>eprioritisation of services</w:t>
      </w:r>
    </w:p>
    <w:p w14:paraId="76B65A75" w14:textId="77777777" w:rsidR="00412F2B" w:rsidRPr="00412F2B" w:rsidRDefault="000E7E45" w:rsidP="000665A3">
      <w:pPr>
        <w:pStyle w:val="ListBullet"/>
      </w:pPr>
      <w:r>
        <w:t>M</w:t>
      </w:r>
      <w:r w:rsidR="00412F2B" w:rsidRPr="00412F2B">
        <w:t>onitor number of new clients and review workloads as required.</w:t>
      </w:r>
    </w:p>
    <w:p w14:paraId="4CB93A08" w14:textId="77777777" w:rsidR="00412F2B" w:rsidRPr="004E6A08" w:rsidRDefault="00412F2B" w:rsidP="000665A3">
      <w:pPr>
        <w:pStyle w:val="Heading4"/>
        <w:numPr>
          <w:ilvl w:val="0"/>
          <w:numId w:val="0"/>
        </w:numPr>
        <w:rPr>
          <w:sz w:val="20"/>
        </w:rPr>
      </w:pPr>
      <w:r w:rsidRPr="004E6A08">
        <w:rPr>
          <w:sz w:val="20"/>
        </w:rPr>
        <w:t>Medium term</w:t>
      </w:r>
    </w:p>
    <w:p w14:paraId="78F424BD" w14:textId="77777777" w:rsidR="00412F2B" w:rsidRPr="00412F2B" w:rsidRDefault="000E7E45" w:rsidP="000665A3">
      <w:pPr>
        <w:pStyle w:val="ListBullet"/>
      </w:pPr>
      <w:r>
        <w:t>I</w:t>
      </w:r>
      <w:r w:rsidR="00412F2B" w:rsidRPr="00412F2B">
        <w:t>dentify if former staff are interested in working part-time or as a mentor to less skilled staff</w:t>
      </w:r>
    </w:p>
    <w:p w14:paraId="49324CB6" w14:textId="77777777" w:rsidR="00412F2B" w:rsidRPr="00412F2B" w:rsidRDefault="000E7E45" w:rsidP="000665A3">
      <w:pPr>
        <w:pStyle w:val="ListBullet"/>
      </w:pPr>
      <w:r>
        <w:t>C</w:t>
      </w:r>
      <w:r w:rsidR="00412F2B" w:rsidRPr="00412F2B">
        <w:t>onsider spreading out staff start and finish times to cover peak periods</w:t>
      </w:r>
    </w:p>
    <w:p w14:paraId="29B5CB3E" w14:textId="77777777" w:rsidR="00412F2B" w:rsidRPr="00412F2B" w:rsidRDefault="000E7E45" w:rsidP="000665A3">
      <w:pPr>
        <w:pStyle w:val="ListBullet"/>
      </w:pPr>
      <w:r>
        <w:t>C</w:t>
      </w:r>
      <w:r w:rsidR="00412F2B" w:rsidRPr="00412F2B">
        <w:t>onsider flexible work arrangements, e.g. compressed working hours</w:t>
      </w:r>
    </w:p>
    <w:p w14:paraId="3E42DD4B" w14:textId="77777777" w:rsidR="00412F2B" w:rsidRPr="00412F2B" w:rsidRDefault="000E7E45" w:rsidP="000665A3">
      <w:pPr>
        <w:pStyle w:val="ListBullet"/>
      </w:pPr>
      <w:r>
        <w:t>A</w:t>
      </w:r>
      <w:r w:rsidR="00412F2B" w:rsidRPr="00412F2B">
        <w:t>rrange for casual staff to be on call to provide additional resources e.g. when ongoing staff are sick</w:t>
      </w:r>
    </w:p>
    <w:p w14:paraId="263062EF" w14:textId="77777777" w:rsidR="00412F2B" w:rsidRPr="00412F2B" w:rsidRDefault="000E7E45" w:rsidP="000665A3">
      <w:pPr>
        <w:pStyle w:val="ListBullet"/>
      </w:pPr>
      <w:r>
        <w:t>R</w:t>
      </w:r>
      <w:r w:rsidR="00412F2B" w:rsidRPr="00412F2B">
        <w:t>eview processes to identify efficiencies</w:t>
      </w:r>
    </w:p>
    <w:p w14:paraId="295038C0" w14:textId="77777777" w:rsidR="00412F2B" w:rsidRPr="00412F2B" w:rsidRDefault="000E7E45" w:rsidP="000665A3">
      <w:pPr>
        <w:pStyle w:val="ListBullet"/>
      </w:pPr>
      <w:r>
        <w:t>E</w:t>
      </w:r>
      <w:r w:rsidR="00412F2B" w:rsidRPr="00412F2B">
        <w:t>ngage human resources branch to determine strategies to make the area more attractive to potential employees, e.g. job redesign, offer flexible working arrangements, etc.</w:t>
      </w:r>
    </w:p>
    <w:p w14:paraId="059DF3FF" w14:textId="77777777" w:rsidR="00412F2B" w:rsidRPr="00412F2B" w:rsidRDefault="000E7E45" w:rsidP="000665A3">
      <w:pPr>
        <w:pStyle w:val="ListBullet"/>
      </w:pPr>
      <w:r>
        <w:t>C</w:t>
      </w:r>
      <w:r w:rsidR="00412F2B" w:rsidRPr="00412F2B">
        <w:t>onsult with employees to determine impacts of new systems, organisational change, new policies, etc. on work demands prior to implementation.</w:t>
      </w:r>
    </w:p>
    <w:p w14:paraId="17A633BD" w14:textId="77777777" w:rsidR="00412F2B" w:rsidRPr="004E6A08" w:rsidRDefault="00412F2B" w:rsidP="000665A3">
      <w:pPr>
        <w:pStyle w:val="Heading4"/>
        <w:numPr>
          <w:ilvl w:val="0"/>
          <w:numId w:val="0"/>
        </w:numPr>
        <w:rPr>
          <w:sz w:val="20"/>
        </w:rPr>
      </w:pPr>
      <w:r w:rsidRPr="004E6A08">
        <w:rPr>
          <w:sz w:val="20"/>
        </w:rPr>
        <w:t>Long term</w:t>
      </w:r>
    </w:p>
    <w:p w14:paraId="5E1B92AE" w14:textId="77777777" w:rsidR="00412F2B" w:rsidRPr="00412F2B" w:rsidRDefault="000E7E45" w:rsidP="000665A3">
      <w:pPr>
        <w:pStyle w:val="ListBullet"/>
        <w:spacing w:after="240"/>
        <w:ind w:left="357" w:hanging="357"/>
      </w:pPr>
      <w:r>
        <w:t>C</w:t>
      </w:r>
      <w:r w:rsidR="00412F2B" w:rsidRPr="00412F2B">
        <w:t>ross train staff in the critical skills that have the most impact on producing outcomes.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DA7E21" w:rsidRPr="000E7E45" w14:paraId="1EE2844A" w14:textId="77777777" w:rsidTr="000E7E45">
        <w:trPr>
          <w:tblHeader/>
        </w:trPr>
        <w:tc>
          <w:tcPr>
            <w:tcW w:w="4621" w:type="dxa"/>
            <w:shd w:val="clear" w:color="auto" w:fill="002060"/>
          </w:tcPr>
          <w:p w14:paraId="62D6FFD1" w14:textId="77777777" w:rsidR="00DA7E21" w:rsidRPr="000E7E45" w:rsidRDefault="00DA7E21" w:rsidP="000E7E45">
            <w:pPr>
              <w:pStyle w:val="tabletitles"/>
              <w:spacing w:before="240" w:after="240"/>
              <w:rPr>
                <w:bCs/>
                <w:color w:val="FFFFFF" w:themeColor="background1"/>
              </w:rPr>
            </w:pPr>
            <w:bookmarkStart w:id="53" w:name="ColumnTitle_12"/>
            <w:r w:rsidRPr="000E7E45">
              <w:rPr>
                <w:bCs/>
                <w:color w:val="FFFFFF" w:themeColor="background1"/>
              </w:rPr>
              <w:t>Key issues</w:t>
            </w:r>
          </w:p>
        </w:tc>
        <w:tc>
          <w:tcPr>
            <w:tcW w:w="4621" w:type="dxa"/>
            <w:shd w:val="clear" w:color="auto" w:fill="002060"/>
          </w:tcPr>
          <w:p w14:paraId="6D20D043" w14:textId="77777777" w:rsidR="00DA7E21" w:rsidRPr="000E7E45" w:rsidRDefault="00DA7E21" w:rsidP="000E7E45">
            <w:pPr>
              <w:pStyle w:val="tabletitles"/>
              <w:spacing w:before="240" w:after="240"/>
              <w:rPr>
                <w:bCs/>
                <w:color w:val="FFFFFF" w:themeColor="background1"/>
              </w:rPr>
            </w:pPr>
            <w:r w:rsidRPr="000E7E45">
              <w:rPr>
                <w:bCs/>
                <w:color w:val="FFFFFF" w:themeColor="background1"/>
              </w:rPr>
              <w:t>Solutions</w:t>
            </w:r>
          </w:p>
        </w:tc>
      </w:tr>
      <w:bookmarkEnd w:id="53"/>
      <w:tr w:rsidR="00DA7E21" w:rsidRPr="00DA7E21" w14:paraId="66EBA006" w14:textId="77777777" w:rsidTr="007754DB">
        <w:trPr>
          <w:trHeight w:val="456"/>
        </w:trPr>
        <w:tc>
          <w:tcPr>
            <w:tcW w:w="4621" w:type="dxa"/>
          </w:tcPr>
          <w:p w14:paraId="72F9DEBA" w14:textId="77777777" w:rsidR="00DA7E21" w:rsidRPr="00DA7E21" w:rsidRDefault="00DA7E21" w:rsidP="00DA7E21">
            <w:pPr>
              <w:spacing w:before="0" w:after="200" w:line="276" w:lineRule="auto"/>
            </w:pPr>
          </w:p>
        </w:tc>
        <w:tc>
          <w:tcPr>
            <w:tcW w:w="4621" w:type="dxa"/>
          </w:tcPr>
          <w:p w14:paraId="76E26939" w14:textId="77777777" w:rsidR="00DA7E21" w:rsidRPr="00DA7E21" w:rsidRDefault="00DA7E21" w:rsidP="00DA7E21">
            <w:pPr>
              <w:spacing w:before="0" w:after="200" w:line="276" w:lineRule="auto"/>
            </w:pPr>
          </w:p>
        </w:tc>
      </w:tr>
      <w:tr w:rsidR="00DA7E21" w:rsidRPr="00DA7E21" w14:paraId="1654B235" w14:textId="77777777" w:rsidTr="007754DB">
        <w:trPr>
          <w:trHeight w:val="411"/>
        </w:trPr>
        <w:tc>
          <w:tcPr>
            <w:tcW w:w="4621" w:type="dxa"/>
          </w:tcPr>
          <w:p w14:paraId="7866EACE" w14:textId="77777777" w:rsidR="00DA7E21" w:rsidRPr="00DA7E21" w:rsidRDefault="00DA7E21" w:rsidP="00DA7E21">
            <w:pPr>
              <w:spacing w:before="0" w:after="200" w:line="276" w:lineRule="auto"/>
            </w:pPr>
          </w:p>
        </w:tc>
        <w:tc>
          <w:tcPr>
            <w:tcW w:w="4621" w:type="dxa"/>
          </w:tcPr>
          <w:p w14:paraId="1F4ADEDE" w14:textId="77777777" w:rsidR="00DA7E21" w:rsidRPr="00DA7E21" w:rsidRDefault="00DA7E21" w:rsidP="00DA7E21">
            <w:pPr>
              <w:spacing w:before="0" w:after="200" w:line="276" w:lineRule="auto"/>
            </w:pPr>
          </w:p>
        </w:tc>
      </w:tr>
      <w:tr w:rsidR="00DA7E21" w:rsidRPr="00DA7E21" w14:paraId="29A14891" w14:textId="77777777" w:rsidTr="007754DB">
        <w:trPr>
          <w:trHeight w:val="284"/>
        </w:trPr>
        <w:tc>
          <w:tcPr>
            <w:tcW w:w="4621" w:type="dxa"/>
          </w:tcPr>
          <w:p w14:paraId="4A4560A3" w14:textId="77777777" w:rsidR="00DA7E21" w:rsidRPr="00DA7E21" w:rsidRDefault="00DA7E21" w:rsidP="00DA7E21">
            <w:pPr>
              <w:spacing w:before="0" w:after="200" w:line="276" w:lineRule="auto"/>
            </w:pPr>
          </w:p>
        </w:tc>
        <w:tc>
          <w:tcPr>
            <w:tcW w:w="4621" w:type="dxa"/>
          </w:tcPr>
          <w:p w14:paraId="62992EB2" w14:textId="77777777" w:rsidR="00DA7E21" w:rsidRPr="00DA7E21" w:rsidRDefault="00DA7E21" w:rsidP="00DA7E21">
            <w:pPr>
              <w:spacing w:before="0" w:after="200" w:line="276" w:lineRule="auto"/>
            </w:pPr>
          </w:p>
        </w:tc>
      </w:tr>
      <w:tr w:rsidR="007754DB" w:rsidRPr="00DA7E21" w14:paraId="3FF87EAE" w14:textId="77777777" w:rsidTr="007754DB">
        <w:trPr>
          <w:trHeight w:val="505"/>
        </w:trPr>
        <w:tc>
          <w:tcPr>
            <w:tcW w:w="4621" w:type="dxa"/>
          </w:tcPr>
          <w:p w14:paraId="40EFFDDE" w14:textId="77777777" w:rsidR="007754DB" w:rsidRPr="00DA7E21" w:rsidRDefault="007754DB" w:rsidP="00DA7E21">
            <w:pPr>
              <w:spacing w:before="0" w:line="276" w:lineRule="auto"/>
            </w:pPr>
          </w:p>
        </w:tc>
        <w:tc>
          <w:tcPr>
            <w:tcW w:w="4621" w:type="dxa"/>
          </w:tcPr>
          <w:p w14:paraId="51EB03AA" w14:textId="77777777" w:rsidR="007754DB" w:rsidRPr="00DA7E21" w:rsidRDefault="007754DB" w:rsidP="00DA7E21">
            <w:pPr>
              <w:spacing w:before="0" w:line="276" w:lineRule="auto"/>
            </w:pPr>
          </w:p>
        </w:tc>
      </w:tr>
      <w:tr w:rsidR="007754DB" w:rsidRPr="00DA7E21" w14:paraId="1CAB0B94" w14:textId="77777777" w:rsidTr="007754DB">
        <w:trPr>
          <w:trHeight w:val="427"/>
        </w:trPr>
        <w:tc>
          <w:tcPr>
            <w:tcW w:w="4621" w:type="dxa"/>
          </w:tcPr>
          <w:p w14:paraId="254DCEEF" w14:textId="77777777" w:rsidR="007754DB" w:rsidRPr="00DA7E21" w:rsidRDefault="007754DB" w:rsidP="00DA7E21">
            <w:pPr>
              <w:spacing w:before="0" w:line="276" w:lineRule="auto"/>
            </w:pPr>
          </w:p>
        </w:tc>
        <w:tc>
          <w:tcPr>
            <w:tcW w:w="4621" w:type="dxa"/>
          </w:tcPr>
          <w:p w14:paraId="35085B80" w14:textId="77777777" w:rsidR="007754DB" w:rsidRPr="00DA7E21" w:rsidRDefault="007754DB" w:rsidP="00DA7E21">
            <w:pPr>
              <w:spacing w:before="0" w:line="276" w:lineRule="auto"/>
            </w:pPr>
          </w:p>
        </w:tc>
      </w:tr>
      <w:tr w:rsidR="007754DB" w:rsidRPr="00DA7E21" w14:paraId="1A4F6C3D" w14:textId="77777777" w:rsidTr="007754DB">
        <w:trPr>
          <w:trHeight w:val="404"/>
        </w:trPr>
        <w:tc>
          <w:tcPr>
            <w:tcW w:w="4621" w:type="dxa"/>
          </w:tcPr>
          <w:p w14:paraId="5AA87877" w14:textId="77777777" w:rsidR="007754DB" w:rsidRPr="00DA7E21" w:rsidRDefault="007754DB" w:rsidP="00DA7E21">
            <w:pPr>
              <w:spacing w:before="0" w:line="276" w:lineRule="auto"/>
            </w:pPr>
          </w:p>
        </w:tc>
        <w:tc>
          <w:tcPr>
            <w:tcW w:w="4621" w:type="dxa"/>
          </w:tcPr>
          <w:p w14:paraId="0C2248CC" w14:textId="77777777" w:rsidR="007754DB" w:rsidRPr="00DA7E21" w:rsidRDefault="007754DB" w:rsidP="00DA7E21">
            <w:pPr>
              <w:spacing w:before="0" w:line="276" w:lineRule="auto"/>
            </w:pPr>
          </w:p>
        </w:tc>
      </w:tr>
      <w:tr w:rsidR="007754DB" w:rsidRPr="00DA7E21" w14:paraId="76684672" w14:textId="77777777" w:rsidTr="007754DB">
        <w:trPr>
          <w:trHeight w:val="566"/>
        </w:trPr>
        <w:tc>
          <w:tcPr>
            <w:tcW w:w="4621" w:type="dxa"/>
          </w:tcPr>
          <w:p w14:paraId="069BEBF5" w14:textId="77777777" w:rsidR="007754DB" w:rsidRPr="00DA7E21" w:rsidRDefault="007754DB" w:rsidP="00DA7E21">
            <w:pPr>
              <w:spacing w:before="0" w:line="276" w:lineRule="auto"/>
            </w:pPr>
          </w:p>
        </w:tc>
        <w:tc>
          <w:tcPr>
            <w:tcW w:w="4621" w:type="dxa"/>
          </w:tcPr>
          <w:p w14:paraId="26B7DB64" w14:textId="77777777" w:rsidR="007754DB" w:rsidRPr="00DA7E21" w:rsidRDefault="007754DB" w:rsidP="00DA7E21">
            <w:pPr>
              <w:spacing w:before="0" w:line="276" w:lineRule="auto"/>
            </w:pPr>
          </w:p>
        </w:tc>
      </w:tr>
    </w:tbl>
    <w:p w14:paraId="2B69BDB7" w14:textId="77777777" w:rsidR="00DD0ED4" w:rsidRDefault="00DD0ED4">
      <w:pPr>
        <w:spacing w:before="0" w:line="276" w:lineRule="auto"/>
      </w:pPr>
      <w:r>
        <w:br w:type="page"/>
      </w:r>
    </w:p>
    <w:p w14:paraId="129FE38F" w14:textId="77777777" w:rsidR="00412F2B" w:rsidRPr="004E6A08" w:rsidRDefault="000665A3" w:rsidP="004E6A08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54" w:name="_Toc535391547"/>
      <w:bookmarkStart w:id="55" w:name="_Toc34215840"/>
      <w:r w:rsidRPr="004E6A08">
        <w:rPr>
          <w:b/>
          <w:color w:val="auto"/>
          <w:sz w:val="24"/>
          <w:szCs w:val="24"/>
        </w:rPr>
        <w:lastRenderedPageBreak/>
        <w:t>Worksheet 5: Recommended actions for resolving workload issues</w:t>
      </w:r>
      <w:bookmarkEnd w:id="54"/>
      <w:bookmarkEnd w:id="55"/>
    </w:p>
    <w:p w14:paraId="1AE9A2C5" w14:textId="080A832A" w:rsidR="00DD0ED4" w:rsidRPr="000E7E45" w:rsidRDefault="00DC7B5B" w:rsidP="004E6A08">
      <w:pPr>
        <w:pStyle w:val="Heading3"/>
        <w:numPr>
          <w:ilvl w:val="0"/>
          <w:numId w:val="0"/>
        </w:numPr>
        <w:spacing w:before="120"/>
      </w:pPr>
      <w:r>
        <w:t>Example s</w:t>
      </w:r>
      <w:r w:rsidR="00DD0ED4" w:rsidRPr="000E7E45">
        <w:t>hort term/Immediate actions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127"/>
        <w:gridCol w:w="2442"/>
        <w:gridCol w:w="2447"/>
      </w:tblGrid>
      <w:tr w:rsidR="00DD0ED4" w:rsidRPr="000E7E45" w14:paraId="2431B39C" w14:textId="77777777" w:rsidTr="000E7E45">
        <w:trPr>
          <w:tblHeader/>
        </w:trPr>
        <w:tc>
          <w:tcPr>
            <w:tcW w:w="4219" w:type="dxa"/>
            <w:shd w:val="clear" w:color="auto" w:fill="002060"/>
          </w:tcPr>
          <w:p w14:paraId="10160D6D" w14:textId="77777777" w:rsidR="00DD0ED4" w:rsidRPr="000E7E45" w:rsidRDefault="00DD0ED4" w:rsidP="000E7E45">
            <w:pPr>
              <w:pStyle w:val="tabletitles"/>
              <w:spacing w:before="240" w:after="240"/>
              <w:rPr>
                <w:bCs/>
                <w:color w:val="FFFFFF" w:themeColor="background1"/>
              </w:rPr>
            </w:pPr>
            <w:bookmarkStart w:id="56" w:name="ColumnTitle_13"/>
            <w:bookmarkStart w:id="57" w:name="_Hlk531786858"/>
            <w:r w:rsidRPr="000E7E45">
              <w:rPr>
                <w:bCs/>
                <w:color w:val="FFFFFF" w:themeColor="background1"/>
              </w:rPr>
              <w:t>Action</w:t>
            </w:r>
          </w:p>
        </w:tc>
        <w:tc>
          <w:tcPr>
            <w:tcW w:w="2511" w:type="dxa"/>
            <w:shd w:val="clear" w:color="auto" w:fill="002060"/>
          </w:tcPr>
          <w:p w14:paraId="390DC85E" w14:textId="77777777" w:rsidR="00DD0ED4" w:rsidRPr="000E7E45" w:rsidRDefault="00DD0ED4" w:rsidP="000E7E45">
            <w:pPr>
              <w:pStyle w:val="tabletitles"/>
              <w:spacing w:before="240" w:after="240"/>
              <w:rPr>
                <w:bCs/>
                <w:color w:val="FFFFFF" w:themeColor="background1"/>
              </w:rPr>
            </w:pPr>
            <w:r w:rsidRPr="000E7E45">
              <w:rPr>
                <w:bCs/>
                <w:color w:val="FFFFFF" w:themeColor="background1"/>
              </w:rPr>
              <w:t>Who</w:t>
            </w:r>
          </w:p>
        </w:tc>
        <w:tc>
          <w:tcPr>
            <w:tcW w:w="2512" w:type="dxa"/>
            <w:shd w:val="clear" w:color="auto" w:fill="002060"/>
          </w:tcPr>
          <w:p w14:paraId="60CC99B6" w14:textId="77777777" w:rsidR="00DD0ED4" w:rsidRPr="000E7E45" w:rsidRDefault="00DD0ED4" w:rsidP="000E7E45">
            <w:pPr>
              <w:pStyle w:val="tabletitles"/>
              <w:spacing w:before="240" w:after="240"/>
              <w:rPr>
                <w:bCs/>
                <w:color w:val="FFFFFF" w:themeColor="background1"/>
              </w:rPr>
            </w:pPr>
            <w:r w:rsidRPr="000E7E45">
              <w:rPr>
                <w:bCs/>
                <w:color w:val="FFFFFF" w:themeColor="background1"/>
              </w:rPr>
              <w:t>When</w:t>
            </w:r>
          </w:p>
        </w:tc>
      </w:tr>
      <w:bookmarkEnd w:id="56"/>
      <w:tr w:rsidR="006868F0" w:rsidRPr="006868F0" w14:paraId="1F361FE1" w14:textId="77777777" w:rsidTr="000E7E45">
        <w:tc>
          <w:tcPr>
            <w:tcW w:w="4219" w:type="dxa"/>
          </w:tcPr>
          <w:p w14:paraId="21C42F01" w14:textId="77777777" w:rsidR="00DD0ED4" w:rsidRPr="006868F0" w:rsidRDefault="00DD0ED4" w:rsidP="006964FD">
            <w:pPr>
              <w:pStyle w:val="bodyCopy"/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Identify:</w:t>
            </w:r>
          </w:p>
          <w:p w14:paraId="7E4C1034" w14:textId="77777777" w:rsidR="007E4121" w:rsidRPr="006868F0" w:rsidRDefault="007E4121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stakeholders</w:t>
            </w:r>
          </w:p>
          <w:p w14:paraId="471688BC" w14:textId="77777777" w:rsidR="00B77C6A" w:rsidRPr="006868F0" w:rsidRDefault="00B77C6A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SMART performance measures</w:t>
            </w:r>
          </w:p>
          <w:p w14:paraId="4688793A" w14:textId="77777777" w:rsidR="00AC767B" w:rsidRPr="006868F0" w:rsidRDefault="00AC767B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consultation and communication processes, change management</w:t>
            </w:r>
          </w:p>
          <w:p w14:paraId="7C9F733E" w14:textId="77777777" w:rsidR="00AC767B" w:rsidRPr="006868F0" w:rsidRDefault="00AC767B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allocation of resources</w:t>
            </w:r>
          </w:p>
          <w:p w14:paraId="0C15152D" w14:textId="77777777" w:rsidR="00DD0ED4" w:rsidRPr="006868F0" w:rsidRDefault="00DD0ED4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tasks or procedures and allocation</w:t>
            </w:r>
          </w:p>
          <w:p w14:paraId="0CE5B0C2" w14:textId="77777777" w:rsidR="00EB63D4" w:rsidRPr="006868F0" w:rsidRDefault="00EB63D4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agreed timeframes</w:t>
            </w:r>
          </w:p>
          <w:p w14:paraId="62BAB773" w14:textId="77777777" w:rsidR="00DD0ED4" w:rsidRPr="006868F0" w:rsidRDefault="00DD0ED4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strategies for the reprioritisation of services where relevant</w:t>
            </w:r>
          </w:p>
          <w:p w14:paraId="554ED344" w14:textId="77777777" w:rsidR="007542B4" w:rsidRPr="006868F0" w:rsidRDefault="00B364A5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set of tasks or procedures to implement approved actions</w:t>
            </w:r>
          </w:p>
          <w:p w14:paraId="4C0BAD6C" w14:textId="77777777" w:rsidR="00DD0ED4" w:rsidRPr="006868F0" w:rsidRDefault="00DD0ED4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performance measures</w:t>
            </w:r>
          </w:p>
          <w:p w14:paraId="29AAD207" w14:textId="77777777" w:rsidR="00DD0ED4" w:rsidRPr="006868F0" w:rsidRDefault="00DD0ED4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approved evaluation mechanism</w:t>
            </w:r>
          </w:p>
          <w:p w14:paraId="19481051" w14:textId="3FB1AB19" w:rsidR="00FB09D8" w:rsidRPr="006868F0" w:rsidRDefault="009D60CA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 xml:space="preserve">change management and </w:t>
            </w:r>
            <w:r w:rsidR="00CD4686" w:rsidRPr="006868F0">
              <w:rPr>
                <w:rStyle w:val="InstructionText"/>
                <w:i w:val="0"/>
                <w:iCs/>
                <w:color w:val="auto"/>
                <w:sz w:val="16"/>
              </w:rPr>
              <w:t>communication</w:t>
            </w:r>
          </w:p>
          <w:p w14:paraId="7CA6A89F" w14:textId="77777777" w:rsidR="00DD0ED4" w:rsidRPr="006868F0" w:rsidRDefault="00DD0ED4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maintenance of business as usual</w:t>
            </w:r>
          </w:p>
          <w:p w14:paraId="209FDA9E" w14:textId="77777777" w:rsidR="00DD0ED4" w:rsidRPr="006868F0" w:rsidRDefault="00DD0ED4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impact on clients</w:t>
            </w:r>
          </w:p>
          <w:p w14:paraId="2F92A6CE" w14:textId="77777777" w:rsidR="00CD4686" w:rsidRPr="006868F0" w:rsidRDefault="00DC7D7A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 xml:space="preserve">adherence to legislation </w:t>
            </w:r>
          </w:p>
          <w:p w14:paraId="28160AA6" w14:textId="77777777" w:rsidR="00DD0ED4" w:rsidRPr="006868F0" w:rsidRDefault="00DD0ED4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color w:val="auto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governance requirements to be met.</w:t>
            </w:r>
          </w:p>
        </w:tc>
        <w:tc>
          <w:tcPr>
            <w:tcW w:w="2511" w:type="dxa"/>
          </w:tcPr>
          <w:p w14:paraId="70A345AA" w14:textId="77777777" w:rsidR="00DD0ED4" w:rsidRPr="006868F0" w:rsidRDefault="00DD0ED4" w:rsidP="006964FD">
            <w:pPr>
              <w:pStyle w:val="bodyCopy"/>
              <w:spacing w:before="0"/>
              <w:rPr>
                <w:color w:val="auto"/>
              </w:rPr>
            </w:pPr>
          </w:p>
        </w:tc>
        <w:tc>
          <w:tcPr>
            <w:tcW w:w="2512" w:type="dxa"/>
          </w:tcPr>
          <w:p w14:paraId="42B46FE9" w14:textId="77777777" w:rsidR="00DD0ED4" w:rsidRPr="006868F0" w:rsidRDefault="00DD0ED4" w:rsidP="006964FD">
            <w:pPr>
              <w:pStyle w:val="bodyCopy"/>
              <w:spacing w:before="0"/>
              <w:rPr>
                <w:color w:val="auto"/>
              </w:rPr>
            </w:pPr>
          </w:p>
        </w:tc>
      </w:tr>
      <w:tr w:rsidR="00DD0ED4" w:rsidRPr="00DD0ED4" w14:paraId="12D17835" w14:textId="77777777" w:rsidTr="000E7E45">
        <w:trPr>
          <w:trHeight w:val="397"/>
        </w:trPr>
        <w:tc>
          <w:tcPr>
            <w:tcW w:w="4219" w:type="dxa"/>
          </w:tcPr>
          <w:p w14:paraId="7A71B33B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1" w:type="dxa"/>
          </w:tcPr>
          <w:p w14:paraId="76F5DCFC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2" w:type="dxa"/>
          </w:tcPr>
          <w:p w14:paraId="512BA7CE" w14:textId="77777777" w:rsidR="00DD0ED4" w:rsidRPr="00DD0ED4" w:rsidRDefault="00DD0ED4" w:rsidP="00DD0ED4">
            <w:pPr>
              <w:pStyle w:val="bodyCopy"/>
              <w:spacing w:before="0"/>
            </w:pPr>
          </w:p>
        </w:tc>
      </w:tr>
      <w:tr w:rsidR="00DD0ED4" w:rsidRPr="00DD0ED4" w14:paraId="58A7CD31" w14:textId="77777777" w:rsidTr="000E7E45">
        <w:trPr>
          <w:trHeight w:val="397"/>
        </w:trPr>
        <w:tc>
          <w:tcPr>
            <w:tcW w:w="4219" w:type="dxa"/>
          </w:tcPr>
          <w:p w14:paraId="08FD5217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1" w:type="dxa"/>
          </w:tcPr>
          <w:p w14:paraId="7942DEBF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2" w:type="dxa"/>
          </w:tcPr>
          <w:p w14:paraId="15682D8A" w14:textId="77777777" w:rsidR="00DD0ED4" w:rsidRPr="00DD0ED4" w:rsidRDefault="00DD0ED4" w:rsidP="00DD0ED4">
            <w:pPr>
              <w:pStyle w:val="bodyCopy"/>
              <w:spacing w:before="0"/>
            </w:pPr>
          </w:p>
        </w:tc>
      </w:tr>
      <w:tr w:rsidR="00DD0ED4" w:rsidRPr="00DD0ED4" w14:paraId="2AA90F92" w14:textId="77777777" w:rsidTr="000E7E45">
        <w:trPr>
          <w:trHeight w:val="397"/>
        </w:trPr>
        <w:tc>
          <w:tcPr>
            <w:tcW w:w="4219" w:type="dxa"/>
          </w:tcPr>
          <w:p w14:paraId="3877A446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1" w:type="dxa"/>
          </w:tcPr>
          <w:p w14:paraId="60E5D23E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2" w:type="dxa"/>
          </w:tcPr>
          <w:p w14:paraId="6BBF72EE" w14:textId="77777777" w:rsidR="00DD0ED4" w:rsidRPr="00DD0ED4" w:rsidRDefault="00DD0ED4" w:rsidP="00DD0ED4">
            <w:pPr>
              <w:pStyle w:val="bodyCopy"/>
              <w:spacing w:before="0"/>
            </w:pPr>
          </w:p>
        </w:tc>
      </w:tr>
    </w:tbl>
    <w:bookmarkEnd w:id="57"/>
    <w:p w14:paraId="32C7184D" w14:textId="55E3F4D6" w:rsidR="00DD0ED4" w:rsidRPr="004E6A08" w:rsidRDefault="00DC7B5B" w:rsidP="004E6A08">
      <w:pPr>
        <w:pStyle w:val="Heading3"/>
        <w:numPr>
          <w:ilvl w:val="0"/>
          <w:numId w:val="0"/>
        </w:numPr>
        <w:spacing w:before="120"/>
      </w:pPr>
      <w:r w:rsidRPr="004E6A08">
        <w:t>Example of m</w:t>
      </w:r>
      <w:r w:rsidR="00DD0ED4" w:rsidRPr="004E6A08">
        <w:t>edium to long-term actions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127"/>
        <w:gridCol w:w="2442"/>
        <w:gridCol w:w="2447"/>
      </w:tblGrid>
      <w:tr w:rsidR="00DD0ED4" w:rsidRPr="000E7E45" w14:paraId="0814001F" w14:textId="77777777" w:rsidTr="000E7E45">
        <w:trPr>
          <w:tblHeader/>
        </w:trPr>
        <w:tc>
          <w:tcPr>
            <w:tcW w:w="4219" w:type="dxa"/>
            <w:shd w:val="clear" w:color="auto" w:fill="002060"/>
          </w:tcPr>
          <w:p w14:paraId="1AFC07A9" w14:textId="77777777" w:rsidR="00DD0ED4" w:rsidRPr="000E7E45" w:rsidRDefault="00DD0ED4" w:rsidP="000E7E45">
            <w:pPr>
              <w:pStyle w:val="tabletitles"/>
              <w:spacing w:before="240" w:after="240"/>
              <w:rPr>
                <w:bCs/>
                <w:color w:val="FFFFFF" w:themeColor="background1"/>
              </w:rPr>
            </w:pPr>
            <w:r w:rsidRPr="000E7E45">
              <w:rPr>
                <w:bCs/>
                <w:color w:val="FFFFFF" w:themeColor="background1"/>
              </w:rPr>
              <w:t>Action</w:t>
            </w:r>
          </w:p>
        </w:tc>
        <w:tc>
          <w:tcPr>
            <w:tcW w:w="2511" w:type="dxa"/>
            <w:shd w:val="clear" w:color="auto" w:fill="002060"/>
          </w:tcPr>
          <w:p w14:paraId="51BE8F06" w14:textId="77777777" w:rsidR="00DD0ED4" w:rsidRPr="000E7E45" w:rsidRDefault="00DD0ED4" w:rsidP="000E7E45">
            <w:pPr>
              <w:pStyle w:val="tabletitles"/>
              <w:spacing w:before="240" w:after="240"/>
              <w:rPr>
                <w:bCs/>
                <w:color w:val="FFFFFF" w:themeColor="background1"/>
              </w:rPr>
            </w:pPr>
            <w:r w:rsidRPr="000E7E45">
              <w:rPr>
                <w:bCs/>
                <w:color w:val="FFFFFF" w:themeColor="background1"/>
              </w:rPr>
              <w:t>Who</w:t>
            </w:r>
          </w:p>
        </w:tc>
        <w:tc>
          <w:tcPr>
            <w:tcW w:w="2512" w:type="dxa"/>
            <w:shd w:val="clear" w:color="auto" w:fill="002060"/>
          </w:tcPr>
          <w:p w14:paraId="1681AE9A" w14:textId="77777777" w:rsidR="00DD0ED4" w:rsidRPr="000E7E45" w:rsidRDefault="00DD0ED4" w:rsidP="000E7E45">
            <w:pPr>
              <w:pStyle w:val="tabletitles"/>
              <w:spacing w:before="240" w:after="240"/>
              <w:rPr>
                <w:bCs/>
                <w:color w:val="FFFFFF" w:themeColor="background1"/>
              </w:rPr>
            </w:pPr>
            <w:r w:rsidRPr="000E7E45">
              <w:rPr>
                <w:bCs/>
                <w:color w:val="FFFFFF" w:themeColor="background1"/>
              </w:rPr>
              <w:t>When</w:t>
            </w:r>
          </w:p>
        </w:tc>
      </w:tr>
      <w:tr w:rsidR="00DD0ED4" w:rsidRPr="00DD0ED4" w14:paraId="142FE779" w14:textId="77777777" w:rsidTr="000E7E45">
        <w:tc>
          <w:tcPr>
            <w:tcW w:w="4219" w:type="dxa"/>
          </w:tcPr>
          <w:p w14:paraId="02556541" w14:textId="77777777" w:rsidR="00DD0ED4" w:rsidRPr="006868F0" w:rsidRDefault="00DD0ED4" w:rsidP="006964FD">
            <w:pPr>
              <w:pStyle w:val="bodyCopy"/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Identify:</w:t>
            </w:r>
          </w:p>
          <w:p w14:paraId="211A26BD" w14:textId="77777777" w:rsidR="00DD0ED4" w:rsidRPr="006868F0" w:rsidRDefault="00DD0ED4" w:rsidP="007C7F04">
            <w:pPr>
              <w:pStyle w:val="bodyCopy"/>
              <w:numPr>
                <w:ilvl w:val="0"/>
                <w:numId w:val="6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tasks or procedures and allocation</w:t>
            </w:r>
          </w:p>
          <w:p w14:paraId="034CD604" w14:textId="77777777" w:rsidR="00DD0ED4" w:rsidRPr="006868F0" w:rsidRDefault="00DD0ED4" w:rsidP="007C7F04">
            <w:pPr>
              <w:pStyle w:val="bodyCopy"/>
              <w:numPr>
                <w:ilvl w:val="0"/>
                <w:numId w:val="6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stakeholders</w:t>
            </w:r>
          </w:p>
          <w:p w14:paraId="35BB0828" w14:textId="77777777" w:rsidR="00DD0ED4" w:rsidRPr="006868F0" w:rsidRDefault="00DD0ED4" w:rsidP="007C7F04">
            <w:pPr>
              <w:pStyle w:val="bodyCopy"/>
              <w:numPr>
                <w:ilvl w:val="0"/>
                <w:numId w:val="6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strategies for the reprioritisation of services where relevant</w:t>
            </w:r>
          </w:p>
          <w:p w14:paraId="6334C2EB" w14:textId="77777777" w:rsidR="00DD0ED4" w:rsidRPr="006868F0" w:rsidRDefault="00DD0ED4" w:rsidP="007C7F04">
            <w:pPr>
              <w:pStyle w:val="bodyCopy"/>
              <w:numPr>
                <w:ilvl w:val="0"/>
                <w:numId w:val="6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allocation of resources</w:t>
            </w:r>
          </w:p>
          <w:p w14:paraId="7A26A0C9" w14:textId="77777777" w:rsidR="00DD0ED4" w:rsidRPr="006868F0" w:rsidRDefault="00DD0ED4" w:rsidP="007C7F04">
            <w:pPr>
              <w:pStyle w:val="bodyCopy"/>
              <w:numPr>
                <w:ilvl w:val="0"/>
                <w:numId w:val="6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performance measures</w:t>
            </w:r>
          </w:p>
          <w:p w14:paraId="36F3430B" w14:textId="77777777" w:rsidR="00DD0ED4" w:rsidRPr="006868F0" w:rsidRDefault="00DD0ED4" w:rsidP="007C7F04">
            <w:pPr>
              <w:pStyle w:val="bodyCopy"/>
              <w:numPr>
                <w:ilvl w:val="0"/>
                <w:numId w:val="6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consultation and communication processes, change management</w:t>
            </w:r>
          </w:p>
          <w:p w14:paraId="2D5FD8EF" w14:textId="77777777" w:rsidR="00DD0ED4" w:rsidRPr="006868F0" w:rsidRDefault="00DD0ED4" w:rsidP="007C7F04">
            <w:pPr>
              <w:pStyle w:val="bodyCopy"/>
              <w:numPr>
                <w:ilvl w:val="0"/>
                <w:numId w:val="6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approved evaluation mechanism</w:t>
            </w:r>
          </w:p>
          <w:p w14:paraId="51121DCB" w14:textId="77777777" w:rsidR="00DD0ED4" w:rsidRPr="006868F0" w:rsidRDefault="00DD0ED4" w:rsidP="007C7F04">
            <w:pPr>
              <w:pStyle w:val="bodyCopy"/>
              <w:numPr>
                <w:ilvl w:val="0"/>
                <w:numId w:val="6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maintenance of business as usual</w:t>
            </w:r>
          </w:p>
          <w:p w14:paraId="3F0DCDD6" w14:textId="77777777" w:rsidR="00DD0ED4" w:rsidRPr="006868F0" w:rsidRDefault="00DD0ED4" w:rsidP="007C7F04">
            <w:pPr>
              <w:pStyle w:val="bodyCopy"/>
              <w:numPr>
                <w:ilvl w:val="0"/>
                <w:numId w:val="6"/>
              </w:numPr>
              <w:spacing w:before="0"/>
              <w:rPr>
                <w:rStyle w:val="InstructionText"/>
                <w:i w:val="0"/>
                <w:iCs/>
                <w:color w:val="auto"/>
                <w:sz w:val="16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impact on clients</w:t>
            </w:r>
          </w:p>
          <w:p w14:paraId="0F9E6376" w14:textId="77777777" w:rsidR="00DD0ED4" w:rsidRPr="006868F0" w:rsidRDefault="00DD0ED4" w:rsidP="007C7F04">
            <w:pPr>
              <w:pStyle w:val="bodyCopy"/>
              <w:numPr>
                <w:ilvl w:val="0"/>
                <w:numId w:val="5"/>
              </w:numPr>
              <w:spacing w:before="0"/>
              <w:rPr>
                <w:i/>
                <w:color w:val="auto"/>
              </w:rPr>
            </w:pPr>
            <w:r w:rsidRPr="006868F0">
              <w:rPr>
                <w:rStyle w:val="InstructionText"/>
                <w:i w:val="0"/>
                <w:iCs/>
                <w:color w:val="auto"/>
                <w:sz w:val="16"/>
              </w:rPr>
              <w:t>governance requirements to be met.</w:t>
            </w:r>
          </w:p>
        </w:tc>
        <w:tc>
          <w:tcPr>
            <w:tcW w:w="2511" w:type="dxa"/>
          </w:tcPr>
          <w:p w14:paraId="4A5A5BBE" w14:textId="77777777" w:rsidR="00DD0ED4" w:rsidRPr="00DD0ED4" w:rsidRDefault="00DD0ED4" w:rsidP="006964FD">
            <w:pPr>
              <w:pStyle w:val="bodyCopy"/>
              <w:spacing w:before="0"/>
            </w:pPr>
          </w:p>
        </w:tc>
        <w:tc>
          <w:tcPr>
            <w:tcW w:w="2512" w:type="dxa"/>
          </w:tcPr>
          <w:p w14:paraId="077E5282" w14:textId="77777777" w:rsidR="00DD0ED4" w:rsidRPr="00DD0ED4" w:rsidRDefault="00DD0ED4" w:rsidP="006964FD">
            <w:pPr>
              <w:pStyle w:val="bodyCopy"/>
              <w:spacing w:before="0"/>
            </w:pPr>
          </w:p>
        </w:tc>
      </w:tr>
      <w:tr w:rsidR="00DD0ED4" w:rsidRPr="00DD0ED4" w14:paraId="448D46C8" w14:textId="77777777" w:rsidTr="000E7E45">
        <w:trPr>
          <w:trHeight w:val="397"/>
        </w:trPr>
        <w:tc>
          <w:tcPr>
            <w:tcW w:w="4219" w:type="dxa"/>
          </w:tcPr>
          <w:p w14:paraId="0CCFC0D0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1" w:type="dxa"/>
          </w:tcPr>
          <w:p w14:paraId="1924935A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2" w:type="dxa"/>
          </w:tcPr>
          <w:p w14:paraId="2B35A87B" w14:textId="77777777" w:rsidR="00DD0ED4" w:rsidRPr="00DD0ED4" w:rsidRDefault="00DD0ED4" w:rsidP="00DD0ED4">
            <w:pPr>
              <w:pStyle w:val="bodyCopy"/>
              <w:spacing w:before="0"/>
            </w:pPr>
          </w:p>
        </w:tc>
      </w:tr>
      <w:tr w:rsidR="00DD0ED4" w:rsidRPr="00DD0ED4" w14:paraId="792E77FF" w14:textId="77777777" w:rsidTr="000E7E45">
        <w:trPr>
          <w:trHeight w:val="397"/>
        </w:trPr>
        <w:tc>
          <w:tcPr>
            <w:tcW w:w="4219" w:type="dxa"/>
          </w:tcPr>
          <w:p w14:paraId="7AE14729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1" w:type="dxa"/>
          </w:tcPr>
          <w:p w14:paraId="2F73EE4D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2" w:type="dxa"/>
          </w:tcPr>
          <w:p w14:paraId="0D89C3F0" w14:textId="77777777" w:rsidR="00DD0ED4" w:rsidRPr="00DD0ED4" w:rsidRDefault="00DD0ED4" w:rsidP="00DD0ED4">
            <w:pPr>
              <w:pStyle w:val="bodyCopy"/>
              <w:spacing w:before="0"/>
            </w:pPr>
          </w:p>
        </w:tc>
      </w:tr>
      <w:tr w:rsidR="00DD0ED4" w:rsidRPr="00DD0ED4" w14:paraId="56F173C7" w14:textId="77777777" w:rsidTr="000E7E45">
        <w:trPr>
          <w:trHeight w:val="397"/>
        </w:trPr>
        <w:tc>
          <w:tcPr>
            <w:tcW w:w="4219" w:type="dxa"/>
          </w:tcPr>
          <w:p w14:paraId="06BE591E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1" w:type="dxa"/>
          </w:tcPr>
          <w:p w14:paraId="4F6D8187" w14:textId="77777777" w:rsidR="00DD0ED4" w:rsidRPr="00DD0ED4" w:rsidRDefault="00DD0ED4" w:rsidP="00DD0ED4">
            <w:pPr>
              <w:pStyle w:val="bodyCopy"/>
              <w:spacing w:before="0"/>
            </w:pPr>
          </w:p>
        </w:tc>
        <w:tc>
          <w:tcPr>
            <w:tcW w:w="2512" w:type="dxa"/>
          </w:tcPr>
          <w:p w14:paraId="370F09A3" w14:textId="77777777" w:rsidR="00DD0ED4" w:rsidRPr="00DD0ED4" w:rsidRDefault="00DD0ED4" w:rsidP="00DD0ED4">
            <w:pPr>
              <w:pStyle w:val="bodyCopy"/>
              <w:spacing w:before="0"/>
            </w:pPr>
          </w:p>
        </w:tc>
      </w:tr>
    </w:tbl>
    <w:p w14:paraId="07F370AA" w14:textId="77777777" w:rsidR="000665A3" w:rsidRPr="000665A3" w:rsidRDefault="000665A3" w:rsidP="000665A3">
      <w:pPr>
        <w:spacing w:before="0" w:line="276" w:lineRule="auto"/>
      </w:pPr>
      <w:r w:rsidRPr="000665A3">
        <w:br w:type="page"/>
      </w:r>
    </w:p>
    <w:p w14:paraId="2135D54B" w14:textId="77777777" w:rsidR="00412F2B" w:rsidRPr="004E6A08" w:rsidRDefault="000665A3" w:rsidP="004E6A08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58" w:name="_Toc535391548"/>
      <w:bookmarkStart w:id="59" w:name="_Toc34215841"/>
      <w:r w:rsidRPr="004E6A08">
        <w:rPr>
          <w:b/>
          <w:color w:val="auto"/>
          <w:sz w:val="24"/>
          <w:szCs w:val="24"/>
        </w:rPr>
        <w:lastRenderedPageBreak/>
        <w:t>Worksheet 6: Review</w:t>
      </w:r>
      <w:bookmarkEnd w:id="58"/>
      <w:bookmarkEnd w:id="59"/>
    </w:p>
    <w:tbl>
      <w:tblPr>
        <w:tblStyle w:val="TableGrid"/>
        <w:tblW w:w="9212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948"/>
        <w:gridCol w:w="3145"/>
        <w:gridCol w:w="1559"/>
        <w:gridCol w:w="1560"/>
      </w:tblGrid>
      <w:tr w:rsidR="000665A3" w:rsidRPr="000E7E45" w14:paraId="4B222178" w14:textId="77777777" w:rsidTr="00B276A2">
        <w:trPr>
          <w:tblHeader/>
        </w:trPr>
        <w:tc>
          <w:tcPr>
            <w:tcW w:w="2948" w:type="dxa"/>
            <w:shd w:val="clear" w:color="auto" w:fill="002060"/>
            <w:vAlign w:val="center"/>
          </w:tcPr>
          <w:p w14:paraId="2944662E" w14:textId="77777777" w:rsidR="000665A3" w:rsidRPr="000E7E45" w:rsidRDefault="000665A3" w:rsidP="000E7E45">
            <w:pPr>
              <w:pStyle w:val="tabletitles"/>
              <w:spacing w:before="240" w:after="240"/>
              <w:rPr>
                <w:bCs/>
                <w:noProof/>
                <w:color w:val="FFFFFF" w:themeColor="background1"/>
              </w:rPr>
            </w:pPr>
            <w:bookmarkStart w:id="60" w:name="ColumnTitle_15"/>
            <w:r w:rsidRPr="000E7E45">
              <w:rPr>
                <w:bCs/>
                <w:noProof/>
                <w:color w:val="FFFFFF" w:themeColor="background1"/>
              </w:rPr>
              <w:t>Key issues</w:t>
            </w:r>
          </w:p>
        </w:tc>
        <w:tc>
          <w:tcPr>
            <w:tcW w:w="3145" w:type="dxa"/>
            <w:shd w:val="clear" w:color="auto" w:fill="002060"/>
          </w:tcPr>
          <w:p w14:paraId="4010B493" w14:textId="77777777" w:rsidR="000665A3" w:rsidRPr="000E7E45" w:rsidRDefault="000665A3" w:rsidP="000E7E45">
            <w:pPr>
              <w:pStyle w:val="tabletitles"/>
              <w:spacing w:before="240" w:after="240"/>
              <w:rPr>
                <w:bCs/>
                <w:noProof/>
                <w:color w:val="FFFFFF" w:themeColor="background1"/>
              </w:rPr>
            </w:pPr>
            <w:r w:rsidRPr="000E7E45">
              <w:rPr>
                <w:bCs/>
                <w:noProof/>
                <w:color w:val="FFFFFF" w:themeColor="background1"/>
              </w:rPr>
              <w:t>Agreed action</w:t>
            </w:r>
          </w:p>
        </w:tc>
        <w:tc>
          <w:tcPr>
            <w:tcW w:w="1559" w:type="dxa"/>
            <w:shd w:val="clear" w:color="auto" w:fill="002060"/>
          </w:tcPr>
          <w:p w14:paraId="5BEC3847" w14:textId="77777777" w:rsidR="000665A3" w:rsidRPr="000E7E45" w:rsidRDefault="000665A3" w:rsidP="000E7E45">
            <w:pPr>
              <w:pStyle w:val="tabletitles"/>
              <w:spacing w:before="240" w:after="240"/>
              <w:rPr>
                <w:bCs/>
                <w:noProof/>
                <w:color w:val="FFFFFF" w:themeColor="background1"/>
              </w:rPr>
            </w:pPr>
            <w:r w:rsidRPr="000E7E45">
              <w:rPr>
                <w:bCs/>
                <w:noProof/>
                <w:color w:val="FFFFFF" w:themeColor="background1"/>
              </w:rPr>
              <w:t>Review period</w:t>
            </w:r>
          </w:p>
        </w:tc>
        <w:tc>
          <w:tcPr>
            <w:tcW w:w="1560" w:type="dxa"/>
            <w:shd w:val="clear" w:color="auto" w:fill="002060"/>
          </w:tcPr>
          <w:p w14:paraId="1037E392" w14:textId="77777777" w:rsidR="000665A3" w:rsidRPr="000E7E45" w:rsidRDefault="000665A3" w:rsidP="000E7E45">
            <w:pPr>
              <w:pStyle w:val="tabletitles"/>
              <w:spacing w:before="240" w:after="240"/>
              <w:rPr>
                <w:bCs/>
                <w:noProof/>
                <w:color w:val="FFFFFF" w:themeColor="background1"/>
              </w:rPr>
            </w:pPr>
            <w:r w:rsidRPr="000E7E45">
              <w:rPr>
                <w:bCs/>
                <w:noProof/>
                <w:color w:val="FFFFFF" w:themeColor="background1"/>
              </w:rPr>
              <w:t>Action officer</w:t>
            </w:r>
          </w:p>
        </w:tc>
      </w:tr>
    </w:tbl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3136"/>
        <w:gridCol w:w="1553"/>
        <w:gridCol w:w="1553"/>
      </w:tblGrid>
      <w:tr w:rsidR="000665A3" w:rsidRPr="000665A3" w14:paraId="7DA4F593" w14:textId="77777777" w:rsidTr="00B276A2">
        <w:trPr>
          <w:trHeight w:val="1701"/>
          <w:tblHeader/>
        </w:trPr>
        <w:tc>
          <w:tcPr>
            <w:tcW w:w="2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6AD2BB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  <w:bookmarkStart w:id="61" w:name="ColumnTitle_14"/>
            <w:bookmarkEnd w:id="60"/>
          </w:p>
        </w:tc>
        <w:tc>
          <w:tcPr>
            <w:tcW w:w="31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233D7A" w14:textId="77777777" w:rsidR="000665A3" w:rsidRPr="000665A3" w:rsidRDefault="000665A3" w:rsidP="00B276A2">
            <w:pPr>
              <w:spacing w:before="0" w:line="276" w:lineRule="auto"/>
              <w:ind w:left="45" w:hanging="45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FA60BD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25E1052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</w:tr>
      <w:bookmarkEnd w:id="61"/>
      <w:tr w:rsidR="000665A3" w:rsidRPr="000665A3" w14:paraId="24CC88A0" w14:textId="77777777" w:rsidTr="00B276A2">
        <w:trPr>
          <w:trHeight w:val="1701"/>
        </w:trPr>
        <w:tc>
          <w:tcPr>
            <w:tcW w:w="2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6DF5CC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31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7B7471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2EEB04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AFADBBC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</w:tr>
      <w:tr w:rsidR="000665A3" w:rsidRPr="000665A3" w14:paraId="325C1508" w14:textId="77777777" w:rsidTr="00B276A2">
        <w:trPr>
          <w:trHeight w:val="1701"/>
        </w:trPr>
        <w:tc>
          <w:tcPr>
            <w:tcW w:w="2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A226FC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31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BE689D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C02B6C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64EA6A7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</w:tr>
      <w:tr w:rsidR="000665A3" w:rsidRPr="000665A3" w14:paraId="25659F2B" w14:textId="77777777" w:rsidTr="00B276A2">
        <w:trPr>
          <w:trHeight w:val="1701"/>
        </w:trPr>
        <w:tc>
          <w:tcPr>
            <w:tcW w:w="2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9FAEDF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31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04681F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1B2F32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E8B5F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</w:tr>
      <w:tr w:rsidR="000665A3" w:rsidRPr="000665A3" w14:paraId="7F958E37" w14:textId="77777777" w:rsidTr="00B276A2">
        <w:trPr>
          <w:trHeight w:val="1701"/>
        </w:trPr>
        <w:tc>
          <w:tcPr>
            <w:tcW w:w="2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97FE6D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31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087237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280EB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E8A884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</w:tr>
      <w:tr w:rsidR="000665A3" w:rsidRPr="000665A3" w14:paraId="4A2DACD9" w14:textId="77777777" w:rsidTr="00B276A2">
        <w:trPr>
          <w:trHeight w:val="1701"/>
        </w:trPr>
        <w:tc>
          <w:tcPr>
            <w:tcW w:w="2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7DD203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31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EE84A6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6399AF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0BD66A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</w:tr>
      <w:tr w:rsidR="000665A3" w:rsidRPr="000665A3" w14:paraId="54AA9F3F" w14:textId="77777777" w:rsidTr="00B276A2">
        <w:trPr>
          <w:trHeight w:val="1701"/>
        </w:trPr>
        <w:tc>
          <w:tcPr>
            <w:tcW w:w="2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4CE2EA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31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1A9FBEF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32B9E4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  <w:tc>
          <w:tcPr>
            <w:tcW w:w="15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125744" w14:textId="77777777" w:rsidR="000665A3" w:rsidRPr="000665A3" w:rsidRDefault="000665A3" w:rsidP="000665A3">
            <w:pPr>
              <w:spacing w:before="0" w:line="276" w:lineRule="auto"/>
              <w:rPr>
                <w:noProof/>
              </w:rPr>
            </w:pPr>
          </w:p>
        </w:tc>
      </w:tr>
    </w:tbl>
    <w:p w14:paraId="30AC2208" w14:textId="77777777" w:rsidR="000665A3" w:rsidRPr="000665A3" w:rsidRDefault="000665A3" w:rsidP="000665A3">
      <w:pPr>
        <w:spacing w:before="0" w:line="276" w:lineRule="auto"/>
        <w:rPr>
          <w:noProof/>
          <w:lang w:eastAsia="en-AU"/>
        </w:rPr>
      </w:pPr>
      <w:r w:rsidRPr="000665A3">
        <w:rPr>
          <w:noProof/>
          <w:lang w:eastAsia="en-AU"/>
        </w:rPr>
        <w:br w:type="page"/>
      </w:r>
    </w:p>
    <w:p w14:paraId="56A26732" w14:textId="77777777" w:rsidR="00412F2B" w:rsidRPr="004E6A08" w:rsidRDefault="00DD0ED4" w:rsidP="004E6A08">
      <w:pPr>
        <w:pStyle w:val="Heading2"/>
        <w:numPr>
          <w:ilvl w:val="0"/>
          <w:numId w:val="0"/>
        </w:numPr>
        <w:rPr>
          <w:b/>
          <w:color w:val="auto"/>
          <w:sz w:val="24"/>
          <w:szCs w:val="24"/>
        </w:rPr>
      </w:pPr>
      <w:bookmarkStart w:id="62" w:name="_Toc535391549"/>
      <w:bookmarkStart w:id="63" w:name="_Toc34215842"/>
      <w:r w:rsidRPr="004E6A08">
        <w:rPr>
          <w:b/>
          <w:color w:val="auto"/>
          <w:sz w:val="24"/>
          <w:szCs w:val="24"/>
        </w:rPr>
        <w:lastRenderedPageBreak/>
        <w:t>Worksheet 7: Reporting</w:t>
      </w:r>
      <w:bookmarkEnd w:id="62"/>
      <w:bookmarkEnd w:id="63"/>
    </w:p>
    <w:tbl>
      <w:tblPr>
        <w:tblStyle w:val="TableGrid"/>
        <w:tblW w:w="923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65"/>
        <w:gridCol w:w="3226"/>
        <w:gridCol w:w="1537"/>
        <w:gridCol w:w="1610"/>
      </w:tblGrid>
      <w:tr w:rsidR="004E370A" w:rsidRPr="004E370A" w14:paraId="0CE1C1D4" w14:textId="77777777" w:rsidTr="00B276A2">
        <w:trPr>
          <w:tblHeader/>
        </w:trPr>
        <w:tc>
          <w:tcPr>
            <w:tcW w:w="2865" w:type="dxa"/>
            <w:shd w:val="clear" w:color="auto" w:fill="002060"/>
          </w:tcPr>
          <w:p w14:paraId="2F5DBE49" w14:textId="77777777" w:rsidR="004E370A" w:rsidRPr="004E370A" w:rsidRDefault="004E370A" w:rsidP="002938AF">
            <w:pPr>
              <w:pStyle w:val="tabletitles"/>
              <w:rPr>
                <w:color w:val="FFFFFF" w:themeColor="background1"/>
              </w:rPr>
            </w:pPr>
            <w:bookmarkStart w:id="64" w:name="ColumnTitle_16"/>
            <w:r w:rsidRPr="004E370A">
              <w:rPr>
                <w:color w:val="FFFFFF" w:themeColor="background1"/>
              </w:rPr>
              <w:t>Key issues</w:t>
            </w:r>
          </w:p>
          <w:p w14:paraId="3A59B72F" w14:textId="77777777" w:rsidR="004E370A" w:rsidRPr="004E370A" w:rsidRDefault="004E370A" w:rsidP="002938AF">
            <w:pPr>
              <w:pStyle w:val="tabletitles"/>
              <w:rPr>
                <w:color w:val="FFFFFF" w:themeColor="background1"/>
              </w:rPr>
            </w:pPr>
          </w:p>
        </w:tc>
        <w:tc>
          <w:tcPr>
            <w:tcW w:w="3226" w:type="dxa"/>
            <w:shd w:val="clear" w:color="auto" w:fill="002060"/>
          </w:tcPr>
          <w:p w14:paraId="1ED5568D" w14:textId="77777777" w:rsidR="004E370A" w:rsidRPr="004E370A" w:rsidRDefault="004E370A" w:rsidP="002938AF">
            <w:pPr>
              <w:pStyle w:val="tabletitles"/>
              <w:rPr>
                <w:color w:val="FFFFFF" w:themeColor="background1"/>
              </w:rPr>
            </w:pPr>
            <w:r w:rsidRPr="004E370A">
              <w:rPr>
                <w:color w:val="FFFFFF" w:themeColor="background1"/>
              </w:rPr>
              <w:t>Agreed action</w:t>
            </w:r>
          </w:p>
        </w:tc>
        <w:tc>
          <w:tcPr>
            <w:tcW w:w="1537" w:type="dxa"/>
            <w:shd w:val="clear" w:color="auto" w:fill="002060"/>
          </w:tcPr>
          <w:p w14:paraId="796615D8" w14:textId="77777777" w:rsidR="004E370A" w:rsidRPr="004E370A" w:rsidRDefault="004E370A" w:rsidP="002938AF">
            <w:pPr>
              <w:pStyle w:val="tabletitles"/>
              <w:rPr>
                <w:color w:val="FFFFFF" w:themeColor="background1"/>
              </w:rPr>
            </w:pPr>
            <w:r w:rsidRPr="004E370A">
              <w:rPr>
                <w:color w:val="FFFFFF" w:themeColor="background1"/>
              </w:rPr>
              <w:t>Achieved</w:t>
            </w:r>
          </w:p>
        </w:tc>
        <w:tc>
          <w:tcPr>
            <w:tcW w:w="1610" w:type="dxa"/>
            <w:shd w:val="clear" w:color="auto" w:fill="002060"/>
          </w:tcPr>
          <w:p w14:paraId="5C60E944" w14:textId="187D6AE5" w:rsidR="004E370A" w:rsidRPr="004E370A" w:rsidRDefault="004E370A" w:rsidP="002938AF">
            <w:pPr>
              <w:pStyle w:val="tabletitles"/>
              <w:rPr>
                <w:color w:val="FFFFFF" w:themeColor="background1"/>
              </w:rPr>
            </w:pPr>
            <w:r w:rsidRPr="004E370A">
              <w:rPr>
                <w:color w:val="FFFFFF" w:themeColor="background1"/>
              </w:rPr>
              <w:t xml:space="preserve">Reported to </w:t>
            </w:r>
            <w:r w:rsidR="0083123B">
              <w:rPr>
                <w:color w:val="FFFFFF" w:themeColor="background1"/>
              </w:rPr>
              <w:t>XXX</w:t>
            </w:r>
          </w:p>
        </w:tc>
      </w:tr>
      <w:bookmarkEnd w:id="64"/>
      <w:tr w:rsidR="004E370A" w14:paraId="137C4283" w14:textId="77777777" w:rsidTr="00B276A2">
        <w:trPr>
          <w:trHeight w:val="1701"/>
        </w:trPr>
        <w:tc>
          <w:tcPr>
            <w:tcW w:w="2865" w:type="dxa"/>
          </w:tcPr>
          <w:p w14:paraId="4BD5999D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3226" w:type="dxa"/>
          </w:tcPr>
          <w:p w14:paraId="5C72ED55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1537" w:type="dxa"/>
          </w:tcPr>
          <w:p w14:paraId="4007B2CA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"/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bookmarkEnd w:id="65"/>
            <w:r w:rsidRPr="006868F0">
              <w:rPr>
                <w:color w:val="auto"/>
              </w:rPr>
              <w:tab/>
              <w:t>Yes</w:t>
            </w:r>
          </w:p>
          <w:p w14:paraId="0262D238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"/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bookmarkEnd w:id="66"/>
            <w:r w:rsidRPr="006868F0">
              <w:rPr>
                <w:color w:val="auto"/>
              </w:rPr>
              <w:tab/>
              <w:t>No</w:t>
            </w:r>
          </w:p>
        </w:tc>
        <w:tc>
          <w:tcPr>
            <w:tcW w:w="1610" w:type="dxa"/>
          </w:tcPr>
          <w:p w14:paraId="242751DD" w14:textId="77777777" w:rsidR="004E370A" w:rsidRPr="006868F0" w:rsidRDefault="004E370A" w:rsidP="002938AF">
            <w:pPr>
              <w:pStyle w:val="instructions"/>
              <w:rPr>
                <w:color w:val="auto"/>
              </w:rPr>
            </w:pPr>
            <w:r w:rsidRPr="006868F0">
              <w:rPr>
                <w:color w:val="auto"/>
              </w:rPr>
              <w:t>Insert date in DD/MM/YYYY format</w:t>
            </w:r>
          </w:p>
        </w:tc>
      </w:tr>
      <w:tr w:rsidR="004E370A" w14:paraId="61F25D49" w14:textId="77777777" w:rsidTr="00B276A2">
        <w:trPr>
          <w:trHeight w:val="1701"/>
        </w:trPr>
        <w:tc>
          <w:tcPr>
            <w:tcW w:w="2865" w:type="dxa"/>
          </w:tcPr>
          <w:p w14:paraId="2110610D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3226" w:type="dxa"/>
          </w:tcPr>
          <w:p w14:paraId="0C67F1D0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1537" w:type="dxa"/>
          </w:tcPr>
          <w:p w14:paraId="0AB473FC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Yes</w:t>
            </w:r>
          </w:p>
          <w:p w14:paraId="47D23F99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No</w:t>
            </w:r>
          </w:p>
        </w:tc>
        <w:tc>
          <w:tcPr>
            <w:tcW w:w="1610" w:type="dxa"/>
          </w:tcPr>
          <w:p w14:paraId="67DE9B22" w14:textId="77777777" w:rsidR="004E370A" w:rsidRPr="006868F0" w:rsidRDefault="004E370A" w:rsidP="002938AF">
            <w:pPr>
              <w:pStyle w:val="instructions"/>
              <w:rPr>
                <w:color w:val="auto"/>
              </w:rPr>
            </w:pPr>
            <w:r w:rsidRPr="006868F0">
              <w:rPr>
                <w:color w:val="auto"/>
              </w:rPr>
              <w:t>Insert date in DD/MM/YYYY format</w:t>
            </w:r>
          </w:p>
        </w:tc>
      </w:tr>
      <w:tr w:rsidR="004E370A" w14:paraId="474DAFF4" w14:textId="77777777" w:rsidTr="00B276A2">
        <w:trPr>
          <w:trHeight w:val="1701"/>
        </w:trPr>
        <w:tc>
          <w:tcPr>
            <w:tcW w:w="2865" w:type="dxa"/>
          </w:tcPr>
          <w:p w14:paraId="29F1B5FA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3226" w:type="dxa"/>
          </w:tcPr>
          <w:p w14:paraId="38DF0659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1537" w:type="dxa"/>
          </w:tcPr>
          <w:p w14:paraId="5F034598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Yes</w:t>
            </w:r>
          </w:p>
          <w:p w14:paraId="1B91BA14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No</w:t>
            </w:r>
          </w:p>
        </w:tc>
        <w:tc>
          <w:tcPr>
            <w:tcW w:w="1610" w:type="dxa"/>
          </w:tcPr>
          <w:p w14:paraId="409C4D49" w14:textId="77777777" w:rsidR="004E370A" w:rsidRPr="006868F0" w:rsidRDefault="004E370A" w:rsidP="002938AF">
            <w:pPr>
              <w:pStyle w:val="instructions"/>
              <w:rPr>
                <w:color w:val="auto"/>
              </w:rPr>
            </w:pPr>
            <w:r w:rsidRPr="006868F0">
              <w:rPr>
                <w:color w:val="auto"/>
              </w:rPr>
              <w:t>Insert date in DD/MM/YYYY format</w:t>
            </w:r>
          </w:p>
        </w:tc>
      </w:tr>
      <w:tr w:rsidR="004E370A" w14:paraId="19F3743A" w14:textId="77777777" w:rsidTr="00B276A2">
        <w:trPr>
          <w:trHeight w:val="1701"/>
        </w:trPr>
        <w:tc>
          <w:tcPr>
            <w:tcW w:w="2865" w:type="dxa"/>
          </w:tcPr>
          <w:p w14:paraId="0A63F398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3226" w:type="dxa"/>
          </w:tcPr>
          <w:p w14:paraId="3784BA6D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1537" w:type="dxa"/>
          </w:tcPr>
          <w:p w14:paraId="79F0C7E1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Yes</w:t>
            </w:r>
          </w:p>
          <w:p w14:paraId="2530EC3D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No</w:t>
            </w:r>
          </w:p>
        </w:tc>
        <w:tc>
          <w:tcPr>
            <w:tcW w:w="1610" w:type="dxa"/>
          </w:tcPr>
          <w:p w14:paraId="60E3B068" w14:textId="77777777" w:rsidR="004E370A" w:rsidRPr="006868F0" w:rsidRDefault="004E370A" w:rsidP="002938AF">
            <w:pPr>
              <w:pStyle w:val="instructions"/>
              <w:rPr>
                <w:color w:val="auto"/>
              </w:rPr>
            </w:pPr>
            <w:r w:rsidRPr="006868F0">
              <w:rPr>
                <w:color w:val="auto"/>
              </w:rPr>
              <w:t>Insert date in DD/MM/YYYY format</w:t>
            </w:r>
          </w:p>
        </w:tc>
      </w:tr>
      <w:tr w:rsidR="004E370A" w14:paraId="0B2DF941" w14:textId="77777777" w:rsidTr="00B276A2">
        <w:trPr>
          <w:trHeight w:val="1701"/>
        </w:trPr>
        <w:tc>
          <w:tcPr>
            <w:tcW w:w="2865" w:type="dxa"/>
          </w:tcPr>
          <w:p w14:paraId="2BBEA4DF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3226" w:type="dxa"/>
          </w:tcPr>
          <w:p w14:paraId="4BC7C3A5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1537" w:type="dxa"/>
          </w:tcPr>
          <w:p w14:paraId="49A97977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Yes</w:t>
            </w:r>
          </w:p>
          <w:p w14:paraId="05A5B2FC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No</w:t>
            </w:r>
          </w:p>
        </w:tc>
        <w:tc>
          <w:tcPr>
            <w:tcW w:w="1610" w:type="dxa"/>
          </w:tcPr>
          <w:p w14:paraId="40D01E7A" w14:textId="77777777" w:rsidR="004E370A" w:rsidRPr="006868F0" w:rsidRDefault="004E370A" w:rsidP="002938AF">
            <w:pPr>
              <w:pStyle w:val="instructions"/>
              <w:rPr>
                <w:color w:val="auto"/>
              </w:rPr>
            </w:pPr>
            <w:r w:rsidRPr="006868F0">
              <w:rPr>
                <w:color w:val="auto"/>
              </w:rPr>
              <w:t>Insert date in DD/MM/YYYY format</w:t>
            </w:r>
          </w:p>
        </w:tc>
      </w:tr>
      <w:tr w:rsidR="004E370A" w14:paraId="6CB765EA" w14:textId="77777777" w:rsidTr="00B276A2">
        <w:trPr>
          <w:trHeight w:val="1701"/>
        </w:trPr>
        <w:tc>
          <w:tcPr>
            <w:tcW w:w="2865" w:type="dxa"/>
          </w:tcPr>
          <w:p w14:paraId="7DBFD84C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3226" w:type="dxa"/>
          </w:tcPr>
          <w:p w14:paraId="43D9E9D3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1537" w:type="dxa"/>
          </w:tcPr>
          <w:p w14:paraId="19EC1434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Yes</w:t>
            </w:r>
          </w:p>
          <w:p w14:paraId="10CFCC7C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No</w:t>
            </w:r>
          </w:p>
        </w:tc>
        <w:tc>
          <w:tcPr>
            <w:tcW w:w="1610" w:type="dxa"/>
          </w:tcPr>
          <w:p w14:paraId="0EE4705D" w14:textId="77777777" w:rsidR="004E370A" w:rsidRPr="006868F0" w:rsidRDefault="004E370A" w:rsidP="002938AF">
            <w:pPr>
              <w:pStyle w:val="instructions"/>
              <w:rPr>
                <w:color w:val="auto"/>
              </w:rPr>
            </w:pPr>
            <w:r w:rsidRPr="006868F0">
              <w:rPr>
                <w:color w:val="auto"/>
              </w:rPr>
              <w:t>Insert date in DD/MM/YYYY format</w:t>
            </w:r>
          </w:p>
        </w:tc>
      </w:tr>
      <w:tr w:rsidR="004E370A" w14:paraId="20FF579F" w14:textId="77777777" w:rsidTr="00B276A2">
        <w:trPr>
          <w:trHeight w:val="1701"/>
        </w:trPr>
        <w:tc>
          <w:tcPr>
            <w:tcW w:w="2865" w:type="dxa"/>
          </w:tcPr>
          <w:p w14:paraId="52CDC2CF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3226" w:type="dxa"/>
          </w:tcPr>
          <w:p w14:paraId="3AB76254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</w:p>
        </w:tc>
        <w:tc>
          <w:tcPr>
            <w:tcW w:w="1537" w:type="dxa"/>
          </w:tcPr>
          <w:p w14:paraId="28441645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Yes</w:t>
            </w:r>
          </w:p>
          <w:p w14:paraId="5717222B" w14:textId="77777777" w:rsidR="004E370A" w:rsidRPr="006868F0" w:rsidRDefault="004E370A" w:rsidP="002938AF">
            <w:pPr>
              <w:pStyle w:val="bodyCopy"/>
              <w:rPr>
                <w:color w:val="auto"/>
              </w:rPr>
            </w:pPr>
            <w:r w:rsidRPr="006868F0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F0">
              <w:rPr>
                <w:color w:val="auto"/>
              </w:rPr>
              <w:instrText xml:space="preserve"> FORMCHECKBOX </w:instrText>
            </w:r>
            <w:r w:rsidR="005167BA">
              <w:rPr>
                <w:color w:val="auto"/>
              </w:rPr>
            </w:r>
            <w:r w:rsidR="005167BA">
              <w:rPr>
                <w:color w:val="auto"/>
              </w:rPr>
              <w:fldChar w:fldCharType="separate"/>
            </w:r>
            <w:r w:rsidRPr="006868F0">
              <w:rPr>
                <w:color w:val="auto"/>
              </w:rPr>
              <w:fldChar w:fldCharType="end"/>
            </w:r>
            <w:r w:rsidRPr="006868F0">
              <w:rPr>
                <w:color w:val="auto"/>
              </w:rPr>
              <w:tab/>
              <w:t>No</w:t>
            </w:r>
          </w:p>
        </w:tc>
        <w:tc>
          <w:tcPr>
            <w:tcW w:w="1610" w:type="dxa"/>
          </w:tcPr>
          <w:p w14:paraId="2D86A1F1" w14:textId="77777777" w:rsidR="004E370A" w:rsidRPr="006868F0" w:rsidRDefault="004E370A" w:rsidP="002938AF">
            <w:pPr>
              <w:pStyle w:val="instructions"/>
              <w:rPr>
                <w:color w:val="auto"/>
              </w:rPr>
            </w:pPr>
            <w:r w:rsidRPr="006868F0">
              <w:rPr>
                <w:color w:val="auto"/>
              </w:rPr>
              <w:t>Insert date in DD/MM/YYYY format</w:t>
            </w:r>
          </w:p>
        </w:tc>
      </w:tr>
    </w:tbl>
    <w:p w14:paraId="4274CB97" w14:textId="77777777" w:rsidR="006B0621" w:rsidRPr="00B14DDB" w:rsidRDefault="006B0621" w:rsidP="00B14DDB"/>
    <w:sectPr w:rsidR="006B0621" w:rsidRPr="00B14DDB" w:rsidSect="00EE7236">
      <w:headerReference w:type="default" r:id="rId25"/>
      <w:headerReference w:type="first" r:id="rId26"/>
      <w:pgSz w:w="11906" w:h="16838"/>
      <w:pgMar w:top="1440" w:right="1440" w:bottom="1440" w:left="1440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D437" w14:textId="77777777" w:rsidR="007C7F04" w:rsidRDefault="007C7F04" w:rsidP="00D96C1E">
      <w:r>
        <w:separator/>
      </w:r>
    </w:p>
    <w:p w14:paraId="19F51827" w14:textId="77777777" w:rsidR="007C7F04" w:rsidRDefault="007C7F04" w:rsidP="00D96C1E"/>
  </w:endnote>
  <w:endnote w:type="continuationSeparator" w:id="0">
    <w:p w14:paraId="6EBCF653" w14:textId="77777777" w:rsidR="007C7F04" w:rsidRDefault="007C7F04" w:rsidP="00D96C1E">
      <w:r>
        <w:continuationSeparator/>
      </w:r>
    </w:p>
    <w:p w14:paraId="6242C609" w14:textId="77777777" w:rsidR="007C7F04" w:rsidRDefault="007C7F04" w:rsidP="00D96C1E"/>
  </w:endnote>
  <w:endnote w:type="continuationNotice" w:id="1">
    <w:p w14:paraId="3AFED776" w14:textId="77777777" w:rsidR="007C7F04" w:rsidRDefault="007C7F0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352C" w14:textId="77777777" w:rsidR="00C7765F" w:rsidRDefault="00C77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5FD1" w14:textId="649BE379" w:rsidR="00C7765F" w:rsidRDefault="005167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4B7295A3" wp14:editId="11C2CA3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5f824484ab47aaa7a86fedd3" descr="{&quot;HashCode&quot;:-126760350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B4DD5" w14:textId="680EAD0C" w:rsidR="005167BA" w:rsidRPr="005167BA" w:rsidRDefault="005167BA" w:rsidP="005167B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167B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295A3" id="_x0000_t202" coordsize="21600,21600" o:spt="202" path="m,l,21600r21600,l21600,xe">
              <v:stroke joinstyle="miter"/>
              <v:path gradientshapeok="t" o:connecttype="rect"/>
            </v:shapetype>
            <v:shape id="MSIPCM5f824484ab47aaa7a86fedd3" o:spid="_x0000_s1026" type="#_x0000_t202" alt="{&quot;HashCode&quot;:-1267603503,&quot;Height&quot;:9999999.0,&quot;Width&quot;:9999999.0,&quot;Placement&quot;:&quot;Footer&quot;,&quot;Index&quot;:&quot;Primary&quot;,&quot;Section&quot;:1,&quot;Top&quot;:0.0,&quot;Left&quot;:0.0}" style="position:absolute;margin-left:0;margin-top:0;width:612pt;height:21pt;z-index:25165926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2E9B4DD5" w14:textId="680EAD0C" w:rsidR="005167BA" w:rsidRPr="005167BA" w:rsidRDefault="005167BA" w:rsidP="005167B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167BA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E3A7" w14:textId="23791D46" w:rsidR="00C7765F" w:rsidRPr="008B6C18" w:rsidRDefault="005167BA" w:rsidP="009545F8">
    <w:pPr>
      <w:pStyle w:val="Footer"/>
      <w:tabs>
        <w:tab w:val="clear" w:pos="8640"/>
        <w:tab w:val="right" w:pos="8931"/>
        <w:tab w:val="right" w:pos="15168"/>
      </w:tabs>
      <w:rPr>
        <w:sz w:val="24"/>
        <w:szCs w:val="24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92" behindDoc="0" locked="0" layoutInCell="0" allowOverlap="1" wp14:anchorId="7864C7FD" wp14:editId="51C4163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3" name="MSIPCM4f0049a6bea620ba510bea8c" descr="{&quot;HashCode&quot;:-1267603503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AAC2FE" w14:textId="54FCE3FE" w:rsidR="005167BA" w:rsidRPr="005167BA" w:rsidRDefault="005167BA" w:rsidP="005167B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167B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4C7FD" id="_x0000_t202" coordsize="21600,21600" o:spt="202" path="m,l,21600r21600,l21600,xe">
              <v:stroke joinstyle="miter"/>
              <v:path gradientshapeok="t" o:connecttype="rect"/>
            </v:shapetype>
            <v:shape id="MSIPCM4f0049a6bea620ba510bea8c" o:spid="_x0000_s1027" type="#_x0000_t202" alt="{&quot;HashCode&quot;:-1267603503,&quot;Height&quot;:9999999.0,&quot;Width&quot;:9999999.0,&quot;Placement&quot;:&quot;Footer&quot;,&quot;Index&quot;:&quot;FirstPage&quot;,&quot;Section&quot;:1,&quot;Top&quot;:0.0,&quot;Left&quot;:0.0}" style="position:absolute;margin-left:0;margin-top:0;width:612pt;height:21pt;z-index:25166029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67AAC2FE" w14:textId="54FCE3FE" w:rsidR="005167BA" w:rsidRPr="005167BA" w:rsidRDefault="005167BA" w:rsidP="005167B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167BA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765F" w:rsidRPr="003B24CB">
      <w:rPr>
        <w:sz w:val="16"/>
        <w:szCs w:val="16"/>
      </w:rPr>
      <w:t>Workload management: A guide for managers (</w:t>
    </w:r>
    <w:r w:rsidR="00E26427">
      <w:rPr>
        <w:sz w:val="16"/>
        <w:szCs w:val="16"/>
      </w:rPr>
      <w:t>May</w:t>
    </w:r>
    <w:r w:rsidR="00C7765F">
      <w:rPr>
        <w:sz w:val="16"/>
        <w:szCs w:val="16"/>
      </w:rPr>
      <w:t xml:space="preserve"> 2020</w:t>
    </w:r>
    <w:r w:rsidR="00C7765F" w:rsidRPr="003B24CB">
      <w:rPr>
        <w:sz w:val="16"/>
        <w:szCs w:val="16"/>
      </w:rPr>
      <w:t>)</w:t>
    </w:r>
    <w:r w:rsidR="00E26427">
      <w:rPr>
        <w:sz w:val="16"/>
        <w:szCs w:val="16"/>
      </w:rPr>
      <w:tab/>
    </w:r>
    <w:r w:rsidR="00C7765F">
      <w:rPr>
        <w:sz w:val="16"/>
        <w:szCs w:val="16"/>
      </w:rPr>
      <w:tab/>
    </w:r>
    <w:r w:rsidR="00C7765F" w:rsidRPr="00921A00">
      <w:rPr>
        <w:rStyle w:val="PageNumber"/>
      </w:rPr>
      <w:fldChar w:fldCharType="begin"/>
    </w:r>
    <w:r w:rsidR="00C7765F" w:rsidRPr="00921A00">
      <w:rPr>
        <w:rStyle w:val="PageNumber"/>
      </w:rPr>
      <w:instrText xml:space="preserve"> PAGE </w:instrText>
    </w:r>
    <w:r w:rsidR="00C7765F" w:rsidRPr="00921A00">
      <w:rPr>
        <w:rStyle w:val="PageNumber"/>
      </w:rPr>
      <w:fldChar w:fldCharType="separate"/>
    </w:r>
    <w:r w:rsidR="00C7765F">
      <w:rPr>
        <w:rStyle w:val="PageNumber"/>
        <w:noProof/>
      </w:rPr>
      <w:t>10</w:t>
    </w:r>
    <w:r w:rsidR="00C7765F" w:rsidRPr="00921A00">
      <w:rPr>
        <w:rStyle w:val="PageNumber"/>
      </w:rPr>
      <w:fldChar w:fldCharType="end"/>
    </w:r>
    <w:r w:rsidR="00C7765F" w:rsidRPr="00921A00">
      <w:rPr>
        <w:rStyle w:val="PageNumber"/>
      </w:rPr>
      <w:t xml:space="preserve"> of </w:t>
    </w:r>
    <w:r w:rsidR="00C7765F" w:rsidRPr="00921A00">
      <w:rPr>
        <w:rStyle w:val="PageNumber"/>
      </w:rPr>
      <w:fldChar w:fldCharType="begin"/>
    </w:r>
    <w:r w:rsidR="00C7765F" w:rsidRPr="00921A00">
      <w:rPr>
        <w:rStyle w:val="PageNumber"/>
      </w:rPr>
      <w:instrText xml:space="preserve"> NUMPAGES  </w:instrText>
    </w:r>
    <w:r w:rsidR="00C7765F" w:rsidRPr="00921A00">
      <w:rPr>
        <w:rStyle w:val="PageNumber"/>
      </w:rPr>
      <w:fldChar w:fldCharType="separate"/>
    </w:r>
    <w:r w:rsidR="00C7765F">
      <w:rPr>
        <w:rStyle w:val="PageNumber"/>
        <w:noProof/>
      </w:rPr>
      <w:t>17</w:t>
    </w:r>
    <w:r w:rsidR="00C7765F" w:rsidRPr="00921A00">
      <w:rPr>
        <w:rStyle w:val="PageNumber"/>
      </w:rPr>
      <w:fldChar w:fldCharType="end"/>
    </w:r>
  </w:p>
  <w:p w14:paraId="7A8F69C9" w14:textId="77777777" w:rsidR="00C7765F" w:rsidRDefault="00C776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EDD3" w14:textId="23B5AAA1" w:rsidR="00C7765F" w:rsidRPr="008B6C18" w:rsidRDefault="005167BA" w:rsidP="00A45872">
    <w:pPr>
      <w:pStyle w:val="Foo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0" allowOverlap="1" wp14:anchorId="0B5FB690" wp14:editId="2C02075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5" name="MSIPCMa9e04a2b8c25c15c9225cd32" descr="{&quot;HashCode&quot;:-1267603503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7569A2" w14:textId="1D94EBFE" w:rsidR="005167BA" w:rsidRPr="005167BA" w:rsidRDefault="005167BA" w:rsidP="005167B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167B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FB690" id="_x0000_t202" coordsize="21600,21600" o:spt="202" path="m,l,21600r21600,l21600,xe">
              <v:stroke joinstyle="miter"/>
              <v:path gradientshapeok="t" o:connecttype="rect"/>
            </v:shapetype>
            <v:shape id="MSIPCMa9e04a2b8c25c15c9225cd32" o:spid="_x0000_s1028" type="#_x0000_t202" alt="{&quot;HashCode&quot;:-1267603503,&quot;Height&quot;:9999999.0,&quot;Width&quot;:9999999.0,&quot;Placement&quot;:&quot;Footer&quot;,&quot;Index&quot;:&quot;Primary&quot;,&quot;Section&quot;:2,&quot;Top&quot;:0.0,&quot;Left&quot;:0.0}" style="position:absolute;margin-left:0;margin-top:0;width:612pt;height:21pt;z-index:25166131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057569A2" w14:textId="1D94EBFE" w:rsidR="005167BA" w:rsidRPr="005167BA" w:rsidRDefault="005167BA" w:rsidP="005167B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167BA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bookmarkStart w:id="33" w:name="_Hlk535413223"/>
            <w:r w:rsidR="00C7765F" w:rsidRPr="003B24CB">
              <w:rPr>
                <w:sz w:val="16"/>
                <w:szCs w:val="16"/>
              </w:rPr>
              <w:t>Workload management: A guide for managers (</w:t>
            </w:r>
            <w:r w:rsidR="00C7765F">
              <w:rPr>
                <w:sz w:val="16"/>
                <w:szCs w:val="16"/>
              </w:rPr>
              <w:t>Ma</w:t>
            </w:r>
            <w:r w:rsidR="00286E8C">
              <w:rPr>
                <w:sz w:val="16"/>
                <w:szCs w:val="16"/>
              </w:rPr>
              <w:t>y</w:t>
            </w:r>
            <w:r w:rsidR="00C7765F" w:rsidRPr="003B24CB">
              <w:rPr>
                <w:sz w:val="16"/>
                <w:szCs w:val="16"/>
              </w:rPr>
              <w:t xml:space="preserve"> 20</w:t>
            </w:r>
            <w:r w:rsidR="00286E8C">
              <w:rPr>
                <w:sz w:val="16"/>
                <w:szCs w:val="16"/>
              </w:rPr>
              <w:t>20</w:t>
            </w:r>
            <w:r w:rsidR="00C7765F" w:rsidRPr="003B24CB">
              <w:rPr>
                <w:sz w:val="16"/>
                <w:szCs w:val="16"/>
              </w:rPr>
              <w:t>)</w:t>
            </w:r>
            <w:bookmarkEnd w:id="33"/>
            <w:r w:rsidR="00286E8C">
              <w:rPr>
                <w:sz w:val="16"/>
                <w:szCs w:val="16"/>
              </w:rPr>
              <w:tab/>
            </w:r>
            <w:r w:rsidR="00C7765F">
              <w:rPr>
                <w:sz w:val="16"/>
                <w:szCs w:val="16"/>
              </w:rPr>
              <w:tab/>
            </w:r>
            <w:r w:rsidR="00C7765F" w:rsidRPr="00921A00">
              <w:rPr>
                <w:rStyle w:val="PageNumber"/>
              </w:rPr>
              <w:fldChar w:fldCharType="begin"/>
            </w:r>
            <w:r w:rsidR="00C7765F" w:rsidRPr="00921A00">
              <w:rPr>
                <w:rStyle w:val="PageNumber"/>
              </w:rPr>
              <w:instrText xml:space="preserve"> PAGE </w:instrText>
            </w:r>
            <w:r w:rsidR="00C7765F" w:rsidRPr="00921A00">
              <w:rPr>
                <w:rStyle w:val="PageNumber"/>
              </w:rPr>
              <w:fldChar w:fldCharType="separate"/>
            </w:r>
            <w:r w:rsidR="00C7765F">
              <w:rPr>
                <w:rStyle w:val="PageNumber"/>
                <w:noProof/>
              </w:rPr>
              <w:t>11</w:t>
            </w:r>
            <w:r w:rsidR="00C7765F" w:rsidRPr="00921A00">
              <w:rPr>
                <w:rStyle w:val="PageNumber"/>
              </w:rPr>
              <w:fldChar w:fldCharType="end"/>
            </w:r>
            <w:r w:rsidR="00C7765F" w:rsidRPr="00921A00">
              <w:rPr>
                <w:rStyle w:val="PageNumber"/>
              </w:rPr>
              <w:t xml:space="preserve"> of </w:t>
            </w:r>
            <w:r w:rsidR="00C7765F" w:rsidRPr="00921A00">
              <w:rPr>
                <w:rStyle w:val="PageNumber"/>
              </w:rPr>
              <w:fldChar w:fldCharType="begin"/>
            </w:r>
            <w:r w:rsidR="00C7765F" w:rsidRPr="00921A00">
              <w:rPr>
                <w:rStyle w:val="PageNumber"/>
              </w:rPr>
              <w:instrText xml:space="preserve"> NUMPAGES  </w:instrText>
            </w:r>
            <w:r w:rsidR="00C7765F" w:rsidRPr="00921A00">
              <w:rPr>
                <w:rStyle w:val="PageNumber"/>
              </w:rPr>
              <w:fldChar w:fldCharType="separate"/>
            </w:r>
            <w:r w:rsidR="00C7765F">
              <w:rPr>
                <w:rStyle w:val="PageNumber"/>
                <w:noProof/>
              </w:rPr>
              <w:t>17</w:t>
            </w:r>
            <w:r w:rsidR="00C7765F" w:rsidRPr="00921A00">
              <w:rPr>
                <w:rStyle w:val="PageNumber"/>
              </w:rPr>
              <w:fldChar w:fldCharType="end"/>
            </w:r>
          </w:sdtContent>
        </w:sdt>
      </w:sdtContent>
    </w:sdt>
  </w:p>
  <w:p w14:paraId="0E5AC6FF" w14:textId="77777777" w:rsidR="00C7765F" w:rsidRDefault="00C7765F" w:rsidP="00D96C1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A446" w14:textId="28ED293C" w:rsidR="00C7765F" w:rsidRPr="008B6C18" w:rsidRDefault="005167BA" w:rsidP="00A45872">
    <w:pPr>
      <w:pStyle w:val="Footer"/>
      <w:tabs>
        <w:tab w:val="clear" w:pos="8640"/>
        <w:tab w:val="right" w:pos="15309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0" behindDoc="0" locked="0" layoutInCell="0" allowOverlap="1" wp14:anchorId="2D53B72B" wp14:editId="51F96BC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6" name="MSIPCMd1874b4285eca80f9efccb4c" descr="{&quot;HashCode&quot;:-1267603503,&quot;Height&quot;:9999999.0,&quot;Width&quot;:9999999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C563FB" w14:textId="2E98C982" w:rsidR="005167BA" w:rsidRPr="005167BA" w:rsidRDefault="005167BA" w:rsidP="005167B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167B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3B72B" id="_x0000_t202" coordsize="21600,21600" o:spt="202" path="m,l,21600r21600,l21600,xe">
              <v:stroke joinstyle="miter"/>
              <v:path gradientshapeok="t" o:connecttype="rect"/>
            </v:shapetype>
            <v:shape id="MSIPCMd1874b4285eca80f9efccb4c" o:spid="_x0000_s1029" type="#_x0000_t202" alt="{&quot;HashCode&quot;:-1267603503,&quot;Height&quot;:9999999.0,&quot;Width&quot;:9999999.0,&quot;Placement&quot;:&quot;Footer&quot;,&quot;Index&quot;:&quot;Primary&quot;,&quot;Section&quot;:4,&quot;Top&quot;:0.0,&quot;Left&quot;:0.0}" style="position:absolute;margin-left:0;margin-top:0;width:612pt;height:21pt;z-index:25166234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51C563FB" w14:textId="2E98C982" w:rsidR="005167BA" w:rsidRPr="005167BA" w:rsidRDefault="005167BA" w:rsidP="005167B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167BA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75444006"/>
        <w:docPartObj>
          <w:docPartGallery w:val="Page Numbers (Bottom of Page)"/>
          <w:docPartUnique/>
        </w:docPartObj>
      </w:sdtPr>
      <w:sdtEndPr/>
      <w:sdtContent>
        <w:sdt>
          <w:sdtPr>
            <w:id w:val="-1754044304"/>
            <w:docPartObj>
              <w:docPartGallery w:val="Page Numbers (Top of Page)"/>
              <w:docPartUnique/>
            </w:docPartObj>
          </w:sdtPr>
          <w:sdtEndPr/>
          <w:sdtContent>
            <w:r w:rsidR="00C7765F" w:rsidRPr="003B24CB">
              <w:rPr>
                <w:sz w:val="16"/>
                <w:szCs w:val="16"/>
              </w:rPr>
              <w:t>Workload management: A guide for managers (</w:t>
            </w:r>
            <w:r w:rsidR="00B276A2">
              <w:rPr>
                <w:sz w:val="16"/>
                <w:szCs w:val="16"/>
              </w:rPr>
              <w:t>May</w:t>
            </w:r>
            <w:r w:rsidR="00C7765F">
              <w:rPr>
                <w:sz w:val="16"/>
                <w:szCs w:val="16"/>
              </w:rPr>
              <w:t xml:space="preserve"> </w:t>
            </w:r>
            <w:r w:rsidR="00C7765F" w:rsidRPr="003B24CB">
              <w:rPr>
                <w:sz w:val="16"/>
                <w:szCs w:val="16"/>
              </w:rPr>
              <w:t>20</w:t>
            </w:r>
            <w:r w:rsidR="00C7765F">
              <w:rPr>
                <w:sz w:val="16"/>
                <w:szCs w:val="16"/>
              </w:rPr>
              <w:t>20</w:t>
            </w:r>
            <w:r w:rsidR="00C7765F" w:rsidRPr="003B24CB">
              <w:rPr>
                <w:sz w:val="16"/>
                <w:szCs w:val="16"/>
              </w:rPr>
              <w:t>)</w:t>
            </w:r>
            <w:r w:rsidR="00B276A2">
              <w:rPr>
                <w:sz w:val="16"/>
                <w:szCs w:val="16"/>
              </w:rPr>
              <w:tab/>
            </w:r>
            <w:r w:rsidR="00C7765F">
              <w:rPr>
                <w:sz w:val="16"/>
                <w:szCs w:val="16"/>
              </w:rPr>
              <w:tab/>
            </w:r>
            <w:r w:rsidR="00C7765F" w:rsidRPr="00921A00">
              <w:rPr>
                <w:rStyle w:val="PageNumber"/>
              </w:rPr>
              <w:fldChar w:fldCharType="begin"/>
            </w:r>
            <w:r w:rsidR="00C7765F" w:rsidRPr="00921A00">
              <w:rPr>
                <w:rStyle w:val="PageNumber"/>
              </w:rPr>
              <w:instrText xml:space="preserve"> PAGE </w:instrText>
            </w:r>
            <w:r w:rsidR="00C7765F" w:rsidRPr="00921A00">
              <w:rPr>
                <w:rStyle w:val="PageNumber"/>
              </w:rPr>
              <w:fldChar w:fldCharType="separate"/>
            </w:r>
            <w:r w:rsidR="00C7765F">
              <w:rPr>
                <w:rStyle w:val="PageNumber"/>
                <w:noProof/>
              </w:rPr>
              <w:t>17</w:t>
            </w:r>
            <w:r w:rsidR="00C7765F" w:rsidRPr="00921A00">
              <w:rPr>
                <w:rStyle w:val="PageNumber"/>
              </w:rPr>
              <w:fldChar w:fldCharType="end"/>
            </w:r>
            <w:r w:rsidR="00C7765F" w:rsidRPr="00921A00">
              <w:rPr>
                <w:rStyle w:val="PageNumber"/>
              </w:rPr>
              <w:t xml:space="preserve"> of </w:t>
            </w:r>
            <w:r w:rsidR="00C7765F" w:rsidRPr="00921A00">
              <w:rPr>
                <w:rStyle w:val="PageNumber"/>
              </w:rPr>
              <w:fldChar w:fldCharType="begin"/>
            </w:r>
            <w:r w:rsidR="00C7765F" w:rsidRPr="00921A00">
              <w:rPr>
                <w:rStyle w:val="PageNumber"/>
              </w:rPr>
              <w:instrText xml:space="preserve"> NUMPAGES  </w:instrText>
            </w:r>
            <w:r w:rsidR="00C7765F" w:rsidRPr="00921A00">
              <w:rPr>
                <w:rStyle w:val="PageNumber"/>
              </w:rPr>
              <w:fldChar w:fldCharType="separate"/>
            </w:r>
            <w:r w:rsidR="00C7765F">
              <w:rPr>
                <w:rStyle w:val="PageNumber"/>
                <w:noProof/>
              </w:rPr>
              <w:t>17</w:t>
            </w:r>
            <w:r w:rsidR="00C7765F" w:rsidRPr="00921A00">
              <w:rPr>
                <w:rStyle w:val="PageNumber"/>
              </w:rPr>
              <w:fldChar w:fldCharType="end"/>
            </w:r>
          </w:sdtContent>
        </w:sdt>
      </w:sdtContent>
    </w:sdt>
  </w:p>
  <w:p w14:paraId="6BCA1022" w14:textId="2C0EB3AA" w:rsidR="00C7765F" w:rsidRDefault="00C7765F" w:rsidP="007460A4">
    <w:pPr>
      <w:tabs>
        <w:tab w:val="left" w:pos="1481"/>
      </w:tabs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C8AC" w14:textId="25478504" w:rsidR="00C7765F" w:rsidRPr="008B6C18" w:rsidRDefault="005167BA" w:rsidP="00D202D8">
    <w:pPr>
      <w:pStyle w:val="Footer"/>
      <w:tabs>
        <w:tab w:val="right" w:pos="15168"/>
      </w:tabs>
      <w:rPr>
        <w:sz w:val="24"/>
        <w:szCs w:val="24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4" behindDoc="0" locked="0" layoutInCell="0" allowOverlap="1" wp14:anchorId="43C6B72E" wp14:editId="674660F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7" name="MSIPCMa4724a2f810ecf8b2b7f4441" descr="{&quot;HashCode&quot;:-1267603503,&quot;Height&quot;:9999999.0,&quot;Width&quot;:9999999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0FD594" w14:textId="21F0EE1A" w:rsidR="005167BA" w:rsidRPr="005167BA" w:rsidRDefault="005167BA" w:rsidP="005167B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167B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6B72E" id="_x0000_t202" coordsize="21600,21600" o:spt="202" path="m,l,21600r21600,l21600,xe">
              <v:stroke joinstyle="miter"/>
              <v:path gradientshapeok="t" o:connecttype="rect"/>
            </v:shapetype>
            <v:shape id="MSIPCMa4724a2f810ecf8b2b7f4441" o:spid="_x0000_s1030" type="#_x0000_t202" alt="{&quot;HashCode&quot;:-1267603503,&quot;Height&quot;:9999999.0,&quot;Width&quot;:9999999.0,&quot;Placement&quot;:&quot;Footer&quot;,&quot;Index&quot;:&quot;FirstPage&quot;,&quot;Section&quot;:4,&quot;Top&quot;:0.0,&quot;Left&quot;:0.0}" style="position:absolute;margin-left:0;margin-top:0;width:612pt;height:21pt;z-index:2516633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7F0FD594" w14:textId="21F0EE1A" w:rsidR="005167BA" w:rsidRPr="005167BA" w:rsidRDefault="005167BA" w:rsidP="005167B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167BA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765F" w:rsidRPr="003B24CB">
      <w:rPr>
        <w:sz w:val="16"/>
        <w:szCs w:val="16"/>
      </w:rPr>
      <w:t>Workload management: A guide for managers (</w:t>
    </w:r>
    <w:r w:rsidR="00C7765F">
      <w:rPr>
        <w:sz w:val="16"/>
        <w:szCs w:val="16"/>
      </w:rPr>
      <w:t>Ma</w:t>
    </w:r>
    <w:r w:rsidR="00B276A2">
      <w:rPr>
        <w:sz w:val="16"/>
        <w:szCs w:val="16"/>
      </w:rPr>
      <w:t>y 2020</w:t>
    </w:r>
    <w:r w:rsidR="00C7765F" w:rsidRPr="003B24CB">
      <w:rPr>
        <w:sz w:val="16"/>
        <w:szCs w:val="16"/>
      </w:rPr>
      <w:t>)</w:t>
    </w:r>
    <w:r w:rsidR="00C7765F">
      <w:rPr>
        <w:sz w:val="16"/>
        <w:szCs w:val="16"/>
      </w:rPr>
      <w:tab/>
    </w:r>
    <w:r w:rsidR="00C7765F">
      <w:rPr>
        <w:sz w:val="16"/>
        <w:szCs w:val="16"/>
      </w:rPr>
      <w:tab/>
    </w:r>
    <w:r w:rsidR="00C7765F" w:rsidRPr="00921A00">
      <w:rPr>
        <w:rStyle w:val="PageNumber"/>
      </w:rPr>
      <w:fldChar w:fldCharType="begin"/>
    </w:r>
    <w:r w:rsidR="00C7765F" w:rsidRPr="00921A00">
      <w:rPr>
        <w:rStyle w:val="PageNumber"/>
      </w:rPr>
      <w:instrText xml:space="preserve"> PAGE </w:instrText>
    </w:r>
    <w:r w:rsidR="00C7765F" w:rsidRPr="00921A00">
      <w:rPr>
        <w:rStyle w:val="PageNumber"/>
      </w:rPr>
      <w:fldChar w:fldCharType="separate"/>
    </w:r>
    <w:r w:rsidR="00C7765F">
      <w:rPr>
        <w:rStyle w:val="PageNumber"/>
        <w:noProof/>
      </w:rPr>
      <w:t>14</w:t>
    </w:r>
    <w:r w:rsidR="00C7765F" w:rsidRPr="00921A00">
      <w:rPr>
        <w:rStyle w:val="PageNumber"/>
      </w:rPr>
      <w:fldChar w:fldCharType="end"/>
    </w:r>
    <w:r w:rsidR="00C7765F" w:rsidRPr="00921A00">
      <w:rPr>
        <w:rStyle w:val="PageNumber"/>
      </w:rPr>
      <w:t xml:space="preserve"> of </w:t>
    </w:r>
    <w:r w:rsidR="00C7765F" w:rsidRPr="00921A00">
      <w:rPr>
        <w:rStyle w:val="PageNumber"/>
      </w:rPr>
      <w:fldChar w:fldCharType="begin"/>
    </w:r>
    <w:r w:rsidR="00C7765F" w:rsidRPr="00921A00">
      <w:rPr>
        <w:rStyle w:val="PageNumber"/>
      </w:rPr>
      <w:instrText xml:space="preserve"> NUMPAGES  </w:instrText>
    </w:r>
    <w:r w:rsidR="00C7765F" w:rsidRPr="00921A00">
      <w:rPr>
        <w:rStyle w:val="PageNumber"/>
      </w:rPr>
      <w:fldChar w:fldCharType="separate"/>
    </w:r>
    <w:r w:rsidR="00C7765F">
      <w:rPr>
        <w:rStyle w:val="PageNumber"/>
        <w:noProof/>
      </w:rPr>
      <w:t>17</w:t>
    </w:r>
    <w:r w:rsidR="00C7765F" w:rsidRPr="00921A00">
      <w:rPr>
        <w:rStyle w:val="PageNumber"/>
      </w:rPr>
      <w:fldChar w:fldCharType="end"/>
    </w:r>
  </w:p>
  <w:p w14:paraId="0C6D2D6D" w14:textId="77777777" w:rsidR="00C7765F" w:rsidRDefault="00C77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96CE" w14:textId="77777777" w:rsidR="007C7F04" w:rsidRDefault="007C7F04" w:rsidP="00D96C1E">
      <w:r>
        <w:separator/>
      </w:r>
    </w:p>
    <w:p w14:paraId="2347436A" w14:textId="77777777" w:rsidR="007C7F04" w:rsidRDefault="007C7F04" w:rsidP="00D96C1E"/>
  </w:footnote>
  <w:footnote w:type="continuationSeparator" w:id="0">
    <w:p w14:paraId="02F1851F" w14:textId="77777777" w:rsidR="007C7F04" w:rsidRDefault="007C7F04" w:rsidP="00D96C1E">
      <w:r>
        <w:continuationSeparator/>
      </w:r>
    </w:p>
    <w:p w14:paraId="068CB787" w14:textId="77777777" w:rsidR="007C7F04" w:rsidRDefault="007C7F04" w:rsidP="00D96C1E"/>
  </w:footnote>
  <w:footnote w:type="continuationNotice" w:id="1">
    <w:p w14:paraId="6B358E24" w14:textId="77777777" w:rsidR="007C7F04" w:rsidRDefault="007C7F04">
      <w:pPr>
        <w:spacing w:before="0" w:after="0"/>
      </w:pPr>
    </w:p>
  </w:footnote>
  <w:footnote w:id="2">
    <w:p w14:paraId="000BFF2E" w14:textId="625274CE" w:rsidR="00C7765F" w:rsidRPr="006C2280" w:rsidRDefault="00C7765F" w:rsidP="00A73B97">
      <w:pPr>
        <w:pStyle w:val="FootnoteText"/>
        <w:spacing w:before="0" w:after="120"/>
      </w:pPr>
      <w:r>
        <w:rPr>
          <w:rStyle w:val="FootnoteReference"/>
        </w:rPr>
        <w:footnoteRef/>
      </w:r>
      <w:r>
        <w:t xml:space="preserve"> </w:t>
      </w:r>
      <w:r w:rsidRPr="006C2280">
        <w:t xml:space="preserve">National Standard of Canada, CAN/CSA-Z1003-13/BNQ 9700-803/2013: </w:t>
      </w:r>
      <w:r w:rsidRPr="006C2280">
        <w:rPr>
          <w:i/>
        </w:rPr>
        <w:t>Psychological health and safety in the workplace — Prevention, promotion, and guidance to staged implementation</w:t>
      </w:r>
      <w:r w:rsidRPr="006C2280">
        <w:t xml:space="preserve"> (January 2013)</w:t>
      </w:r>
      <w:r>
        <w:t xml:space="preserve"> </w:t>
      </w:r>
      <w:r w:rsidRPr="006C2280">
        <w:t>https://www.csagroup.org/documents/codes-and-standards/publications/CAN_CSA-Z1003-13_BNQ_9700-803_2013_EN.pdf</w:t>
      </w:r>
    </w:p>
  </w:footnote>
  <w:footnote w:id="3">
    <w:p w14:paraId="67494693" w14:textId="77777777" w:rsidR="00C7765F" w:rsidRPr="006C2280" w:rsidRDefault="00C7765F" w:rsidP="00A73B97">
      <w:pPr>
        <w:pStyle w:val="FootnoteText"/>
        <w:spacing w:before="0" w:after="120"/>
      </w:pPr>
      <w:r>
        <w:rPr>
          <w:rStyle w:val="FootnoteReference"/>
        </w:rPr>
        <w:footnoteRef/>
      </w:r>
      <w:r>
        <w:t xml:space="preserve"> </w:t>
      </w:r>
      <w:r w:rsidRPr="006C2280">
        <w:t xml:space="preserve">Ibid.  </w:t>
      </w:r>
    </w:p>
  </w:footnote>
  <w:footnote w:id="4">
    <w:p w14:paraId="01255E75" w14:textId="77777777" w:rsidR="00C7765F" w:rsidRPr="006C2280" w:rsidRDefault="00C7765F" w:rsidP="00DB3AAF">
      <w:pPr>
        <w:pStyle w:val="FootnoteText"/>
        <w:spacing w:before="0" w:after="120"/>
      </w:pPr>
      <w:r>
        <w:rPr>
          <w:rStyle w:val="FootnoteReference"/>
        </w:rPr>
        <w:footnoteRef/>
      </w:r>
      <w:r>
        <w:t xml:space="preserve"> </w:t>
      </w:r>
      <w:r w:rsidRPr="006C2280">
        <w:t xml:space="preserve">Ibid.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ED01" w14:textId="77777777" w:rsidR="00C7765F" w:rsidRDefault="00C77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8A31" w14:textId="77777777" w:rsidR="00C7765F" w:rsidRDefault="00C77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AB29" w14:textId="77777777" w:rsidR="00C7765F" w:rsidRDefault="00C776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0936" w14:textId="7FFC2D38" w:rsidR="00C7765F" w:rsidRPr="00644924" w:rsidRDefault="00C7765F" w:rsidP="00644924"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49C019B1" wp14:editId="2AB7D540">
          <wp:simplePos x="0" y="0"/>
          <wp:positionH relativeFrom="page">
            <wp:posOffset>15904</wp:posOffset>
          </wp:positionH>
          <wp:positionV relativeFrom="page">
            <wp:posOffset>15903</wp:posOffset>
          </wp:positionV>
          <wp:extent cx="7521630" cy="10682806"/>
          <wp:effectExtent l="0" t="0" r="3175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348" cy="10689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9D0A" w14:textId="77777777" w:rsidR="00C7765F" w:rsidRPr="00644924" w:rsidRDefault="00C7765F" w:rsidP="00644924">
    <w:r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314D7EBC" wp14:editId="697CCE91">
          <wp:simplePos x="0" y="0"/>
          <wp:positionH relativeFrom="page">
            <wp:posOffset>15902</wp:posOffset>
          </wp:positionH>
          <wp:positionV relativeFrom="page">
            <wp:posOffset>15903</wp:posOffset>
          </wp:positionV>
          <wp:extent cx="10662699" cy="10682605"/>
          <wp:effectExtent l="0" t="0" r="5715" b="4445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543" cy="10692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9933" w14:textId="77777777" w:rsidR="00C7765F" w:rsidRDefault="00C7765F" w:rsidP="00644924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C84BA5A" wp14:editId="740D74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4090" cy="10683875"/>
          <wp:effectExtent l="0" t="0" r="0" b="317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409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1E4B" w14:textId="77777777" w:rsidR="00C7765F" w:rsidRPr="00644924" w:rsidRDefault="00C7765F" w:rsidP="00644924"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6762BA75" wp14:editId="432C0B1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1691" cy="10680655"/>
          <wp:effectExtent l="0" t="0" r="1270" b="6985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106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B9FD" w14:textId="77777777" w:rsidR="00C7765F" w:rsidRDefault="00C7765F" w:rsidP="00644924"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51B5D567" wp14:editId="0BB194AC">
          <wp:simplePos x="0" y="0"/>
          <wp:positionH relativeFrom="page">
            <wp:posOffset>23633</wp:posOffset>
          </wp:positionH>
          <wp:positionV relativeFrom="page">
            <wp:align>top</wp:align>
          </wp:positionV>
          <wp:extent cx="7521934" cy="10683088"/>
          <wp:effectExtent l="0" t="0" r="3175" b="4445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26" cy="1069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A74"/>
    <w:multiLevelType w:val="hybridMultilevel"/>
    <w:tmpl w:val="7F02D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123AA"/>
    <w:multiLevelType w:val="hybridMultilevel"/>
    <w:tmpl w:val="9A34662A"/>
    <w:lvl w:ilvl="0" w:tplc="B1A0EDEA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722255F"/>
    <w:multiLevelType w:val="hybridMultilevel"/>
    <w:tmpl w:val="E7B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B68FC"/>
    <w:multiLevelType w:val="hybridMultilevel"/>
    <w:tmpl w:val="DFAC6648"/>
    <w:lvl w:ilvl="0" w:tplc="480ED5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B546F"/>
    <w:multiLevelType w:val="hybridMultilevel"/>
    <w:tmpl w:val="FC305BAC"/>
    <w:lvl w:ilvl="0" w:tplc="29DE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4D"/>
    <w:rsid w:val="0000031D"/>
    <w:rsid w:val="000045EE"/>
    <w:rsid w:val="00004D1D"/>
    <w:rsid w:val="0000762E"/>
    <w:rsid w:val="00007E61"/>
    <w:rsid w:val="00012566"/>
    <w:rsid w:val="000141AA"/>
    <w:rsid w:val="000224DD"/>
    <w:rsid w:val="00022D04"/>
    <w:rsid w:val="000232DD"/>
    <w:rsid w:val="00023577"/>
    <w:rsid w:val="000319B9"/>
    <w:rsid w:val="00034053"/>
    <w:rsid w:val="00034C9B"/>
    <w:rsid w:val="00035E72"/>
    <w:rsid w:val="00040300"/>
    <w:rsid w:val="000422BB"/>
    <w:rsid w:val="0004322F"/>
    <w:rsid w:val="000446F1"/>
    <w:rsid w:val="00044DC5"/>
    <w:rsid w:val="000520DC"/>
    <w:rsid w:val="00053510"/>
    <w:rsid w:val="000577E4"/>
    <w:rsid w:val="00057ACD"/>
    <w:rsid w:val="00060302"/>
    <w:rsid w:val="00060D0C"/>
    <w:rsid w:val="00062CA7"/>
    <w:rsid w:val="00063243"/>
    <w:rsid w:val="00063C04"/>
    <w:rsid w:val="000648FC"/>
    <w:rsid w:val="000664EC"/>
    <w:rsid w:val="000665A3"/>
    <w:rsid w:val="00070516"/>
    <w:rsid w:val="00070CAA"/>
    <w:rsid w:val="0007160C"/>
    <w:rsid w:val="000718B4"/>
    <w:rsid w:val="0008018C"/>
    <w:rsid w:val="000801EE"/>
    <w:rsid w:val="000809CD"/>
    <w:rsid w:val="00083F3A"/>
    <w:rsid w:val="00084D6E"/>
    <w:rsid w:val="000862C7"/>
    <w:rsid w:val="00087556"/>
    <w:rsid w:val="000B2BD7"/>
    <w:rsid w:val="000B5022"/>
    <w:rsid w:val="000B5CE2"/>
    <w:rsid w:val="000C1F42"/>
    <w:rsid w:val="000D0545"/>
    <w:rsid w:val="000E4070"/>
    <w:rsid w:val="000E7E45"/>
    <w:rsid w:val="000F0296"/>
    <w:rsid w:val="000F0D01"/>
    <w:rsid w:val="000F1D2A"/>
    <w:rsid w:val="000F57D1"/>
    <w:rsid w:val="000F6E3C"/>
    <w:rsid w:val="000F7643"/>
    <w:rsid w:val="000F781B"/>
    <w:rsid w:val="000F7DC9"/>
    <w:rsid w:val="00100E54"/>
    <w:rsid w:val="00106B24"/>
    <w:rsid w:val="00110703"/>
    <w:rsid w:val="00110FF9"/>
    <w:rsid w:val="00112B48"/>
    <w:rsid w:val="001157C1"/>
    <w:rsid w:val="001168B2"/>
    <w:rsid w:val="00116B00"/>
    <w:rsid w:val="0012470D"/>
    <w:rsid w:val="00124720"/>
    <w:rsid w:val="001266CB"/>
    <w:rsid w:val="001327C2"/>
    <w:rsid w:val="00133F06"/>
    <w:rsid w:val="00135B6F"/>
    <w:rsid w:val="00136217"/>
    <w:rsid w:val="001400D9"/>
    <w:rsid w:val="001417FE"/>
    <w:rsid w:val="00142FB1"/>
    <w:rsid w:val="00143BE7"/>
    <w:rsid w:val="001441F4"/>
    <w:rsid w:val="00146B3E"/>
    <w:rsid w:val="001472F4"/>
    <w:rsid w:val="00150B0C"/>
    <w:rsid w:val="00155D94"/>
    <w:rsid w:val="00155E65"/>
    <w:rsid w:val="00156D2B"/>
    <w:rsid w:val="00162799"/>
    <w:rsid w:val="00162CEF"/>
    <w:rsid w:val="0016351D"/>
    <w:rsid w:val="00163B7F"/>
    <w:rsid w:val="00164461"/>
    <w:rsid w:val="00164987"/>
    <w:rsid w:val="00164DB2"/>
    <w:rsid w:val="00166869"/>
    <w:rsid w:val="00167CD4"/>
    <w:rsid w:val="00172586"/>
    <w:rsid w:val="001774D2"/>
    <w:rsid w:val="00180E1C"/>
    <w:rsid w:val="00181199"/>
    <w:rsid w:val="00183EDF"/>
    <w:rsid w:val="001858C2"/>
    <w:rsid w:val="00185CD9"/>
    <w:rsid w:val="00186071"/>
    <w:rsid w:val="001867E9"/>
    <w:rsid w:val="00186B61"/>
    <w:rsid w:val="00187CBA"/>
    <w:rsid w:val="00190A16"/>
    <w:rsid w:val="00191E86"/>
    <w:rsid w:val="001A5401"/>
    <w:rsid w:val="001A653B"/>
    <w:rsid w:val="001A72F1"/>
    <w:rsid w:val="001A75C4"/>
    <w:rsid w:val="001B1937"/>
    <w:rsid w:val="001B2861"/>
    <w:rsid w:val="001C227C"/>
    <w:rsid w:val="001C75D0"/>
    <w:rsid w:val="001D47D3"/>
    <w:rsid w:val="001E341E"/>
    <w:rsid w:val="001E5EC9"/>
    <w:rsid w:val="001E7635"/>
    <w:rsid w:val="001F083A"/>
    <w:rsid w:val="001F0A49"/>
    <w:rsid w:val="001F1F44"/>
    <w:rsid w:val="001F49C7"/>
    <w:rsid w:val="001F76F6"/>
    <w:rsid w:val="001F7FE5"/>
    <w:rsid w:val="002024A7"/>
    <w:rsid w:val="00202C90"/>
    <w:rsid w:val="00203678"/>
    <w:rsid w:val="0020373B"/>
    <w:rsid w:val="00206167"/>
    <w:rsid w:val="0021262D"/>
    <w:rsid w:val="00214165"/>
    <w:rsid w:val="0021595D"/>
    <w:rsid w:val="0022061D"/>
    <w:rsid w:val="002330F2"/>
    <w:rsid w:val="0023385B"/>
    <w:rsid w:val="00234105"/>
    <w:rsid w:val="00234338"/>
    <w:rsid w:val="00234466"/>
    <w:rsid w:val="00240644"/>
    <w:rsid w:val="00242703"/>
    <w:rsid w:val="00244A34"/>
    <w:rsid w:val="002455B0"/>
    <w:rsid w:val="0025092E"/>
    <w:rsid w:val="00252689"/>
    <w:rsid w:val="002541E8"/>
    <w:rsid w:val="0026183A"/>
    <w:rsid w:val="0026284D"/>
    <w:rsid w:val="00270CB2"/>
    <w:rsid w:val="0027126B"/>
    <w:rsid w:val="002717B1"/>
    <w:rsid w:val="00272427"/>
    <w:rsid w:val="00275708"/>
    <w:rsid w:val="00275C41"/>
    <w:rsid w:val="00277A1E"/>
    <w:rsid w:val="00281E18"/>
    <w:rsid w:val="002848F0"/>
    <w:rsid w:val="00286E8C"/>
    <w:rsid w:val="00292254"/>
    <w:rsid w:val="002938AF"/>
    <w:rsid w:val="00294079"/>
    <w:rsid w:val="00294DCD"/>
    <w:rsid w:val="00296CCF"/>
    <w:rsid w:val="002A0188"/>
    <w:rsid w:val="002A56CF"/>
    <w:rsid w:val="002A72B2"/>
    <w:rsid w:val="002B0A79"/>
    <w:rsid w:val="002B38ED"/>
    <w:rsid w:val="002B4496"/>
    <w:rsid w:val="002B499B"/>
    <w:rsid w:val="002B5841"/>
    <w:rsid w:val="002C11EF"/>
    <w:rsid w:val="002C2F1F"/>
    <w:rsid w:val="002C3029"/>
    <w:rsid w:val="002C4C22"/>
    <w:rsid w:val="002D4EC9"/>
    <w:rsid w:val="002E04F8"/>
    <w:rsid w:val="002E2947"/>
    <w:rsid w:val="002E3C2C"/>
    <w:rsid w:val="002E43B3"/>
    <w:rsid w:val="002E528B"/>
    <w:rsid w:val="002F0246"/>
    <w:rsid w:val="002F6AFB"/>
    <w:rsid w:val="00300D80"/>
    <w:rsid w:val="00301219"/>
    <w:rsid w:val="00301CB4"/>
    <w:rsid w:val="003116B2"/>
    <w:rsid w:val="00311E13"/>
    <w:rsid w:val="00315D92"/>
    <w:rsid w:val="003219ED"/>
    <w:rsid w:val="00322AE7"/>
    <w:rsid w:val="00325EB3"/>
    <w:rsid w:val="003277DA"/>
    <w:rsid w:val="00334260"/>
    <w:rsid w:val="00336701"/>
    <w:rsid w:val="00336BA0"/>
    <w:rsid w:val="00342A0F"/>
    <w:rsid w:val="0035163A"/>
    <w:rsid w:val="00353D57"/>
    <w:rsid w:val="003570EF"/>
    <w:rsid w:val="003603BD"/>
    <w:rsid w:val="003628E3"/>
    <w:rsid w:val="00371737"/>
    <w:rsid w:val="00373C79"/>
    <w:rsid w:val="00375912"/>
    <w:rsid w:val="00375F08"/>
    <w:rsid w:val="00376957"/>
    <w:rsid w:val="0038297E"/>
    <w:rsid w:val="003864FE"/>
    <w:rsid w:val="00391A43"/>
    <w:rsid w:val="003934AF"/>
    <w:rsid w:val="00393B15"/>
    <w:rsid w:val="0039596C"/>
    <w:rsid w:val="003974FE"/>
    <w:rsid w:val="003A2A49"/>
    <w:rsid w:val="003A3EEA"/>
    <w:rsid w:val="003B0708"/>
    <w:rsid w:val="003B0E2A"/>
    <w:rsid w:val="003B12FF"/>
    <w:rsid w:val="003B24CB"/>
    <w:rsid w:val="003B2A88"/>
    <w:rsid w:val="003B3133"/>
    <w:rsid w:val="003B3178"/>
    <w:rsid w:val="003B31C0"/>
    <w:rsid w:val="003B37BD"/>
    <w:rsid w:val="003B4F2D"/>
    <w:rsid w:val="003B5814"/>
    <w:rsid w:val="003B6166"/>
    <w:rsid w:val="003C0DBC"/>
    <w:rsid w:val="003C3284"/>
    <w:rsid w:val="003C61DF"/>
    <w:rsid w:val="003D44AD"/>
    <w:rsid w:val="003D71D2"/>
    <w:rsid w:val="003E0790"/>
    <w:rsid w:val="003E3B97"/>
    <w:rsid w:val="003E55B0"/>
    <w:rsid w:val="003E605E"/>
    <w:rsid w:val="003E690A"/>
    <w:rsid w:val="003E746F"/>
    <w:rsid w:val="003E7F92"/>
    <w:rsid w:val="003F5758"/>
    <w:rsid w:val="003F7EE9"/>
    <w:rsid w:val="00412227"/>
    <w:rsid w:val="00412F2B"/>
    <w:rsid w:val="00421E8D"/>
    <w:rsid w:val="00422F1C"/>
    <w:rsid w:val="00431CED"/>
    <w:rsid w:val="00435FCF"/>
    <w:rsid w:val="004371F6"/>
    <w:rsid w:val="00440DF0"/>
    <w:rsid w:val="00443312"/>
    <w:rsid w:val="004435C6"/>
    <w:rsid w:val="00444D39"/>
    <w:rsid w:val="004464C4"/>
    <w:rsid w:val="004477B6"/>
    <w:rsid w:val="00453004"/>
    <w:rsid w:val="004602BE"/>
    <w:rsid w:val="004621A0"/>
    <w:rsid w:val="0046314C"/>
    <w:rsid w:val="00465722"/>
    <w:rsid w:val="0046580F"/>
    <w:rsid w:val="0047003A"/>
    <w:rsid w:val="00473453"/>
    <w:rsid w:val="0048102C"/>
    <w:rsid w:val="00493763"/>
    <w:rsid w:val="0049382C"/>
    <w:rsid w:val="00494E17"/>
    <w:rsid w:val="004A147F"/>
    <w:rsid w:val="004A23D0"/>
    <w:rsid w:val="004B0CE1"/>
    <w:rsid w:val="004B1A0A"/>
    <w:rsid w:val="004B247E"/>
    <w:rsid w:val="004B3C74"/>
    <w:rsid w:val="004B3FC2"/>
    <w:rsid w:val="004B41D2"/>
    <w:rsid w:val="004C275A"/>
    <w:rsid w:val="004C326E"/>
    <w:rsid w:val="004C5942"/>
    <w:rsid w:val="004C7026"/>
    <w:rsid w:val="004D41EB"/>
    <w:rsid w:val="004D653B"/>
    <w:rsid w:val="004E0F1D"/>
    <w:rsid w:val="004E220E"/>
    <w:rsid w:val="004E370A"/>
    <w:rsid w:val="004E448D"/>
    <w:rsid w:val="004E6A08"/>
    <w:rsid w:val="004E71FF"/>
    <w:rsid w:val="004E75AF"/>
    <w:rsid w:val="004F1E91"/>
    <w:rsid w:val="004F3E3E"/>
    <w:rsid w:val="005001F0"/>
    <w:rsid w:val="00506A93"/>
    <w:rsid w:val="00507640"/>
    <w:rsid w:val="005104E6"/>
    <w:rsid w:val="005163FE"/>
    <w:rsid w:val="005167BA"/>
    <w:rsid w:val="00522518"/>
    <w:rsid w:val="005257C6"/>
    <w:rsid w:val="005269CA"/>
    <w:rsid w:val="005276EB"/>
    <w:rsid w:val="00530838"/>
    <w:rsid w:val="00537F3D"/>
    <w:rsid w:val="005420AC"/>
    <w:rsid w:val="005424ED"/>
    <w:rsid w:val="00544F6E"/>
    <w:rsid w:val="00547980"/>
    <w:rsid w:val="00562F2E"/>
    <w:rsid w:val="005656A1"/>
    <w:rsid w:val="00572CF1"/>
    <w:rsid w:val="00574FED"/>
    <w:rsid w:val="00585115"/>
    <w:rsid w:val="0058768C"/>
    <w:rsid w:val="00590383"/>
    <w:rsid w:val="00591895"/>
    <w:rsid w:val="0059768D"/>
    <w:rsid w:val="005B0813"/>
    <w:rsid w:val="005B3333"/>
    <w:rsid w:val="005C0247"/>
    <w:rsid w:val="005C16A3"/>
    <w:rsid w:val="005C630F"/>
    <w:rsid w:val="005C67E7"/>
    <w:rsid w:val="005D31FA"/>
    <w:rsid w:val="005D4B13"/>
    <w:rsid w:val="005D5B08"/>
    <w:rsid w:val="005D73DC"/>
    <w:rsid w:val="005E284D"/>
    <w:rsid w:val="005E3B9C"/>
    <w:rsid w:val="005F43B6"/>
    <w:rsid w:val="005F655D"/>
    <w:rsid w:val="005F6D6C"/>
    <w:rsid w:val="00604463"/>
    <w:rsid w:val="00604D7C"/>
    <w:rsid w:val="0060675E"/>
    <w:rsid w:val="00611A43"/>
    <w:rsid w:val="00617CB2"/>
    <w:rsid w:val="006202B7"/>
    <w:rsid w:val="00625114"/>
    <w:rsid w:val="00625F91"/>
    <w:rsid w:val="00626714"/>
    <w:rsid w:val="0062752D"/>
    <w:rsid w:val="00630A31"/>
    <w:rsid w:val="00630C41"/>
    <w:rsid w:val="00632B2C"/>
    <w:rsid w:val="0064013E"/>
    <w:rsid w:val="00644867"/>
    <w:rsid w:val="00644924"/>
    <w:rsid w:val="00644D63"/>
    <w:rsid w:val="0064636E"/>
    <w:rsid w:val="00663C02"/>
    <w:rsid w:val="006664B6"/>
    <w:rsid w:val="00677E57"/>
    <w:rsid w:val="006810FE"/>
    <w:rsid w:val="0068502F"/>
    <w:rsid w:val="00685247"/>
    <w:rsid w:val="006868F0"/>
    <w:rsid w:val="00687148"/>
    <w:rsid w:val="006905F9"/>
    <w:rsid w:val="006927AB"/>
    <w:rsid w:val="00696044"/>
    <w:rsid w:val="006964FD"/>
    <w:rsid w:val="00696640"/>
    <w:rsid w:val="006A0315"/>
    <w:rsid w:val="006A04A6"/>
    <w:rsid w:val="006A19BD"/>
    <w:rsid w:val="006A2FFA"/>
    <w:rsid w:val="006A3127"/>
    <w:rsid w:val="006A35F4"/>
    <w:rsid w:val="006A4825"/>
    <w:rsid w:val="006A6607"/>
    <w:rsid w:val="006A737C"/>
    <w:rsid w:val="006B005C"/>
    <w:rsid w:val="006B0621"/>
    <w:rsid w:val="006B51BF"/>
    <w:rsid w:val="006B5AC2"/>
    <w:rsid w:val="006B5F28"/>
    <w:rsid w:val="006B778A"/>
    <w:rsid w:val="006C07F3"/>
    <w:rsid w:val="006C0F74"/>
    <w:rsid w:val="006C7DEC"/>
    <w:rsid w:val="006D3143"/>
    <w:rsid w:val="006D7A45"/>
    <w:rsid w:val="006E03FC"/>
    <w:rsid w:val="006E2648"/>
    <w:rsid w:val="006E6046"/>
    <w:rsid w:val="006E6885"/>
    <w:rsid w:val="006E79D8"/>
    <w:rsid w:val="006F01F2"/>
    <w:rsid w:val="006F0E7E"/>
    <w:rsid w:val="006F0ECE"/>
    <w:rsid w:val="006F1AA2"/>
    <w:rsid w:val="006F6135"/>
    <w:rsid w:val="006F6E52"/>
    <w:rsid w:val="00700B64"/>
    <w:rsid w:val="00701199"/>
    <w:rsid w:val="007037E8"/>
    <w:rsid w:val="00704903"/>
    <w:rsid w:val="00704AF9"/>
    <w:rsid w:val="00705C3D"/>
    <w:rsid w:val="00707F05"/>
    <w:rsid w:val="00710763"/>
    <w:rsid w:val="00717892"/>
    <w:rsid w:val="00720471"/>
    <w:rsid w:val="007205CE"/>
    <w:rsid w:val="00723B1A"/>
    <w:rsid w:val="0072425B"/>
    <w:rsid w:val="00724531"/>
    <w:rsid w:val="00730369"/>
    <w:rsid w:val="0073254A"/>
    <w:rsid w:val="00732A0F"/>
    <w:rsid w:val="00734708"/>
    <w:rsid w:val="0073470D"/>
    <w:rsid w:val="00734911"/>
    <w:rsid w:val="00740629"/>
    <w:rsid w:val="00741051"/>
    <w:rsid w:val="00741C6E"/>
    <w:rsid w:val="00742B94"/>
    <w:rsid w:val="007431E7"/>
    <w:rsid w:val="007444DD"/>
    <w:rsid w:val="0074595F"/>
    <w:rsid w:val="007460A4"/>
    <w:rsid w:val="00746357"/>
    <w:rsid w:val="00747C75"/>
    <w:rsid w:val="00753BE0"/>
    <w:rsid w:val="007542B4"/>
    <w:rsid w:val="00760EEF"/>
    <w:rsid w:val="007646AA"/>
    <w:rsid w:val="007650C9"/>
    <w:rsid w:val="00770803"/>
    <w:rsid w:val="00771777"/>
    <w:rsid w:val="00773083"/>
    <w:rsid w:val="00773AED"/>
    <w:rsid w:val="0077497D"/>
    <w:rsid w:val="007754DB"/>
    <w:rsid w:val="00775B02"/>
    <w:rsid w:val="007762A4"/>
    <w:rsid w:val="0078104F"/>
    <w:rsid w:val="00793659"/>
    <w:rsid w:val="00793FD6"/>
    <w:rsid w:val="00794EAF"/>
    <w:rsid w:val="007A310D"/>
    <w:rsid w:val="007A7110"/>
    <w:rsid w:val="007B0BD4"/>
    <w:rsid w:val="007B1DF3"/>
    <w:rsid w:val="007B4719"/>
    <w:rsid w:val="007B5B83"/>
    <w:rsid w:val="007B647E"/>
    <w:rsid w:val="007C29D3"/>
    <w:rsid w:val="007C7F04"/>
    <w:rsid w:val="007D6ABD"/>
    <w:rsid w:val="007E01B3"/>
    <w:rsid w:val="007E3331"/>
    <w:rsid w:val="007E4121"/>
    <w:rsid w:val="007F65D3"/>
    <w:rsid w:val="008027EC"/>
    <w:rsid w:val="00805E7C"/>
    <w:rsid w:val="00806347"/>
    <w:rsid w:val="008068CA"/>
    <w:rsid w:val="00814984"/>
    <w:rsid w:val="008151D9"/>
    <w:rsid w:val="00816250"/>
    <w:rsid w:val="00820429"/>
    <w:rsid w:val="00821D06"/>
    <w:rsid w:val="00824924"/>
    <w:rsid w:val="00824E15"/>
    <w:rsid w:val="00827E14"/>
    <w:rsid w:val="0083123B"/>
    <w:rsid w:val="00832C64"/>
    <w:rsid w:val="0084179D"/>
    <w:rsid w:val="00841F4F"/>
    <w:rsid w:val="00845486"/>
    <w:rsid w:val="00845DAE"/>
    <w:rsid w:val="00846D27"/>
    <w:rsid w:val="008517C2"/>
    <w:rsid w:val="00855902"/>
    <w:rsid w:val="00855D60"/>
    <w:rsid w:val="008571B4"/>
    <w:rsid w:val="00857813"/>
    <w:rsid w:val="0086489C"/>
    <w:rsid w:val="00864B2F"/>
    <w:rsid w:val="0086512D"/>
    <w:rsid w:val="00865BE7"/>
    <w:rsid w:val="00865F8A"/>
    <w:rsid w:val="00867B59"/>
    <w:rsid w:val="00870714"/>
    <w:rsid w:val="00870E3C"/>
    <w:rsid w:val="0087121B"/>
    <w:rsid w:val="008722BD"/>
    <w:rsid w:val="008730BD"/>
    <w:rsid w:val="00882B90"/>
    <w:rsid w:val="0088607B"/>
    <w:rsid w:val="00892F06"/>
    <w:rsid w:val="00894048"/>
    <w:rsid w:val="008945AF"/>
    <w:rsid w:val="00895412"/>
    <w:rsid w:val="008A146B"/>
    <w:rsid w:val="008A3956"/>
    <w:rsid w:val="008A5E60"/>
    <w:rsid w:val="008B0901"/>
    <w:rsid w:val="008B6C18"/>
    <w:rsid w:val="008C22ED"/>
    <w:rsid w:val="008C337A"/>
    <w:rsid w:val="008C7601"/>
    <w:rsid w:val="008C7E5A"/>
    <w:rsid w:val="008D48FA"/>
    <w:rsid w:val="008D5D94"/>
    <w:rsid w:val="008D6EDC"/>
    <w:rsid w:val="008D7BEC"/>
    <w:rsid w:val="008E10DD"/>
    <w:rsid w:val="008E34C0"/>
    <w:rsid w:val="008E3C5F"/>
    <w:rsid w:val="008E45EE"/>
    <w:rsid w:val="008E4A82"/>
    <w:rsid w:val="008E62B7"/>
    <w:rsid w:val="008E785E"/>
    <w:rsid w:val="008F4DC1"/>
    <w:rsid w:val="009020C8"/>
    <w:rsid w:val="00902F95"/>
    <w:rsid w:val="00907CF5"/>
    <w:rsid w:val="00907F21"/>
    <w:rsid w:val="009111FC"/>
    <w:rsid w:val="00913117"/>
    <w:rsid w:val="00914E64"/>
    <w:rsid w:val="00917B9F"/>
    <w:rsid w:val="009200CF"/>
    <w:rsid w:val="00921A00"/>
    <w:rsid w:val="0093205D"/>
    <w:rsid w:val="00933CBC"/>
    <w:rsid w:val="00935EAC"/>
    <w:rsid w:val="00942086"/>
    <w:rsid w:val="00943DB8"/>
    <w:rsid w:val="00944661"/>
    <w:rsid w:val="00945E62"/>
    <w:rsid w:val="00947E6B"/>
    <w:rsid w:val="00951D3B"/>
    <w:rsid w:val="00953E71"/>
    <w:rsid w:val="009545F8"/>
    <w:rsid w:val="009558A5"/>
    <w:rsid w:val="00961170"/>
    <w:rsid w:val="00961959"/>
    <w:rsid w:val="00961C45"/>
    <w:rsid w:val="00961E35"/>
    <w:rsid w:val="00964847"/>
    <w:rsid w:val="00965A99"/>
    <w:rsid w:val="00965E6E"/>
    <w:rsid w:val="00967E77"/>
    <w:rsid w:val="00970FBC"/>
    <w:rsid w:val="00974135"/>
    <w:rsid w:val="00975F0E"/>
    <w:rsid w:val="0098108E"/>
    <w:rsid w:val="009818E4"/>
    <w:rsid w:val="009827EA"/>
    <w:rsid w:val="00983FCB"/>
    <w:rsid w:val="009849B7"/>
    <w:rsid w:val="00994CE0"/>
    <w:rsid w:val="009960AA"/>
    <w:rsid w:val="009A4028"/>
    <w:rsid w:val="009A5C9A"/>
    <w:rsid w:val="009A691C"/>
    <w:rsid w:val="009B079D"/>
    <w:rsid w:val="009B1D37"/>
    <w:rsid w:val="009B4A47"/>
    <w:rsid w:val="009B7354"/>
    <w:rsid w:val="009C0242"/>
    <w:rsid w:val="009C1F09"/>
    <w:rsid w:val="009C2EAA"/>
    <w:rsid w:val="009D44FC"/>
    <w:rsid w:val="009D60CA"/>
    <w:rsid w:val="009E692C"/>
    <w:rsid w:val="009F2101"/>
    <w:rsid w:val="009F33B5"/>
    <w:rsid w:val="00A00FBF"/>
    <w:rsid w:val="00A0136C"/>
    <w:rsid w:val="00A013D3"/>
    <w:rsid w:val="00A050FA"/>
    <w:rsid w:val="00A06783"/>
    <w:rsid w:val="00A0687D"/>
    <w:rsid w:val="00A11752"/>
    <w:rsid w:val="00A11A9F"/>
    <w:rsid w:val="00A14226"/>
    <w:rsid w:val="00A1590C"/>
    <w:rsid w:val="00A22F97"/>
    <w:rsid w:val="00A26CAD"/>
    <w:rsid w:val="00A2713D"/>
    <w:rsid w:val="00A328C9"/>
    <w:rsid w:val="00A34096"/>
    <w:rsid w:val="00A41A0F"/>
    <w:rsid w:val="00A43C57"/>
    <w:rsid w:val="00A45872"/>
    <w:rsid w:val="00A465E3"/>
    <w:rsid w:val="00A46FD5"/>
    <w:rsid w:val="00A52815"/>
    <w:rsid w:val="00A529EA"/>
    <w:rsid w:val="00A55634"/>
    <w:rsid w:val="00A6196F"/>
    <w:rsid w:val="00A73B97"/>
    <w:rsid w:val="00A765A2"/>
    <w:rsid w:val="00A82E3E"/>
    <w:rsid w:val="00A84030"/>
    <w:rsid w:val="00A8438F"/>
    <w:rsid w:val="00A9372E"/>
    <w:rsid w:val="00A94CD5"/>
    <w:rsid w:val="00A95721"/>
    <w:rsid w:val="00AA0173"/>
    <w:rsid w:val="00AA2E8E"/>
    <w:rsid w:val="00AA44D7"/>
    <w:rsid w:val="00AB1D65"/>
    <w:rsid w:val="00AB2E25"/>
    <w:rsid w:val="00AB69A5"/>
    <w:rsid w:val="00AC41D3"/>
    <w:rsid w:val="00AC5FD5"/>
    <w:rsid w:val="00AC767B"/>
    <w:rsid w:val="00AD211E"/>
    <w:rsid w:val="00AD4FB8"/>
    <w:rsid w:val="00AD7309"/>
    <w:rsid w:val="00AE0397"/>
    <w:rsid w:val="00AE4BC6"/>
    <w:rsid w:val="00AE6758"/>
    <w:rsid w:val="00AE6D9D"/>
    <w:rsid w:val="00AF152C"/>
    <w:rsid w:val="00AF4666"/>
    <w:rsid w:val="00AF6E71"/>
    <w:rsid w:val="00AF77F8"/>
    <w:rsid w:val="00B02C52"/>
    <w:rsid w:val="00B02CE2"/>
    <w:rsid w:val="00B05925"/>
    <w:rsid w:val="00B07BD4"/>
    <w:rsid w:val="00B14DDB"/>
    <w:rsid w:val="00B17932"/>
    <w:rsid w:val="00B276A2"/>
    <w:rsid w:val="00B324C4"/>
    <w:rsid w:val="00B33D08"/>
    <w:rsid w:val="00B349EC"/>
    <w:rsid w:val="00B364A5"/>
    <w:rsid w:val="00B3703D"/>
    <w:rsid w:val="00B37431"/>
    <w:rsid w:val="00B40D87"/>
    <w:rsid w:val="00B4151D"/>
    <w:rsid w:val="00B46FB2"/>
    <w:rsid w:val="00B47738"/>
    <w:rsid w:val="00B5046E"/>
    <w:rsid w:val="00B62A2A"/>
    <w:rsid w:val="00B63B43"/>
    <w:rsid w:val="00B66C57"/>
    <w:rsid w:val="00B71016"/>
    <w:rsid w:val="00B719C2"/>
    <w:rsid w:val="00B746F5"/>
    <w:rsid w:val="00B74C4E"/>
    <w:rsid w:val="00B762CD"/>
    <w:rsid w:val="00B77C6A"/>
    <w:rsid w:val="00B80C88"/>
    <w:rsid w:val="00B83FEC"/>
    <w:rsid w:val="00B863CD"/>
    <w:rsid w:val="00B87C7D"/>
    <w:rsid w:val="00B9018E"/>
    <w:rsid w:val="00B92C82"/>
    <w:rsid w:val="00B938A7"/>
    <w:rsid w:val="00B93CBB"/>
    <w:rsid w:val="00B93FD6"/>
    <w:rsid w:val="00B94AC3"/>
    <w:rsid w:val="00B95CAF"/>
    <w:rsid w:val="00B97001"/>
    <w:rsid w:val="00B973EE"/>
    <w:rsid w:val="00BA1621"/>
    <w:rsid w:val="00BA390F"/>
    <w:rsid w:val="00BA4339"/>
    <w:rsid w:val="00BA70A6"/>
    <w:rsid w:val="00BB0B49"/>
    <w:rsid w:val="00BB5346"/>
    <w:rsid w:val="00BC4498"/>
    <w:rsid w:val="00BC4ABE"/>
    <w:rsid w:val="00BC4B89"/>
    <w:rsid w:val="00BD2583"/>
    <w:rsid w:val="00BE131F"/>
    <w:rsid w:val="00BE1B67"/>
    <w:rsid w:val="00BE30ED"/>
    <w:rsid w:val="00BF0A5F"/>
    <w:rsid w:val="00BF24E3"/>
    <w:rsid w:val="00BF2BA6"/>
    <w:rsid w:val="00BF511A"/>
    <w:rsid w:val="00BF533D"/>
    <w:rsid w:val="00BF6B2F"/>
    <w:rsid w:val="00C01A9D"/>
    <w:rsid w:val="00C0348C"/>
    <w:rsid w:val="00C108C2"/>
    <w:rsid w:val="00C122E4"/>
    <w:rsid w:val="00C16119"/>
    <w:rsid w:val="00C16A18"/>
    <w:rsid w:val="00C25C4F"/>
    <w:rsid w:val="00C25CA3"/>
    <w:rsid w:val="00C2611F"/>
    <w:rsid w:val="00C35322"/>
    <w:rsid w:val="00C35B03"/>
    <w:rsid w:val="00C40464"/>
    <w:rsid w:val="00C40D7C"/>
    <w:rsid w:val="00C456BE"/>
    <w:rsid w:val="00C45AF0"/>
    <w:rsid w:val="00C46907"/>
    <w:rsid w:val="00C522BF"/>
    <w:rsid w:val="00C54D91"/>
    <w:rsid w:val="00C606C4"/>
    <w:rsid w:val="00C6451C"/>
    <w:rsid w:val="00C662BF"/>
    <w:rsid w:val="00C73282"/>
    <w:rsid w:val="00C73684"/>
    <w:rsid w:val="00C7420B"/>
    <w:rsid w:val="00C7432A"/>
    <w:rsid w:val="00C7697E"/>
    <w:rsid w:val="00C76E1E"/>
    <w:rsid w:val="00C7765F"/>
    <w:rsid w:val="00C804B0"/>
    <w:rsid w:val="00C80E10"/>
    <w:rsid w:val="00C829C6"/>
    <w:rsid w:val="00C83A9B"/>
    <w:rsid w:val="00C83E7A"/>
    <w:rsid w:val="00C8705C"/>
    <w:rsid w:val="00C96AFC"/>
    <w:rsid w:val="00C97E42"/>
    <w:rsid w:val="00CA050B"/>
    <w:rsid w:val="00CA59D5"/>
    <w:rsid w:val="00CB0F23"/>
    <w:rsid w:val="00CB0FBD"/>
    <w:rsid w:val="00CB1BAA"/>
    <w:rsid w:val="00CB4A0F"/>
    <w:rsid w:val="00CB670F"/>
    <w:rsid w:val="00CB74C8"/>
    <w:rsid w:val="00CB7644"/>
    <w:rsid w:val="00CC17C7"/>
    <w:rsid w:val="00CC2661"/>
    <w:rsid w:val="00CC72D9"/>
    <w:rsid w:val="00CD387C"/>
    <w:rsid w:val="00CD4686"/>
    <w:rsid w:val="00CD7E6A"/>
    <w:rsid w:val="00CE0C20"/>
    <w:rsid w:val="00CE520B"/>
    <w:rsid w:val="00CE6386"/>
    <w:rsid w:val="00CE7784"/>
    <w:rsid w:val="00CE7A88"/>
    <w:rsid w:val="00CF6EB4"/>
    <w:rsid w:val="00CF770E"/>
    <w:rsid w:val="00D021EC"/>
    <w:rsid w:val="00D120F8"/>
    <w:rsid w:val="00D1574A"/>
    <w:rsid w:val="00D16F0D"/>
    <w:rsid w:val="00D202D8"/>
    <w:rsid w:val="00D23F9B"/>
    <w:rsid w:val="00D32729"/>
    <w:rsid w:val="00D36625"/>
    <w:rsid w:val="00D40AFC"/>
    <w:rsid w:val="00D42453"/>
    <w:rsid w:val="00D44141"/>
    <w:rsid w:val="00D479E2"/>
    <w:rsid w:val="00D47E78"/>
    <w:rsid w:val="00D5006B"/>
    <w:rsid w:val="00D547AF"/>
    <w:rsid w:val="00D56536"/>
    <w:rsid w:val="00D60F20"/>
    <w:rsid w:val="00D6138C"/>
    <w:rsid w:val="00D64574"/>
    <w:rsid w:val="00D651F4"/>
    <w:rsid w:val="00D66157"/>
    <w:rsid w:val="00D6643D"/>
    <w:rsid w:val="00D729FA"/>
    <w:rsid w:val="00D72F8D"/>
    <w:rsid w:val="00D75D22"/>
    <w:rsid w:val="00D76844"/>
    <w:rsid w:val="00D822D6"/>
    <w:rsid w:val="00D8542D"/>
    <w:rsid w:val="00D85ED0"/>
    <w:rsid w:val="00D85F8F"/>
    <w:rsid w:val="00D8721F"/>
    <w:rsid w:val="00D96C1E"/>
    <w:rsid w:val="00D97402"/>
    <w:rsid w:val="00D97E3C"/>
    <w:rsid w:val="00DA0941"/>
    <w:rsid w:val="00DA6EFC"/>
    <w:rsid w:val="00DA7E21"/>
    <w:rsid w:val="00DB0C56"/>
    <w:rsid w:val="00DB0DED"/>
    <w:rsid w:val="00DB1E27"/>
    <w:rsid w:val="00DB22A3"/>
    <w:rsid w:val="00DB26D5"/>
    <w:rsid w:val="00DB3AAF"/>
    <w:rsid w:val="00DC4912"/>
    <w:rsid w:val="00DC6C27"/>
    <w:rsid w:val="00DC7AB5"/>
    <w:rsid w:val="00DC7B5B"/>
    <w:rsid w:val="00DC7D7A"/>
    <w:rsid w:val="00DD0ED4"/>
    <w:rsid w:val="00DD3E5F"/>
    <w:rsid w:val="00DE1188"/>
    <w:rsid w:val="00DE271F"/>
    <w:rsid w:val="00DE2D75"/>
    <w:rsid w:val="00DE3DF1"/>
    <w:rsid w:val="00DE5D59"/>
    <w:rsid w:val="00DE623C"/>
    <w:rsid w:val="00DE7D8A"/>
    <w:rsid w:val="00DF5465"/>
    <w:rsid w:val="00DF6190"/>
    <w:rsid w:val="00E00B20"/>
    <w:rsid w:val="00E017A7"/>
    <w:rsid w:val="00E02831"/>
    <w:rsid w:val="00E06D21"/>
    <w:rsid w:val="00E10C62"/>
    <w:rsid w:val="00E11746"/>
    <w:rsid w:val="00E21207"/>
    <w:rsid w:val="00E2142B"/>
    <w:rsid w:val="00E22A18"/>
    <w:rsid w:val="00E25444"/>
    <w:rsid w:val="00E26427"/>
    <w:rsid w:val="00E300F7"/>
    <w:rsid w:val="00E31E09"/>
    <w:rsid w:val="00E354A3"/>
    <w:rsid w:val="00E3794F"/>
    <w:rsid w:val="00E43A72"/>
    <w:rsid w:val="00E45D83"/>
    <w:rsid w:val="00E51513"/>
    <w:rsid w:val="00E540FF"/>
    <w:rsid w:val="00E5567F"/>
    <w:rsid w:val="00E57C8F"/>
    <w:rsid w:val="00E67C67"/>
    <w:rsid w:val="00E712BB"/>
    <w:rsid w:val="00E723F2"/>
    <w:rsid w:val="00E72A0D"/>
    <w:rsid w:val="00E7617C"/>
    <w:rsid w:val="00E7651D"/>
    <w:rsid w:val="00E7774A"/>
    <w:rsid w:val="00E806E9"/>
    <w:rsid w:val="00E85CDC"/>
    <w:rsid w:val="00E92AAB"/>
    <w:rsid w:val="00E94A21"/>
    <w:rsid w:val="00E94C75"/>
    <w:rsid w:val="00EB1F33"/>
    <w:rsid w:val="00EB5CE6"/>
    <w:rsid w:val="00EB63D4"/>
    <w:rsid w:val="00EB653E"/>
    <w:rsid w:val="00EC12F5"/>
    <w:rsid w:val="00EC41F9"/>
    <w:rsid w:val="00EC4718"/>
    <w:rsid w:val="00EC557E"/>
    <w:rsid w:val="00ED1509"/>
    <w:rsid w:val="00ED26B7"/>
    <w:rsid w:val="00ED4771"/>
    <w:rsid w:val="00ED5999"/>
    <w:rsid w:val="00ED5C66"/>
    <w:rsid w:val="00ED7FC5"/>
    <w:rsid w:val="00EE00A0"/>
    <w:rsid w:val="00EE166C"/>
    <w:rsid w:val="00EE1BC7"/>
    <w:rsid w:val="00EE5FB6"/>
    <w:rsid w:val="00EE7236"/>
    <w:rsid w:val="00EF16A4"/>
    <w:rsid w:val="00EF36CC"/>
    <w:rsid w:val="00EF3AD6"/>
    <w:rsid w:val="00EF6263"/>
    <w:rsid w:val="00F01699"/>
    <w:rsid w:val="00F016B0"/>
    <w:rsid w:val="00F03296"/>
    <w:rsid w:val="00F0402A"/>
    <w:rsid w:val="00F04324"/>
    <w:rsid w:val="00F06025"/>
    <w:rsid w:val="00F121FC"/>
    <w:rsid w:val="00F23E46"/>
    <w:rsid w:val="00F4526C"/>
    <w:rsid w:val="00F45CB9"/>
    <w:rsid w:val="00F45D9E"/>
    <w:rsid w:val="00F461A7"/>
    <w:rsid w:val="00F56DC5"/>
    <w:rsid w:val="00F61752"/>
    <w:rsid w:val="00F65280"/>
    <w:rsid w:val="00F67529"/>
    <w:rsid w:val="00F675AC"/>
    <w:rsid w:val="00F71AEF"/>
    <w:rsid w:val="00F723F9"/>
    <w:rsid w:val="00F732CD"/>
    <w:rsid w:val="00F8135F"/>
    <w:rsid w:val="00F81AD2"/>
    <w:rsid w:val="00F824C0"/>
    <w:rsid w:val="00F87A4C"/>
    <w:rsid w:val="00F9423E"/>
    <w:rsid w:val="00FA08AD"/>
    <w:rsid w:val="00FA2EDF"/>
    <w:rsid w:val="00FA725A"/>
    <w:rsid w:val="00FA79E0"/>
    <w:rsid w:val="00FB09D8"/>
    <w:rsid w:val="00FB11D1"/>
    <w:rsid w:val="00FB28E7"/>
    <w:rsid w:val="00FB761F"/>
    <w:rsid w:val="00FC05B7"/>
    <w:rsid w:val="00FC2984"/>
    <w:rsid w:val="00FC63BC"/>
    <w:rsid w:val="00FD2DF2"/>
    <w:rsid w:val="00FD6A83"/>
    <w:rsid w:val="00FE0570"/>
    <w:rsid w:val="00FE13BF"/>
    <w:rsid w:val="00FF03FE"/>
    <w:rsid w:val="00FF2D2B"/>
    <w:rsid w:val="00FF6DED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89E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C1E"/>
    <w:pPr>
      <w:spacing w:before="120" w:line="240" w:lineRule="auto"/>
    </w:pPr>
    <w:rPr>
      <w:rFonts w:ascii="Arial" w:eastAsia="Times New Roman" w:hAnsi="Arial" w:cs="Times New Roman"/>
      <w:color w:val="53565A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1F4"/>
    <w:pPr>
      <w:keepNext/>
      <w:keepLines/>
      <w:numPr>
        <w:numId w:val="2"/>
      </w:numPr>
      <w:spacing w:before="520" w:after="480"/>
      <w:outlineLvl w:val="0"/>
    </w:pPr>
    <w:rPr>
      <w:b/>
      <w:bCs/>
      <w:color w:val="20154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41F4"/>
    <w:pPr>
      <w:keepNext/>
      <w:keepLines/>
      <w:numPr>
        <w:ilvl w:val="1"/>
        <w:numId w:val="2"/>
      </w:numPr>
      <w:spacing w:before="400"/>
      <w:outlineLvl w:val="1"/>
    </w:pPr>
    <w:rPr>
      <w:bCs/>
      <w:color w:val="78BF4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41F4"/>
    <w:pPr>
      <w:keepNext/>
      <w:keepLines/>
      <w:numPr>
        <w:ilvl w:val="2"/>
        <w:numId w:val="2"/>
      </w:numPr>
      <w:spacing w:before="320" w:after="160"/>
      <w:outlineLvl w:val="2"/>
    </w:pPr>
    <w:rPr>
      <w:b/>
      <w:bCs/>
      <w:color w:val="201547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B778A"/>
    <w:pPr>
      <w:keepNext/>
      <w:keepLines/>
      <w:numPr>
        <w:ilvl w:val="3"/>
        <w:numId w:val="2"/>
      </w:numPr>
      <w:spacing w:before="280" w:after="0"/>
      <w:outlineLvl w:val="3"/>
    </w:pPr>
    <w:rPr>
      <w:rFonts w:eastAsiaTheme="majorEastAsia" w:cstheme="majorBidi"/>
      <w:b/>
      <w:bCs/>
      <w:iCs/>
      <w:color w:val="201547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92F06"/>
    <w:pPr>
      <w:keepNext/>
      <w:keepLines/>
      <w:numPr>
        <w:ilvl w:val="4"/>
        <w:numId w:val="2"/>
      </w:numPr>
      <w:spacing w:before="280" w:after="0"/>
      <w:ind w:left="1009" w:hanging="1009"/>
      <w:outlineLvl w:val="4"/>
    </w:pPr>
    <w:rPr>
      <w:rFonts w:eastAsiaTheme="majorEastAsia" w:cstheme="majorBidi"/>
      <w:color w:val="20154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DE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86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DE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2D97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DE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42D97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DE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2D97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1F4"/>
    <w:rPr>
      <w:rFonts w:ascii="Arial" w:eastAsia="Times New Roman" w:hAnsi="Arial" w:cs="Times New Roman"/>
      <w:b/>
      <w:bCs/>
      <w:color w:val="201547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1F4"/>
    <w:rPr>
      <w:rFonts w:ascii="Arial" w:eastAsia="Times New Roman" w:hAnsi="Arial" w:cs="Times New Roman"/>
      <w:bCs/>
      <w:color w:val="78BF4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41F4"/>
    <w:rPr>
      <w:rFonts w:ascii="Arial" w:eastAsia="Times New Roman" w:hAnsi="Arial" w:cs="Times New Roman"/>
      <w:b/>
      <w:bCs/>
      <w:color w:val="201547"/>
      <w:szCs w:val="20"/>
    </w:rPr>
  </w:style>
  <w:style w:type="character" w:styleId="FollowedHyperlink">
    <w:name w:val="FollowedHyperlink"/>
    <w:basedOn w:val="DefaultParagraphFont"/>
    <w:semiHidden/>
    <w:unhideWhenUsed/>
    <w:rsid w:val="00E02831"/>
    <w:rPr>
      <w:color w:val="88DBDF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135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6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1D65"/>
    <w:rPr>
      <w:color w:val="5236B7" w:themeColor="text1" w:themeTint="A6"/>
      <w:u w:val="single"/>
    </w:rPr>
  </w:style>
  <w:style w:type="character" w:styleId="PageNumber">
    <w:name w:val="page number"/>
    <w:uiPriority w:val="99"/>
    <w:unhideWhenUs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B778A"/>
    <w:rPr>
      <w:rFonts w:ascii="Arial" w:eastAsiaTheme="majorEastAsia" w:hAnsi="Arial" w:cstheme="majorBidi"/>
      <w:b/>
      <w:bCs/>
      <w:iCs/>
      <w:color w:val="201547" w:themeColor="text1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201547" w:themeColor="text1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03866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42D97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42D97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42D97" w:themeColor="text1" w:themeTint="BF"/>
      <w:sz w:val="18"/>
      <w:szCs w:val="20"/>
    </w:rPr>
  </w:style>
  <w:style w:type="table" w:styleId="TableGrid">
    <w:name w:val="Table Grid"/>
    <w:basedOn w:val="TableNormal"/>
    <w:uiPriority w:val="59"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8027EC"/>
    <w:pPr>
      <w:spacing w:after="0" w:line="240" w:lineRule="auto"/>
    </w:pPr>
    <w:rPr>
      <w:color w:val="170F34" w:themeColor="text1" w:themeShade="BF"/>
    </w:rPr>
    <w:tblPr>
      <w:tblStyleRowBandSize w:val="1"/>
      <w:tblStyleColBandSize w:val="1"/>
      <w:tblBorders>
        <w:top w:val="single" w:sz="8" w:space="0" w:color="201547" w:themeColor="text1"/>
        <w:bottom w:val="single" w:sz="8" w:space="0" w:color="2015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text1"/>
          <w:left w:val="nil"/>
          <w:bottom w:val="single" w:sz="8" w:space="0" w:color="2015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text1"/>
          <w:left w:val="nil"/>
          <w:bottom w:val="single" w:sz="8" w:space="0" w:color="2015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27EC"/>
    <w:rPr>
      <w:b/>
      <w:bCs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F65D3"/>
    <w:pPr>
      <w:tabs>
        <w:tab w:val="left" w:pos="600"/>
        <w:tab w:val="right" w:leader="dot" w:pos="9016"/>
      </w:tabs>
      <w:spacing w:after="100"/>
      <w:ind w:left="142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83F3A"/>
    <w:pPr>
      <w:tabs>
        <w:tab w:val="left" w:pos="600"/>
        <w:tab w:val="right" w:leader="dot" w:pos="9016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440DF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40DF0"/>
    <w:pPr>
      <w:spacing w:after="100"/>
      <w:ind w:left="600"/>
    </w:pPr>
  </w:style>
  <w:style w:type="paragraph" w:styleId="TableofFigures">
    <w:name w:val="table of figures"/>
    <w:basedOn w:val="Normal"/>
    <w:next w:val="Normal"/>
    <w:uiPriority w:val="99"/>
    <w:unhideWhenUsed/>
    <w:rsid w:val="00BA390F"/>
    <w:pPr>
      <w:spacing w:after="0"/>
    </w:pPr>
  </w:style>
  <w:style w:type="paragraph" w:customStyle="1" w:styleId="introparagraph">
    <w:name w:val="# intro paragraph"/>
    <w:basedOn w:val="Normal"/>
    <w:qFormat/>
    <w:rsid w:val="00AB1D65"/>
    <w:rPr>
      <w:color w:val="808080" w:themeColor="background1" w:themeShade="80"/>
      <w:sz w:val="28"/>
    </w:rPr>
  </w:style>
  <w:style w:type="paragraph" w:styleId="ListParagraph">
    <w:name w:val="List Paragraph"/>
    <w:basedOn w:val="Normal"/>
    <w:uiPriority w:val="34"/>
    <w:qFormat/>
    <w:rsid w:val="00C829C6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B1D65"/>
    <w:pPr>
      <w:spacing w:before="0" w:line="420" w:lineRule="exact"/>
    </w:pPr>
    <w:rPr>
      <w:b/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D96C1E"/>
    <w:rPr>
      <w:rFonts w:ascii="Arial" w:eastAsia="Times New Roman" w:hAnsi="Arial" w:cs="Times New Roman"/>
      <w:b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D65"/>
    <w:pPr>
      <w:spacing w:before="180"/>
    </w:pPr>
    <w:rPr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96C1E"/>
    <w:rPr>
      <w:rFonts w:ascii="Arial" w:eastAsia="Times New Roman" w:hAnsi="Arial" w:cs="Times New Roman"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rsid w:val="00AB1D65"/>
    <w:pPr>
      <w:numPr>
        <w:numId w:val="1"/>
      </w:numPr>
      <w:spacing w:before="0" w:after="60"/>
    </w:pPr>
  </w:style>
  <w:style w:type="paragraph" w:styleId="ListBullet2">
    <w:name w:val="List Bullet 2"/>
    <w:basedOn w:val="Normal"/>
    <w:uiPriority w:val="99"/>
    <w:unhideWhenUsed/>
    <w:rsid w:val="00AB1D65"/>
    <w:pPr>
      <w:numPr>
        <w:numId w:val="3"/>
      </w:numPr>
      <w:spacing w:before="0" w:after="60"/>
      <w:ind w:left="709" w:hanging="283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paragraph" w:styleId="FootnoteText">
    <w:name w:val="footnote text"/>
    <w:basedOn w:val="Footer"/>
    <w:link w:val="FootnoteTextChar"/>
    <w:uiPriority w:val="99"/>
    <w:unhideWhenUsed/>
    <w:rsid w:val="00921A00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A00"/>
    <w:rPr>
      <w:rFonts w:ascii="Arial" w:eastAsia="Times New Roman" w:hAnsi="Arial" w:cs="Times New Roman"/>
      <w:color w:val="53565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441F4"/>
    <w:rPr>
      <w:i/>
      <w:iCs/>
      <w:color w:val="78BF4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1F4"/>
    <w:pPr>
      <w:pBdr>
        <w:top w:val="single" w:sz="4" w:space="10" w:color="0072CE" w:themeColor="accent1"/>
        <w:bottom w:val="single" w:sz="4" w:space="10" w:color="0072CE" w:themeColor="accent1"/>
      </w:pBdr>
      <w:spacing w:before="360" w:after="360"/>
      <w:ind w:left="864" w:right="864"/>
      <w:jc w:val="center"/>
    </w:pPr>
    <w:rPr>
      <w:i/>
      <w:iCs/>
      <w:color w:val="20154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1F4"/>
    <w:rPr>
      <w:rFonts w:ascii="Arial" w:eastAsia="Times New Roman" w:hAnsi="Arial" w:cs="Times New Roman"/>
      <w:i/>
      <w:iCs/>
      <w:color w:val="201547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1441F4"/>
    <w:rPr>
      <w:b/>
      <w:bCs/>
      <w:smallCaps/>
      <w:color w:val="201547"/>
      <w:spacing w:val="5"/>
    </w:rPr>
  </w:style>
  <w:style w:type="character" w:styleId="FootnoteReference">
    <w:name w:val="footnote reference"/>
    <w:basedOn w:val="DefaultParagraphFont"/>
    <w:uiPriority w:val="99"/>
    <w:semiHidden/>
    <w:unhideWhenUsed/>
    <w:rsid w:val="003F7EE9"/>
    <w:rPr>
      <w:vertAlign w:val="superscript"/>
    </w:rPr>
  </w:style>
  <w:style w:type="paragraph" w:customStyle="1" w:styleId="bodyCopy">
    <w:name w:val="#  body Copy"/>
    <w:basedOn w:val="Normal"/>
    <w:rsid w:val="002C4C22"/>
  </w:style>
  <w:style w:type="table" w:customStyle="1" w:styleId="TableGrid1">
    <w:name w:val="Table Grid1"/>
    <w:basedOn w:val="TableNormal"/>
    <w:next w:val="TableGrid"/>
    <w:uiPriority w:val="59"/>
    <w:rsid w:val="0002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4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F121FC"/>
    <w:pPr>
      <w:spacing w:before="60" w:after="60"/>
    </w:pPr>
    <w:rPr>
      <w:rFonts w:cs="Arial"/>
      <w:b/>
      <w:color w:val="FFFFFF"/>
      <w:lang w:eastAsia="en-AU"/>
    </w:rPr>
  </w:style>
  <w:style w:type="paragraph" w:customStyle="1" w:styleId="TableText">
    <w:name w:val="Table Text"/>
    <w:basedOn w:val="Normal"/>
    <w:rsid w:val="00F121FC"/>
    <w:pPr>
      <w:keepLines/>
      <w:spacing w:before="60" w:after="60"/>
    </w:pPr>
    <w:rPr>
      <w:color w:val="auto"/>
      <w:sz w:val="20"/>
      <w:szCs w:val="22"/>
      <w:lang w:eastAsia="en-AU"/>
    </w:rPr>
  </w:style>
  <w:style w:type="character" w:customStyle="1" w:styleId="InstructionText">
    <w:name w:val="Instruction Text"/>
    <w:rsid w:val="00F121FC"/>
    <w:rPr>
      <w:rFonts w:cs="Times New Roman"/>
      <w:i/>
      <w:color w:val="0070C0"/>
    </w:rPr>
  </w:style>
  <w:style w:type="paragraph" w:customStyle="1" w:styleId="tablename">
    <w:name w:val="# table name"/>
    <w:basedOn w:val="Normal"/>
    <w:qFormat/>
    <w:rsid w:val="00A45872"/>
    <w:pPr>
      <w:keepNext/>
      <w:spacing w:before="240" w:after="120"/>
    </w:pPr>
    <w:rPr>
      <w:rFonts w:cs="Arial"/>
      <w:b/>
      <w:color w:val="064EA8"/>
      <w:szCs w:val="18"/>
      <w:lang w:eastAsia="en-AU"/>
    </w:rPr>
  </w:style>
  <w:style w:type="paragraph" w:customStyle="1" w:styleId="tabletext0">
    <w:name w:val="# table text"/>
    <w:basedOn w:val="Normal"/>
    <w:qFormat/>
    <w:rsid w:val="00A45872"/>
    <w:pPr>
      <w:spacing w:before="60" w:after="60"/>
    </w:pPr>
    <w:rPr>
      <w:rFonts w:cs="Arial"/>
      <w:szCs w:val="18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41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6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# instructions"/>
    <w:basedOn w:val="Normal"/>
    <w:link w:val="instructionsChar"/>
    <w:qFormat/>
    <w:rsid w:val="004E370A"/>
    <w:pPr>
      <w:spacing w:before="60" w:after="120"/>
    </w:pPr>
    <w:rPr>
      <w:color w:val="0090DA" w:themeColor="accent2"/>
    </w:rPr>
  </w:style>
  <w:style w:type="character" w:customStyle="1" w:styleId="instructionsChar">
    <w:name w:val="# instructions Char"/>
    <w:basedOn w:val="DefaultParagraphFont"/>
    <w:link w:val="instructions"/>
    <w:rsid w:val="004E370A"/>
    <w:rPr>
      <w:rFonts w:ascii="Arial" w:eastAsia="Times New Roman" w:hAnsi="Arial" w:cs="Times New Roman"/>
      <w:color w:val="0090DA" w:themeColor="accent2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0AC"/>
    <w:rPr>
      <w:rFonts w:ascii="Arial" w:eastAsia="Times New Roman" w:hAnsi="Arial" w:cs="Times New Roman"/>
      <w:color w:val="53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0AC"/>
    <w:rPr>
      <w:rFonts w:ascii="Arial" w:eastAsia="Times New Roman" w:hAnsi="Arial" w:cs="Times New Roman"/>
      <w:b/>
      <w:bCs/>
      <w:color w:val="53565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4DC1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en-AU"/>
    </w:rPr>
  </w:style>
  <w:style w:type="paragraph" w:customStyle="1" w:styleId="bulletL1">
    <w:name w:val="# bullet L1"/>
    <w:basedOn w:val="Normal"/>
    <w:rsid w:val="00C25CA3"/>
    <w:pPr>
      <w:spacing w:before="0" w:after="60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DJTR">
      <a:dk1>
        <a:srgbClr val="201547"/>
      </a:dk1>
      <a:lt1>
        <a:srgbClr val="FFFFFF"/>
      </a:lt1>
      <a:dk2>
        <a:srgbClr val="004EA8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6228C4709445524383D243F97C2C1B31" ma:contentTypeVersion="23" ma:contentTypeDescription="DEDJTR Document" ma:contentTypeScope="" ma:versionID="7e0e4ab741a5f7df0d48ef9743953cbe">
  <xsd:schema xmlns:xsd="http://www.w3.org/2001/XMLSchema" xmlns:xs="http://www.w3.org/2001/XMLSchema" xmlns:p="http://schemas.microsoft.com/office/2006/metadata/properties" xmlns:ns2="72567383-1e26-4692-bdad-5f5be69e1590" xmlns:ns3="09a8506f-f8fa-4324-94c5-af9ae48d7c68" xmlns:ns4="f858143b-408e-4e96-8696-ce9f0c52c294" targetNamespace="http://schemas.microsoft.com/office/2006/metadata/properties" ma:root="true" ma:fieldsID="d4d196d187372a12f3343c885d211ceb" ns2:_="" ns3:_="" ns4:_="">
    <xsd:import namespace="72567383-1e26-4692-bdad-5f5be69e1590"/>
    <xsd:import namespace="09a8506f-f8fa-4324-94c5-af9ae48d7c68"/>
    <xsd:import namespace="f858143b-408e-4e96-8696-ce9f0c52c294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506f-f8fa-4324-94c5-af9ae48d7c6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bcb71c9-4c17-4866-8c59-2a61290c0162}" ma:internalName="TaxCatchAll" ma:showField="CatchAllData" ma:web="09a8506f-f8fa-4324-94c5-af9ae48d7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cb71c9-4c17-4866-8c59-2a61290c0162}" ma:internalName="TaxCatchAllLabel" ma:readOnly="true" ma:showField="CatchAllDataLabel" ma:web="09a8506f-f8fa-4324-94c5-af9ae48d7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8143b-408e-4e96-8696-ce9f0c52c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Planning</TermName>
          <TermId xmlns="http://schemas.microsoft.com/office/infopath/2007/PartnerControls">0cf017f1-1cbd-486e-a3c6-1c81634bf8fc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Communications and Channels</TermName>
          <TermId xmlns="http://schemas.microsoft.com/office/infopath/2007/PartnerControls">83c7d14a-c7cb-45bb-a228-f81f6acaecb1</TermId>
        </TermInfo>
      </Terms>
    </be9de15831a746f4b3f0ba041df97669>
    <TaxCatchAll xmlns="09a8506f-f8fa-4324-94c5-af9ae48d7c68">
      <Value>4</Value>
      <Value>3</Value>
    </TaxCatchAll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0B91-E473-4B63-A63F-F3D74F7F3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09a8506f-f8fa-4324-94c5-af9ae48d7c68"/>
    <ds:schemaRef ds:uri="f858143b-408e-4e96-8696-ce9f0c52c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4CA2A-DF06-45F1-94E4-4008FC91394C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09a8506f-f8fa-4324-94c5-af9ae48d7c68"/>
  </ds:schemaRefs>
</ds:datastoreItem>
</file>

<file path=customXml/itemProps3.xml><?xml version="1.0" encoding="utf-8"?>
<ds:datastoreItem xmlns:ds="http://schemas.openxmlformats.org/officeDocument/2006/customXml" ds:itemID="{BB49C593-4F9F-401B-BBC5-581129EDC3FF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2B81A2E-FC32-47B5-B0F4-C2F7CD9DAE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9B1708-C2E0-4DE2-81D0-0B6C8B07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2020-09-09T07:18:00Z</dcterms:created>
  <dcterms:modified xsi:type="dcterms:W3CDTF">2020-09-11T00:53:00Z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0x010100611F6414DFB111E7BA88F9DF1743E317006228C4709445524383D243F97C2C1B31</vt:lpwstr>
  </property>
  <property fmtid="{D5CDD505-2E9C-101B-9397-08002B2CF9AE}" pid="3" name="DEDJTRDivision">
    <vt:lpwstr>3;#Stakeholder Communications and Channels|83c7d14a-c7cb-45bb-a228-f81f6acaecb1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SecurityClassification">
    <vt:lpwstr/>
  </property>
  <property fmtid="{D5CDD505-2E9C-101B-9397-08002B2CF9AE}" pid="7" name="DEDJTRGroup">
    <vt:lpwstr>4;#Strategy and Planning|0cf017f1-1cbd-486e-a3c6-1c81634bf8fc</vt:lpwstr>
  </property>
  <property fmtid="{D5CDD505-2E9C-101B-9397-08002B2CF9AE}" pid="8" name="AuthorIds_UIVersion_4096">
    <vt:lpwstr>46</vt:lpwstr>
  </property>
  <property fmtid="{D5CDD505-2E9C-101B-9397-08002B2CF9AE}" pid="9" name="AuthorIds_UIVersion_5632">
    <vt:lpwstr>45</vt:lpwstr>
  </property>
  <property fmtid="{D5CDD505-2E9C-101B-9397-08002B2CF9AE}" pid="10" name="AuthorIds_UIVersion_512">
    <vt:lpwstr>45</vt:lpwstr>
  </property>
  <property fmtid="{D5CDD505-2E9C-101B-9397-08002B2CF9AE}" pid="11" name="MSIP_Label_7158ebbd-6c5e-441f-bfc9-4eb8c11e3978_Enabled">
    <vt:lpwstr>True</vt:lpwstr>
  </property>
  <property fmtid="{D5CDD505-2E9C-101B-9397-08002B2CF9AE}" pid="12" name="MSIP_Label_7158ebbd-6c5e-441f-bfc9-4eb8c11e3978_SiteId">
    <vt:lpwstr>722ea0be-3e1c-4b11-ad6f-9401d6856e24</vt:lpwstr>
  </property>
  <property fmtid="{D5CDD505-2E9C-101B-9397-08002B2CF9AE}" pid="13" name="MSIP_Label_7158ebbd-6c5e-441f-bfc9-4eb8c11e3978_Owner">
    <vt:lpwstr>melissa.coombs@vpsc.vic.gov.au</vt:lpwstr>
  </property>
  <property fmtid="{D5CDD505-2E9C-101B-9397-08002B2CF9AE}" pid="14" name="MSIP_Label_7158ebbd-6c5e-441f-bfc9-4eb8c11e3978_SetDate">
    <vt:lpwstr>2020-09-11T00:53:29.3036311Z</vt:lpwstr>
  </property>
  <property fmtid="{D5CDD505-2E9C-101B-9397-08002B2CF9AE}" pid="15" name="MSIP_Label_7158ebbd-6c5e-441f-bfc9-4eb8c11e3978_Name">
    <vt:lpwstr>OFFICIAL</vt:lpwstr>
  </property>
  <property fmtid="{D5CDD505-2E9C-101B-9397-08002B2CF9AE}" pid="16" name="MSIP_Label_7158ebbd-6c5e-441f-bfc9-4eb8c11e3978_Application">
    <vt:lpwstr>Microsoft Azure Information Protection</vt:lpwstr>
  </property>
  <property fmtid="{D5CDD505-2E9C-101B-9397-08002B2CF9AE}" pid="17" name="MSIP_Label_7158ebbd-6c5e-441f-bfc9-4eb8c11e3978_Extended_MSFT_Method">
    <vt:lpwstr>Manual</vt:lpwstr>
  </property>
  <property fmtid="{D5CDD505-2E9C-101B-9397-08002B2CF9AE}" pid="18" name="Sensitivity">
    <vt:lpwstr>OFFICIAL</vt:lpwstr>
  </property>
</Properties>
</file>