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795CA" w14:textId="5A75E4FD" w:rsidR="007B172A" w:rsidRPr="000613CB" w:rsidRDefault="006A0E65" w:rsidP="006A0E65">
      <w:pPr>
        <w:pStyle w:val="H1VPSC"/>
      </w:pPr>
      <w:r>
        <w:t>Victorian Public Sector Commission Accessibility Action Plan 2019 to 2022</w:t>
      </w:r>
    </w:p>
    <w:p w14:paraId="535A58F3" w14:textId="3E7E95CD" w:rsidR="007B172A" w:rsidRPr="00232AB4" w:rsidRDefault="007B172A" w:rsidP="00232AB4">
      <w:pPr>
        <w:pStyle w:val="H1VPSC"/>
      </w:pPr>
      <w:bookmarkStart w:id="0" w:name="_Toc11840194"/>
      <w:r w:rsidRPr="00232AB4">
        <w:t>CONTE</w:t>
      </w:r>
      <w:r w:rsidR="00A94160">
        <w:t>N</w:t>
      </w:r>
      <w:bookmarkEnd w:id="0"/>
      <w:r w:rsidR="00A94160">
        <w:t>TS</w:t>
      </w:r>
    </w:p>
    <w:p w14:paraId="624B9518" w14:textId="37FA3445" w:rsidR="00FE472E" w:rsidRDefault="00FE472E" w:rsidP="00FE472E">
      <w:pPr>
        <w:pStyle w:val="TOC1"/>
        <w:tabs>
          <w:tab w:val="right" w:pos="7505"/>
        </w:tabs>
        <w:rPr>
          <w:rFonts w:asciiTheme="minorHAnsi" w:hAnsiTheme="minorHAnsi" w:cstheme="minorBidi"/>
          <w:noProof/>
          <w:color w:val="auto"/>
          <w:sz w:val="22"/>
          <w:lang w:val="en-AU"/>
        </w:rPr>
      </w:pPr>
      <w:r>
        <w:rPr>
          <w:szCs w:val="20"/>
        </w:rPr>
        <w:fldChar w:fldCharType="begin"/>
      </w:r>
      <w:r>
        <w:rPr>
          <w:szCs w:val="20"/>
        </w:rPr>
        <w:instrText xml:space="preserve"> TOC \h \z \t "H1 VPSC,1" </w:instrText>
      </w:r>
      <w:r>
        <w:rPr>
          <w:szCs w:val="20"/>
        </w:rPr>
        <w:fldChar w:fldCharType="separate"/>
      </w:r>
      <w:hyperlink w:anchor="_Toc11840194" w:history="1">
        <w:r w:rsidRPr="00741550">
          <w:rPr>
            <w:rStyle w:val="Hyperlink"/>
            <w:noProof/>
          </w:rPr>
          <w:t>CONTENT</w:t>
        </w:r>
        <w:r>
          <w:rPr>
            <w:noProof/>
            <w:webHidden/>
          </w:rPr>
          <w:tab/>
        </w:r>
        <w:r>
          <w:rPr>
            <w:noProof/>
            <w:webHidden/>
          </w:rPr>
          <w:fldChar w:fldCharType="begin"/>
        </w:r>
        <w:r>
          <w:rPr>
            <w:noProof/>
            <w:webHidden/>
          </w:rPr>
          <w:instrText xml:space="preserve"> PAGEREF _Toc11840194 \h </w:instrText>
        </w:r>
        <w:r>
          <w:rPr>
            <w:noProof/>
            <w:webHidden/>
          </w:rPr>
        </w:r>
        <w:r>
          <w:rPr>
            <w:noProof/>
            <w:webHidden/>
          </w:rPr>
          <w:fldChar w:fldCharType="separate"/>
        </w:r>
        <w:r w:rsidR="00A94160">
          <w:rPr>
            <w:noProof/>
            <w:webHidden/>
          </w:rPr>
          <w:t>2</w:t>
        </w:r>
        <w:r>
          <w:rPr>
            <w:noProof/>
            <w:webHidden/>
          </w:rPr>
          <w:fldChar w:fldCharType="end"/>
        </w:r>
      </w:hyperlink>
    </w:p>
    <w:p w14:paraId="08A39F7A" w14:textId="5AC9FF5B" w:rsidR="00FE472E" w:rsidRDefault="002B304D" w:rsidP="00FE472E">
      <w:pPr>
        <w:pStyle w:val="TOC1"/>
        <w:tabs>
          <w:tab w:val="right" w:pos="7505"/>
        </w:tabs>
        <w:rPr>
          <w:rFonts w:asciiTheme="minorHAnsi" w:hAnsiTheme="minorHAnsi" w:cstheme="minorBidi"/>
          <w:noProof/>
          <w:color w:val="auto"/>
          <w:sz w:val="22"/>
          <w:lang w:val="en-AU"/>
        </w:rPr>
      </w:pPr>
      <w:hyperlink w:anchor="_Toc11840195" w:history="1">
        <w:r w:rsidR="00FE472E" w:rsidRPr="00741550">
          <w:rPr>
            <w:rStyle w:val="Hyperlink"/>
            <w:noProof/>
          </w:rPr>
          <w:t>Introduction</w:t>
        </w:r>
        <w:r w:rsidR="00FE472E">
          <w:rPr>
            <w:noProof/>
            <w:webHidden/>
          </w:rPr>
          <w:tab/>
        </w:r>
        <w:r w:rsidR="00FE472E">
          <w:rPr>
            <w:noProof/>
            <w:webHidden/>
          </w:rPr>
          <w:fldChar w:fldCharType="begin"/>
        </w:r>
        <w:r w:rsidR="00FE472E">
          <w:rPr>
            <w:noProof/>
            <w:webHidden/>
          </w:rPr>
          <w:instrText xml:space="preserve"> PAGEREF _Toc11840195 \h </w:instrText>
        </w:r>
        <w:r w:rsidR="00FE472E">
          <w:rPr>
            <w:noProof/>
            <w:webHidden/>
          </w:rPr>
        </w:r>
        <w:r w:rsidR="00FE472E">
          <w:rPr>
            <w:noProof/>
            <w:webHidden/>
          </w:rPr>
          <w:fldChar w:fldCharType="separate"/>
        </w:r>
        <w:r w:rsidR="00A94160">
          <w:rPr>
            <w:noProof/>
            <w:webHidden/>
          </w:rPr>
          <w:t>3</w:t>
        </w:r>
        <w:r w:rsidR="00FE472E">
          <w:rPr>
            <w:noProof/>
            <w:webHidden/>
          </w:rPr>
          <w:fldChar w:fldCharType="end"/>
        </w:r>
      </w:hyperlink>
    </w:p>
    <w:p w14:paraId="0829B210" w14:textId="5456B6B3" w:rsidR="00FE472E" w:rsidRDefault="002B304D" w:rsidP="00FE472E">
      <w:pPr>
        <w:pStyle w:val="TOC1"/>
        <w:tabs>
          <w:tab w:val="right" w:pos="7505"/>
        </w:tabs>
        <w:rPr>
          <w:rFonts w:asciiTheme="minorHAnsi" w:hAnsiTheme="minorHAnsi" w:cstheme="minorBidi"/>
          <w:noProof/>
          <w:color w:val="auto"/>
          <w:sz w:val="22"/>
          <w:lang w:val="en-AU"/>
        </w:rPr>
      </w:pPr>
      <w:hyperlink w:anchor="_Toc11840196" w:history="1">
        <w:r w:rsidR="00FE472E" w:rsidRPr="00741550">
          <w:rPr>
            <w:rStyle w:val="Hyperlink"/>
            <w:noProof/>
          </w:rPr>
          <w:t>A framework for Access and Inclusion</w:t>
        </w:r>
        <w:r w:rsidR="00FE472E">
          <w:rPr>
            <w:noProof/>
            <w:webHidden/>
          </w:rPr>
          <w:tab/>
        </w:r>
        <w:r w:rsidR="00FE472E">
          <w:rPr>
            <w:noProof/>
            <w:webHidden/>
          </w:rPr>
          <w:fldChar w:fldCharType="begin"/>
        </w:r>
        <w:r w:rsidR="00FE472E">
          <w:rPr>
            <w:noProof/>
            <w:webHidden/>
          </w:rPr>
          <w:instrText xml:space="preserve"> PAGEREF _Toc11840196 \h </w:instrText>
        </w:r>
        <w:r w:rsidR="00FE472E">
          <w:rPr>
            <w:noProof/>
            <w:webHidden/>
          </w:rPr>
        </w:r>
        <w:r w:rsidR="00FE472E">
          <w:rPr>
            <w:noProof/>
            <w:webHidden/>
          </w:rPr>
          <w:fldChar w:fldCharType="separate"/>
        </w:r>
        <w:r w:rsidR="00A94160">
          <w:rPr>
            <w:noProof/>
            <w:webHidden/>
          </w:rPr>
          <w:t>4</w:t>
        </w:r>
        <w:r w:rsidR="00FE472E">
          <w:rPr>
            <w:noProof/>
            <w:webHidden/>
          </w:rPr>
          <w:fldChar w:fldCharType="end"/>
        </w:r>
      </w:hyperlink>
    </w:p>
    <w:p w14:paraId="42A0BFC4" w14:textId="72566750" w:rsidR="00FE472E" w:rsidRDefault="002B304D" w:rsidP="00FE472E">
      <w:pPr>
        <w:pStyle w:val="TOC1"/>
        <w:tabs>
          <w:tab w:val="right" w:pos="7505"/>
        </w:tabs>
        <w:rPr>
          <w:rFonts w:asciiTheme="minorHAnsi" w:hAnsiTheme="minorHAnsi" w:cstheme="minorBidi"/>
          <w:noProof/>
          <w:color w:val="auto"/>
          <w:sz w:val="22"/>
          <w:lang w:val="en-AU"/>
        </w:rPr>
      </w:pPr>
      <w:hyperlink w:anchor="_Toc11840197" w:history="1">
        <w:r w:rsidR="00FE472E" w:rsidRPr="00741550">
          <w:rPr>
            <w:rStyle w:val="Hyperlink"/>
            <w:noProof/>
          </w:rPr>
          <w:t>Victorian Public Sector Commission Accessibility Action Plan</w:t>
        </w:r>
        <w:r w:rsidR="00FE472E">
          <w:rPr>
            <w:noProof/>
            <w:webHidden/>
          </w:rPr>
          <w:tab/>
        </w:r>
        <w:r w:rsidR="00FE472E">
          <w:rPr>
            <w:noProof/>
            <w:webHidden/>
          </w:rPr>
          <w:fldChar w:fldCharType="begin"/>
        </w:r>
        <w:r w:rsidR="00FE472E">
          <w:rPr>
            <w:noProof/>
            <w:webHidden/>
          </w:rPr>
          <w:instrText xml:space="preserve"> PAGEREF _Toc11840197 \h </w:instrText>
        </w:r>
        <w:r w:rsidR="00FE472E">
          <w:rPr>
            <w:noProof/>
            <w:webHidden/>
          </w:rPr>
        </w:r>
        <w:r w:rsidR="00FE472E">
          <w:rPr>
            <w:noProof/>
            <w:webHidden/>
          </w:rPr>
          <w:fldChar w:fldCharType="separate"/>
        </w:r>
        <w:r w:rsidR="00A94160">
          <w:rPr>
            <w:noProof/>
            <w:webHidden/>
          </w:rPr>
          <w:t>5</w:t>
        </w:r>
        <w:r w:rsidR="00FE472E">
          <w:rPr>
            <w:noProof/>
            <w:webHidden/>
          </w:rPr>
          <w:fldChar w:fldCharType="end"/>
        </w:r>
      </w:hyperlink>
    </w:p>
    <w:p w14:paraId="2BE9A5A2" w14:textId="024B85EB" w:rsidR="00FE472E" w:rsidRDefault="002B304D" w:rsidP="00FE472E">
      <w:pPr>
        <w:pStyle w:val="TOC1"/>
        <w:tabs>
          <w:tab w:val="right" w:pos="7505"/>
        </w:tabs>
        <w:rPr>
          <w:rFonts w:asciiTheme="minorHAnsi" w:hAnsiTheme="minorHAnsi" w:cstheme="minorBidi"/>
          <w:noProof/>
          <w:color w:val="auto"/>
          <w:sz w:val="22"/>
          <w:lang w:val="en-AU"/>
        </w:rPr>
      </w:pPr>
      <w:hyperlink w:anchor="_Toc11840198" w:history="1">
        <w:r w:rsidR="00FE472E" w:rsidRPr="00741550">
          <w:rPr>
            <w:rStyle w:val="Hyperlink"/>
            <w:noProof/>
          </w:rPr>
          <w:t>1. Workplace Accessibility</w:t>
        </w:r>
        <w:r w:rsidR="00FE472E">
          <w:rPr>
            <w:noProof/>
            <w:webHidden/>
          </w:rPr>
          <w:tab/>
        </w:r>
        <w:r w:rsidR="00FE472E">
          <w:rPr>
            <w:noProof/>
            <w:webHidden/>
          </w:rPr>
          <w:fldChar w:fldCharType="begin"/>
        </w:r>
        <w:r w:rsidR="00FE472E">
          <w:rPr>
            <w:noProof/>
            <w:webHidden/>
          </w:rPr>
          <w:instrText xml:space="preserve"> PAGEREF _Toc11840198 \h </w:instrText>
        </w:r>
        <w:r w:rsidR="00FE472E">
          <w:rPr>
            <w:noProof/>
            <w:webHidden/>
          </w:rPr>
        </w:r>
        <w:r w:rsidR="00FE472E">
          <w:rPr>
            <w:noProof/>
            <w:webHidden/>
          </w:rPr>
          <w:fldChar w:fldCharType="separate"/>
        </w:r>
        <w:r w:rsidR="00A94160">
          <w:rPr>
            <w:noProof/>
            <w:webHidden/>
          </w:rPr>
          <w:t>6</w:t>
        </w:r>
        <w:r w:rsidR="00FE472E">
          <w:rPr>
            <w:noProof/>
            <w:webHidden/>
          </w:rPr>
          <w:fldChar w:fldCharType="end"/>
        </w:r>
      </w:hyperlink>
    </w:p>
    <w:p w14:paraId="3D84131D" w14:textId="2DC17EF0" w:rsidR="00FE472E" w:rsidRDefault="002B304D" w:rsidP="00FE472E">
      <w:pPr>
        <w:pStyle w:val="TOC1"/>
        <w:tabs>
          <w:tab w:val="right" w:pos="7505"/>
        </w:tabs>
        <w:rPr>
          <w:rFonts w:asciiTheme="minorHAnsi" w:hAnsiTheme="minorHAnsi" w:cstheme="minorBidi"/>
          <w:noProof/>
          <w:color w:val="auto"/>
          <w:sz w:val="22"/>
          <w:lang w:val="en-AU"/>
        </w:rPr>
      </w:pPr>
      <w:hyperlink w:anchor="_Toc11840199" w:history="1">
        <w:r w:rsidR="00FE472E" w:rsidRPr="00741550">
          <w:rPr>
            <w:rStyle w:val="Hyperlink"/>
            <w:noProof/>
          </w:rPr>
          <w:t>2. Communications and Engagement</w:t>
        </w:r>
        <w:r w:rsidR="00FE472E">
          <w:rPr>
            <w:noProof/>
            <w:webHidden/>
          </w:rPr>
          <w:tab/>
        </w:r>
        <w:r w:rsidR="00FE472E">
          <w:rPr>
            <w:noProof/>
            <w:webHidden/>
          </w:rPr>
          <w:fldChar w:fldCharType="begin"/>
        </w:r>
        <w:r w:rsidR="00FE472E">
          <w:rPr>
            <w:noProof/>
            <w:webHidden/>
          </w:rPr>
          <w:instrText xml:space="preserve"> PAGEREF _Toc11840199 \h </w:instrText>
        </w:r>
        <w:r w:rsidR="00FE472E">
          <w:rPr>
            <w:noProof/>
            <w:webHidden/>
          </w:rPr>
        </w:r>
        <w:r w:rsidR="00FE472E">
          <w:rPr>
            <w:noProof/>
            <w:webHidden/>
          </w:rPr>
          <w:fldChar w:fldCharType="separate"/>
        </w:r>
        <w:r w:rsidR="00A94160">
          <w:rPr>
            <w:noProof/>
            <w:webHidden/>
          </w:rPr>
          <w:t>7</w:t>
        </w:r>
        <w:r w:rsidR="00FE472E">
          <w:rPr>
            <w:noProof/>
            <w:webHidden/>
          </w:rPr>
          <w:fldChar w:fldCharType="end"/>
        </w:r>
      </w:hyperlink>
    </w:p>
    <w:p w14:paraId="0EDE2285" w14:textId="3A86DDFB" w:rsidR="00FE472E" w:rsidRDefault="002B304D" w:rsidP="00FE472E">
      <w:pPr>
        <w:pStyle w:val="TOC1"/>
        <w:tabs>
          <w:tab w:val="right" w:pos="7505"/>
        </w:tabs>
        <w:rPr>
          <w:rFonts w:asciiTheme="minorHAnsi" w:hAnsiTheme="minorHAnsi" w:cstheme="minorBidi"/>
          <w:noProof/>
          <w:color w:val="auto"/>
          <w:sz w:val="22"/>
          <w:lang w:val="en-AU"/>
        </w:rPr>
      </w:pPr>
      <w:hyperlink w:anchor="_Toc11840200" w:history="1">
        <w:r w:rsidR="00FE472E" w:rsidRPr="00741550">
          <w:rPr>
            <w:rStyle w:val="Hyperlink"/>
            <w:noProof/>
          </w:rPr>
          <w:t>3. Accessible Processes and Systems</w:t>
        </w:r>
        <w:r w:rsidR="00FE472E">
          <w:rPr>
            <w:noProof/>
            <w:webHidden/>
          </w:rPr>
          <w:tab/>
        </w:r>
        <w:r w:rsidR="00FE472E">
          <w:rPr>
            <w:noProof/>
            <w:webHidden/>
          </w:rPr>
          <w:fldChar w:fldCharType="begin"/>
        </w:r>
        <w:r w:rsidR="00FE472E">
          <w:rPr>
            <w:noProof/>
            <w:webHidden/>
          </w:rPr>
          <w:instrText xml:space="preserve"> PAGEREF _Toc11840200 \h </w:instrText>
        </w:r>
        <w:r w:rsidR="00FE472E">
          <w:rPr>
            <w:noProof/>
            <w:webHidden/>
          </w:rPr>
        </w:r>
        <w:r w:rsidR="00FE472E">
          <w:rPr>
            <w:noProof/>
            <w:webHidden/>
          </w:rPr>
          <w:fldChar w:fldCharType="separate"/>
        </w:r>
        <w:r w:rsidR="00A94160">
          <w:rPr>
            <w:noProof/>
            <w:webHidden/>
          </w:rPr>
          <w:t>9</w:t>
        </w:r>
        <w:r w:rsidR="00FE472E">
          <w:rPr>
            <w:noProof/>
            <w:webHidden/>
          </w:rPr>
          <w:fldChar w:fldCharType="end"/>
        </w:r>
      </w:hyperlink>
    </w:p>
    <w:p w14:paraId="7ADEF9C4" w14:textId="7CB73143" w:rsidR="00FE472E" w:rsidRDefault="002B304D" w:rsidP="00FE472E">
      <w:pPr>
        <w:pStyle w:val="TOC1"/>
        <w:tabs>
          <w:tab w:val="right" w:pos="7505"/>
        </w:tabs>
        <w:rPr>
          <w:rFonts w:asciiTheme="minorHAnsi" w:hAnsiTheme="minorHAnsi" w:cstheme="minorBidi"/>
          <w:noProof/>
          <w:color w:val="auto"/>
          <w:sz w:val="22"/>
          <w:lang w:val="en-AU"/>
        </w:rPr>
      </w:pPr>
      <w:hyperlink w:anchor="_Toc11840201" w:history="1">
        <w:r w:rsidR="00FE472E" w:rsidRPr="00741550">
          <w:rPr>
            <w:rStyle w:val="Hyperlink"/>
            <w:noProof/>
          </w:rPr>
          <w:t>4. Access to Facilities</w:t>
        </w:r>
        <w:r w:rsidR="00FE472E">
          <w:rPr>
            <w:noProof/>
            <w:webHidden/>
          </w:rPr>
          <w:tab/>
        </w:r>
        <w:r w:rsidR="00FE472E">
          <w:rPr>
            <w:noProof/>
            <w:webHidden/>
          </w:rPr>
          <w:fldChar w:fldCharType="begin"/>
        </w:r>
        <w:r w:rsidR="00FE472E">
          <w:rPr>
            <w:noProof/>
            <w:webHidden/>
          </w:rPr>
          <w:instrText xml:space="preserve"> PAGEREF _Toc11840201 \h </w:instrText>
        </w:r>
        <w:r w:rsidR="00FE472E">
          <w:rPr>
            <w:noProof/>
            <w:webHidden/>
          </w:rPr>
        </w:r>
        <w:r w:rsidR="00FE472E">
          <w:rPr>
            <w:noProof/>
            <w:webHidden/>
          </w:rPr>
          <w:fldChar w:fldCharType="separate"/>
        </w:r>
        <w:r w:rsidR="00A94160">
          <w:rPr>
            <w:noProof/>
            <w:webHidden/>
          </w:rPr>
          <w:t>11</w:t>
        </w:r>
        <w:r w:rsidR="00FE472E">
          <w:rPr>
            <w:noProof/>
            <w:webHidden/>
          </w:rPr>
          <w:fldChar w:fldCharType="end"/>
        </w:r>
      </w:hyperlink>
    </w:p>
    <w:p w14:paraId="5720CFE9" w14:textId="669F1267" w:rsidR="00FE472E" w:rsidRDefault="002B304D" w:rsidP="00FE472E">
      <w:pPr>
        <w:pStyle w:val="TOC1"/>
        <w:tabs>
          <w:tab w:val="right" w:pos="7505"/>
        </w:tabs>
        <w:rPr>
          <w:rFonts w:asciiTheme="minorHAnsi" w:hAnsiTheme="minorHAnsi" w:cstheme="minorBidi"/>
          <w:noProof/>
          <w:color w:val="auto"/>
          <w:sz w:val="22"/>
          <w:lang w:val="en-AU"/>
        </w:rPr>
      </w:pPr>
      <w:hyperlink w:anchor="_Toc11840202" w:history="1">
        <w:r w:rsidR="00FE472E" w:rsidRPr="00741550">
          <w:rPr>
            <w:rStyle w:val="Hyperlink"/>
            <w:noProof/>
          </w:rPr>
          <w:t>5 Reporting, Governance and Continuous Improvement</w:t>
        </w:r>
        <w:r w:rsidR="00FE472E">
          <w:rPr>
            <w:noProof/>
            <w:webHidden/>
          </w:rPr>
          <w:tab/>
        </w:r>
        <w:r w:rsidR="00FE472E">
          <w:rPr>
            <w:noProof/>
            <w:webHidden/>
          </w:rPr>
          <w:fldChar w:fldCharType="begin"/>
        </w:r>
        <w:r w:rsidR="00FE472E">
          <w:rPr>
            <w:noProof/>
            <w:webHidden/>
          </w:rPr>
          <w:instrText xml:space="preserve"> PAGEREF _Toc11840202 \h </w:instrText>
        </w:r>
        <w:r w:rsidR="00FE472E">
          <w:rPr>
            <w:noProof/>
            <w:webHidden/>
          </w:rPr>
        </w:r>
        <w:r w:rsidR="00FE472E">
          <w:rPr>
            <w:noProof/>
            <w:webHidden/>
          </w:rPr>
          <w:fldChar w:fldCharType="separate"/>
        </w:r>
        <w:r w:rsidR="00A94160">
          <w:rPr>
            <w:noProof/>
            <w:webHidden/>
          </w:rPr>
          <w:t>12</w:t>
        </w:r>
        <w:r w:rsidR="00FE472E">
          <w:rPr>
            <w:noProof/>
            <w:webHidden/>
          </w:rPr>
          <w:fldChar w:fldCharType="end"/>
        </w:r>
      </w:hyperlink>
    </w:p>
    <w:p w14:paraId="20D4F34A" w14:textId="11F3957C" w:rsidR="00FE472E" w:rsidRDefault="002B304D" w:rsidP="00FE472E">
      <w:pPr>
        <w:pStyle w:val="TOC1"/>
        <w:tabs>
          <w:tab w:val="right" w:pos="7505"/>
        </w:tabs>
        <w:rPr>
          <w:rFonts w:asciiTheme="minorHAnsi" w:hAnsiTheme="minorHAnsi" w:cstheme="minorBidi"/>
          <w:noProof/>
          <w:color w:val="auto"/>
          <w:sz w:val="22"/>
          <w:lang w:val="en-AU"/>
        </w:rPr>
      </w:pPr>
      <w:hyperlink w:anchor="_Toc11840203" w:history="1">
        <w:r w:rsidR="00FE472E" w:rsidRPr="00741550">
          <w:rPr>
            <w:rStyle w:val="Hyperlink"/>
            <w:noProof/>
          </w:rPr>
          <w:t>Appendix 1 – Definitions</w:t>
        </w:r>
        <w:r w:rsidR="00FE472E">
          <w:rPr>
            <w:noProof/>
            <w:webHidden/>
          </w:rPr>
          <w:tab/>
        </w:r>
        <w:r w:rsidR="00FE472E">
          <w:rPr>
            <w:noProof/>
            <w:webHidden/>
          </w:rPr>
          <w:fldChar w:fldCharType="begin"/>
        </w:r>
        <w:r w:rsidR="00FE472E">
          <w:rPr>
            <w:noProof/>
            <w:webHidden/>
          </w:rPr>
          <w:instrText xml:space="preserve"> PAGEREF _Toc11840203 \h </w:instrText>
        </w:r>
        <w:r w:rsidR="00FE472E">
          <w:rPr>
            <w:noProof/>
            <w:webHidden/>
          </w:rPr>
        </w:r>
        <w:r w:rsidR="00FE472E">
          <w:rPr>
            <w:noProof/>
            <w:webHidden/>
          </w:rPr>
          <w:fldChar w:fldCharType="separate"/>
        </w:r>
        <w:r w:rsidR="00A94160">
          <w:rPr>
            <w:noProof/>
            <w:webHidden/>
          </w:rPr>
          <w:t>13</w:t>
        </w:r>
        <w:r w:rsidR="00FE472E">
          <w:rPr>
            <w:noProof/>
            <w:webHidden/>
          </w:rPr>
          <w:fldChar w:fldCharType="end"/>
        </w:r>
      </w:hyperlink>
    </w:p>
    <w:p w14:paraId="04F29B51" w14:textId="0C85716D" w:rsidR="007B172A" w:rsidRPr="00FE472E" w:rsidRDefault="00FE472E" w:rsidP="00FE472E">
      <w:pPr>
        <w:tabs>
          <w:tab w:val="right" w:pos="7505"/>
        </w:tabs>
        <w:spacing w:after="120" w:line="360" w:lineRule="auto"/>
        <w:ind w:right="1701"/>
        <w:contextualSpacing/>
        <w:rPr>
          <w:rFonts w:ascii="Arial" w:hAnsi="Arial" w:cs="Arial"/>
          <w:color w:val="000000" w:themeColor="text1"/>
          <w:sz w:val="20"/>
          <w:szCs w:val="20"/>
        </w:rPr>
      </w:pPr>
      <w:r>
        <w:rPr>
          <w:rFonts w:ascii="Arial" w:hAnsi="Arial" w:cs="Arial"/>
          <w:color w:val="000000" w:themeColor="text1"/>
          <w:sz w:val="20"/>
          <w:szCs w:val="20"/>
        </w:rPr>
        <w:fldChar w:fldCharType="end"/>
      </w:r>
      <w:r w:rsidR="007B172A" w:rsidRPr="00FE472E">
        <w:rPr>
          <w:rFonts w:ascii="Arial" w:hAnsi="Arial" w:cs="Arial"/>
          <w:color w:val="000000" w:themeColor="text1"/>
          <w:sz w:val="20"/>
          <w:szCs w:val="20"/>
        </w:rPr>
        <w:br w:type="page"/>
      </w:r>
    </w:p>
    <w:p w14:paraId="18423995" w14:textId="73C5129E" w:rsidR="33158C9A" w:rsidRPr="004403F0" w:rsidRDefault="00D9417D" w:rsidP="004403F0">
      <w:pPr>
        <w:pStyle w:val="H1VPSC"/>
      </w:pPr>
      <w:bookmarkStart w:id="1" w:name="_Toc11502340"/>
      <w:bookmarkStart w:id="2" w:name="_Toc11840195"/>
      <w:r w:rsidRPr="004403F0">
        <w:lastRenderedPageBreak/>
        <w:t>Introduction</w:t>
      </w:r>
      <w:bookmarkEnd w:id="1"/>
      <w:bookmarkEnd w:id="2"/>
    </w:p>
    <w:p w14:paraId="798E56FD" w14:textId="50E416D8" w:rsidR="795F7587" w:rsidRPr="00582690" w:rsidRDefault="795F7587" w:rsidP="00582690">
      <w:pPr>
        <w:pStyle w:val="H2VPSC"/>
      </w:pPr>
      <w:r w:rsidRPr="00582690">
        <w:t>Message from the Commissioner</w:t>
      </w:r>
    </w:p>
    <w:p w14:paraId="0AFD3281" w14:textId="3C102DD1" w:rsidR="795F7587" w:rsidRPr="008B2366" w:rsidRDefault="795F7587" w:rsidP="00702812">
      <w:pPr>
        <w:pStyle w:val="BodyVPSC"/>
      </w:pPr>
      <w:r w:rsidRPr="008B2366">
        <w:t xml:space="preserve">It is important that the Victorian public sector has a workforce that reflects the community it serves. By having the diversity of our community represented at all levels and across the breadth of our </w:t>
      </w:r>
      <w:proofErr w:type="spellStart"/>
      <w:r w:rsidRPr="008B2366">
        <w:t>organisations</w:t>
      </w:r>
      <w:proofErr w:type="spellEnd"/>
      <w:r w:rsidRPr="008B2366">
        <w:t xml:space="preserve">, we ensure that we </w:t>
      </w:r>
      <w:r w:rsidR="000D5C4F">
        <w:t>can inform</w:t>
      </w:r>
      <w:r w:rsidRPr="008B2366">
        <w:t xml:space="preserve"> the best policy and</w:t>
      </w:r>
      <w:r w:rsidR="000D5C4F">
        <w:t xml:space="preserve"> can</w:t>
      </w:r>
      <w:r w:rsidRPr="008B2366">
        <w:t xml:space="preserve"> deliver the best services for Victoria. As the largest employer in Victoria, it is also important that the Victorian government sets the standard as a model employer for the whole community.</w:t>
      </w:r>
    </w:p>
    <w:p w14:paraId="3E511114" w14:textId="4ABF6514" w:rsidR="795F7587" w:rsidRDefault="795F7587" w:rsidP="00702812">
      <w:pPr>
        <w:pStyle w:val="BodyVPSC"/>
      </w:pPr>
      <w:r w:rsidRPr="69128419">
        <w:t>A commitment to human rights is one of the VPS Values</w:t>
      </w:r>
      <w:r w:rsidR="69128419" w:rsidRPr="69128419">
        <w:t>.</w:t>
      </w:r>
      <w:r w:rsidRPr="69128419">
        <w:t xml:space="preserve"> At the Victorian Public Sector Commission, we are committed to ensuring that the </w:t>
      </w:r>
      <w:r w:rsidR="007A275D">
        <w:t xml:space="preserve">human </w:t>
      </w:r>
      <w:r w:rsidRPr="69128419">
        <w:t>rights of people with disability are upheld through our</w:t>
      </w:r>
      <w:r>
        <w:t xml:space="preserve"> </w:t>
      </w:r>
      <w:r w:rsidR="69128419" w:rsidRPr="69128419">
        <w:t>internal</w:t>
      </w:r>
      <w:r w:rsidR="00AF6D1B">
        <w:t xml:space="preserve"> practices,</w:t>
      </w:r>
      <w:r>
        <w:t xml:space="preserve"> through </w:t>
      </w:r>
      <w:r w:rsidR="000D5C4F">
        <w:t>our</w:t>
      </w:r>
      <w:r w:rsidRPr="69128419">
        <w:t xml:space="preserve"> work with stakeholders and </w:t>
      </w:r>
      <w:r w:rsidR="00D0708F">
        <w:t xml:space="preserve">through </w:t>
      </w:r>
      <w:r w:rsidR="69128419" w:rsidRPr="69128419">
        <w:t>the service</w:t>
      </w:r>
      <w:r w:rsidR="00D0708F">
        <w:t>s</w:t>
      </w:r>
      <w:r w:rsidRPr="69128419">
        <w:t xml:space="preserve"> that we provide.</w:t>
      </w:r>
    </w:p>
    <w:p w14:paraId="6CD53CE7" w14:textId="2B959B91" w:rsidR="795F7587" w:rsidRDefault="00D54587" w:rsidP="00702812">
      <w:pPr>
        <w:pStyle w:val="BodyVPSC"/>
      </w:pPr>
      <w:r>
        <w:t>Our</w:t>
      </w:r>
      <w:r w:rsidR="69128419" w:rsidRPr="69128419">
        <w:t xml:space="preserve"> </w:t>
      </w:r>
      <w:r w:rsidR="00D61298">
        <w:t>VPSC</w:t>
      </w:r>
      <w:r w:rsidR="795F7587">
        <w:t xml:space="preserve"> </w:t>
      </w:r>
      <w:r w:rsidR="795F7587" w:rsidRPr="69128419">
        <w:t>Accessibility Action Plan</w:t>
      </w:r>
      <w:r w:rsidR="00C3057C" w:rsidRPr="69128419">
        <w:t xml:space="preserve"> </w:t>
      </w:r>
      <w:r w:rsidR="00D0708F">
        <w:t>2019-</w:t>
      </w:r>
      <w:r w:rsidR="00C3057C" w:rsidRPr="69128419">
        <w:t>202</w:t>
      </w:r>
      <w:r w:rsidR="004F06DC" w:rsidRPr="69128419">
        <w:t>2</w:t>
      </w:r>
      <w:r w:rsidR="795F7587" w:rsidRPr="69128419">
        <w:t xml:space="preserve"> sets out how we</w:t>
      </w:r>
      <w:r w:rsidR="00C1129F" w:rsidRPr="69128419">
        <w:t xml:space="preserve"> </w:t>
      </w:r>
      <w:r w:rsidR="0046502D">
        <w:t xml:space="preserve">will </w:t>
      </w:r>
      <w:r w:rsidR="00E0100C" w:rsidRPr="69128419">
        <w:t>promote universal access through four focus areas fo</w:t>
      </w:r>
      <w:r w:rsidR="795F7587" w:rsidRPr="69128419">
        <w:t xml:space="preserve">r action, and </w:t>
      </w:r>
      <w:r w:rsidR="0046502D">
        <w:t xml:space="preserve">how </w:t>
      </w:r>
      <w:r w:rsidR="795F7587" w:rsidRPr="69128419">
        <w:t xml:space="preserve">we will evaluate and report on our progress over the coming years. Through this Plan, we commit to our vision of a trusted Victorian Public Sector Commission that achieves excellence for the Victorian community.  We seek to attract and retain talented employees from all abilities and backgrounds, to help us deliver the best advice, </w:t>
      </w:r>
      <w:proofErr w:type="gramStart"/>
      <w:r w:rsidR="795F7587" w:rsidRPr="69128419">
        <w:t>policies</w:t>
      </w:r>
      <w:proofErr w:type="gramEnd"/>
      <w:r w:rsidR="0025601B" w:rsidRPr="69128419">
        <w:t xml:space="preserve"> and </w:t>
      </w:r>
      <w:r w:rsidR="795F7587" w:rsidRPr="69128419">
        <w:t>programs to the Victorian public sector.</w:t>
      </w:r>
    </w:p>
    <w:p w14:paraId="4ED75A94" w14:textId="77FB0E53" w:rsidR="795F7587" w:rsidRPr="00B32B8F" w:rsidRDefault="795F7587" w:rsidP="00702812">
      <w:pPr>
        <w:pStyle w:val="BodyVPSC"/>
      </w:pPr>
      <w:r w:rsidRPr="69128419">
        <w:t xml:space="preserve">I am proud that the Victorian Public Sector Commission led work on </w:t>
      </w:r>
      <w:hyperlink r:id="rId8">
        <w:r w:rsidRPr="69128419">
          <w:rPr>
            <w:rStyle w:val="Hyperlink"/>
          </w:rPr>
          <w:t>Getting to work: Victorian public sector disability employment action plan 2018–2025</w:t>
        </w:r>
      </w:hyperlink>
      <w:r w:rsidRPr="69128419">
        <w:t>. Building on our existing initiatives, this Plan</w:t>
      </w:r>
      <w:r w:rsidR="00BD6941">
        <w:t xml:space="preserve"> shows</w:t>
      </w:r>
      <w:r w:rsidR="000D5C4F">
        <w:t xml:space="preserve"> the</w:t>
      </w:r>
      <w:r w:rsidR="00BD6941">
        <w:t xml:space="preserve"> VPSC’s</w:t>
      </w:r>
      <w:r w:rsidRPr="69128419">
        <w:t xml:space="preserve"> commitment to being an employer that is genuinely accessible and inclusive. While we have taken pride in high rates of representation of people with disability in the Commission’s workforce in recent years, we know there is more we can do.</w:t>
      </w:r>
    </w:p>
    <w:p w14:paraId="0AD058C9" w14:textId="208446AE" w:rsidR="00BA0090" w:rsidRPr="00232AB4" w:rsidRDefault="795F7587" w:rsidP="00232AB4">
      <w:pPr>
        <w:pStyle w:val="BodyVPSC"/>
        <w:rPr>
          <w:highlight w:val="yellow"/>
        </w:rPr>
      </w:pPr>
      <w:r w:rsidRPr="69128419">
        <w:t>I would like to thank everyone who contributed to the development of the plan and look forward to working together to achieve outcomes for and with people with disability.</w:t>
      </w:r>
      <w:r w:rsidR="00A94160" w:rsidRPr="00232AB4">
        <w:rPr>
          <w:highlight w:val="yellow"/>
        </w:rPr>
        <w:t xml:space="preserve"> </w:t>
      </w:r>
    </w:p>
    <w:p w14:paraId="7645BED2" w14:textId="53AECB96" w:rsidR="00BA0090" w:rsidRPr="00B62AD6" w:rsidRDefault="00BA0090" w:rsidP="00A94160">
      <w:pPr>
        <w:pStyle w:val="BodyVPSC"/>
        <w:spacing w:before="1560"/>
      </w:pPr>
      <w:r w:rsidRPr="00B62AD6">
        <w:t>Dr Paul Grimes PSM</w:t>
      </w:r>
    </w:p>
    <w:p w14:paraId="2A7564AC" w14:textId="77777777" w:rsidR="00702812" w:rsidRDefault="00BA0090" w:rsidP="00702812">
      <w:pPr>
        <w:pStyle w:val="BodyVPSC"/>
      </w:pPr>
      <w:r w:rsidRPr="00B62AD6">
        <w:t>Commissioner, Victorian Public Sector Commission</w:t>
      </w:r>
    </w:p>
    <w:p w14:paraId="181AA73C" w14:textId="6E96CE4D" w:rsidR="00634E8D" w:rsidRDefault="00634E8D" w:rsidP="00702812">
      <w:pPr>
        <w:pStyle w:val="BodyVPSC"/>
        <w:rPr>
          <w:highlight w:val="yellow"/>
        </w:rPr>
      </w:pPr>
      <w:r>
        <w:rPr>
          <w:highlight w:val="yellow"/>
        </w:rPr>
        <w:br w:type="page"/>
      </w:r>
    </w:p>
    <w:p w14:paraId="2AC2F3F8" w14:textId="7F40CFC9" w:rsidR="00435CBC" w:rsidRPr="002966E8" w:rsidRDefault="00435CBC" w:rsidP="008E53ED">
      <w:pPr>
        <w:pStyle w:val="H1VPSC"/>
      </w:pPr>
      <w:bookmarkStart w:id="3" w:name="_Toc11502341"/>
      <w:bookmarkStart w:id="4" w:name="_Toc11840196"/>
      <w:r w:rsidRPr="002966E8">
        <w:lastRenderedPageBreak/>
        <w:t xml:space="preserve">A </w:t>
      </w:r>
      <w:r w:rsidR="00523484" w:rsidRPr="002966E8">
        <w:t>fr</w:t>
      </w:r>
      <w:r w:rsidRPr="002966E8">
        <w:t>amework for Access and Inclusion</w:t>
      </w:r>
      <w:r w:rsidR="00AC79EE" w:rsidRPr="00582690">
        <w:rPr>
          <w:vertAlign w:val="superscript"/>
        </w:rPr>
        <w:footnoteReference w:id="2"/>
      </w:r>
      <w:bookmarkEnd w:id="3"/>
      <w:bookmarkEnd w:id="4"/>
    </w:p>
    <w:p w14:paraId="29D42362" w14:textId="6D5F12E5" w:rsidR="00FB0733" w:rsidRPr="00FB0733" w:rsidRDefault="007E1655" w:rsidP="008E53ED">
      <w:pPr>
        <w:pStyle w:val="BodyVPSC"/>
        <w:rPr>
          <w:lang w:val="en-AU"/>
        </w:rPr>
      </w:pPr>
      <w:r w:rsidRPr="000613CB">
        <w:t xml:space="preserve">Our </w:t>
      </w:r>
      <w:r w:rsidR="00BD6941">
        <w:t>Plan</w:t>
      </w:r>
      <w:r w:rsidRPr="000613CB">
        <w:t xml:space="preserve"> is informed by the United Nations Convention on the Rights of Persons with Disabilities which aims to protect the rights of people with disability</w:t>
      </w:r>
      <w:r>
        <w:t xml:space="preserve"> </w:t>
      </w:r>
      <w:r w:rsidR="00934D7C">
        <w:t>by focusing</w:t>
      </w:r>
      <w:r w:rsidR="00ED13CD">
        <w:t xml:space="preserve"> on a human rights approach </w:t>
      </w:r>
      <w:r>
        <w:t>(Appendix 1)</w:t>
      </w:r>
      <w:r w:rsidRPr="000613CB">
        <w:t>.</w:t>
      </w:r>
    </w:p>
    <w:p w14:paraId="3960E909" w14:textId="7111C93B" w:rsidR="00435CBC" w:rsidRPr="00435CBC" w:rsidRDefault="00435CBC" w:rsidP="008E53ED">
      <w:pPr>
        <w:pStyle w:val="BodyVPSC"/>
        <w:rPr>
          <w:lang w:val="en-AU"/>
        </w:rPr>
      </w:pPr>
      <w:r w:rsidRPr="00435CBC">
        <w:rPr>
          <w:lang w:val="en-AU"/>
        </w:rPr>
        <w:t>Public sector organisations are obligated by law to create a</w:t>
      </w:r>
      <w:r w:rsidR="008C1F13">
        <w:rPr>
          <w:lang w:val="en-AU"/>
        </w:rPr>
        <w:t xml:space="preserve">n </w:t>
      </w:r>
      <w:r w:rsidR="00934D7C">
        <w:rPr>
          <w:lang w:val="en-AU"/>
        </w:rPr>
        <w:t>A</w:t>
      </w:r>
      <w:r w:rsidR="00BD6941">
        <w:rPr>
          <w:lang w:val="en-AU"/>
        </w:rPr>
        <w:t xml:space="preserve">ccessibility </w:t>
      </w:r>
      <w:r w:rsidR="00934D7C">
        <w:rPr>
          <w:lang w:val="en-AU"/>
        </w:rPr>
        <w:t>A</w:t>
      </w:r>
      <w:r w:rsidR="00BD6941">
        <w:rPr>
          <w:lang w:val="en-AU"/>
        </w:rPr>
        <w:t xml:space="preserve">ction </w:t>
      </w:r>
      <w:r w:rsidR="00934D7C">
        <w:rPr>
          <w:lang w:val="en-AU"/>
        </w:rPr>
        <w:t>P</w:t>
      </w:r>
      <w:r w:rsidR="00BD6941">
        <w:rPr>
          <w:lang w:val="en-AU"/>
        </w:rPr>
        <w:t>lan</w:t>
      </w:r>
      <w:r w:rsidRPr="00435CBC">
        <w:rPr>
          <w:lang w:val="en-AU"/>
        </w:rPr>
        <w:t xml:space="preserve">. </w:t>
      </w:r>
      <w:r w:rsidR="00FB0733">
        <w:rPr>
          <w:lang w:val="en-AU"/>
        </w:rPr>
        <w:t xml:space="preserve">These plans can be published on their website for transparency and accountability. </w:t>
      </w:r>
      <w:r w:rsidRPr="00435CBC">
        <w:rPr>
          <w:lang w:val="en-AU"/>
        </w:rPr>
        <w:t xml:space="preserve">The </w:t>
      </w:r>
      <w:r w:rsidRPr="00523484">
        <w:rPr>
          <w:i/>
          <w:lang w:val="en-AU"/>
        </w:rPr>
        <w:t>Victorian Disability Act 2006</w:t>
      </w:r>
      <w:r w:rsidRPr="00435CBC">
        <w:rPr>
          <w:lang w:val="en-AU"/>
        </w:rPr>
        <w:t xml:space="preserve"> under Section 38 requires plans for the purpose of:</w:t>
      </w:r>
    </w:p>
    <w:p w14:paraId="7EFD2E01" w14:textId="0FE48EA1" w:rsidR="00435CBC" w:rsidRPr="00993B79" w:rsidRDefault="00435CBC" w:rsidP="00993B79">
      <w:pPr>
        <w:pStyle w:val="Bullet1VPSC"/>
      </w:pPr>
      <w:r w:rsidRPr="00993B79">
        <w:t xml:space="preserve">reducing barriers to persons with a disability accessing goods, services and </w:t>
      </w:r>
      <w:proofErr w:type="gramStart"/>
      <w:r w:rsidRPr="00993B79">
        <w:t>facilities;</w:t>
      </w:r>
      <w:proofErr w:type="gramEnd"/>
    </w:p>
    <w:p w14:paraId="4E40810B" w14:textId="36571FF2" w:rsidR="00435CBC" w:rsidRPr="00993B79" w:rsidRDefault="00435CBC" w:rsidP="00993B79">
      <w:pPr>
        <w:pStyle w:val="Bullet1VPSC"/>
      </w:pPr>
      <w:r w:rsidRPr="00993B79">
        <w:t xml:space="preserve">reducing barriers to persons with a disability obtaining and maintaining </w:t>
      </w:r>
      <w:proofErr w:type="gramStart"/>
      <w:r w:rsidRPr="00993B79">
        <w:t>employment;</w:t>
      </w:r>
      <w:proofErr w:type="gramEnd"/>
    </w:p>
    <w:p w14:paraId="47716AA5" w14:textId="3C920486" w:rsidR="00435CBC" w:rsidRPr="00993B79" w:rsidRDefault="00435CBC" w:rsidP="00993B79">
      <w:pPr>
        <w:pStyle w:val="Bullet1VPSC"/>
      </w:pPr>
      <w:r w:rsidRPr="00993B79">
        <w:t xml:space="preserve">promoting inclusion and participation in the community of persons with a </w:t>
      </w:r>
      <w:proofErr w:type="gramStart"/>
      <w:r w:rsidRPr="00993B79">
        <w:t>disability;</w:t>
      </w:r>
      <w:proofErr w:type="gramEnd"/>
    </w:p>
    <w:p w14:paraId="48C46118" w14:textId="01F373A0" w:rsidR="00435CBC" w:rsidRPr="00993B79" w:rsidRDefault="00435CBC" w:rsidP="00993B79">
      <w:pPr>
        <w:pStyle w:val="Bullet1VPSC"/>
      </w:pPr>
      <w:r w:rsidRPr="00993B79">
        <w:t>achieving tangible changes in attitudes and practices which discriminate against persons with a disability.</w:t>
      </w:r>
    </w:p>
    <w:p w14:paraId="26050980" w14:textId="4831A314" w:rsidR="008E53ED" w:rsidRPr="008E53ED" w:rsidRDefault="00F425CF" w:rsidP="008E53ED">
      <w:pPr>
        <w:pStyle w:val="BodyVPSC"/>
      </w:pPr>
      <w:r w:rsidRPr="008E53ED">
        <w:t xml:space="preserve">VPSC </w:t>
      </w:r>
      <w:r w:rsidR="00435CBC" w:rsidRPr="008E53ED">
        <w:t xml:space="preserve">must report on </w:t>
      </w:r>
      <w:r w:rsidR="000C4203" w:rsidRPr="008E53ED">
        <w:t>this</w:t>
      </w:r>
      <w:r w:rsidR="006B7BE8" w:rsidRPr="008E53ED">
        <w:t xml:space="preserve"> </w:t>
      </w:r>
      <w:r w:rsidR="000C4203" w:rsidRPr="008E53ED">
        <w:t>Plan</w:t>
      </w:r>
      <w:r w:rsidR="00435CBC" w:rsidRPr="008E53ED">
        <w:t xml:space="preserve"> in </w:t>
      </w:r>
      <w:r w:rsidR="006B7BE8" w:rsidRPr="008E53ED">
        <w:t>our</w:t>
      </w:r>
      <w:r w:rsidR="00435CBC" w:rsidRPr="008E53ED">
        <w:t xml:space="preserve"> annual report, providing evidence of activity and outcomes.</w:t>
      </w:r>
      <w:r w:rsidR="00FB0733" w:rsidRPr="008E53ED">
        <w:t xml:space="preserve"> </w:t>
      </w:r>
      <w:r w:rsidR="006B7BE8" w:rsidRPr="008E53ED">
        <w:t xml:space="preserve">We will also follow good practice and </w:t>
      </w:r>
      <w:r w:rsidR="008F62F5" w:rsidRPr="008E53ED">
        <w:t>lodg</w:t>
      </w:r>
      <w:r w:rsidR="00C70409">
        <w:t>e</w:t>
      </w:r>
      <w:r w:rsidR="008F62F5" w:rsidRPr="008E53ED">
        <w:t xml:space="preserve"> </w:t>
      </w:r>
      <w:r w:rsidR="006B7BE8" w:rsidRPr="008E53ED">
        <w:t xml:space="preserve">our </w:t>
      </w:r>
      <w:r w:rsidR="000C4203" w:rsidRPr="008E53ED">
        <w:t>Plan</w:t>
      </w:r>
      <w:r w:rsidR="006B7BE8" w:rsidRPr="008E53ED">
        <w:t xml:space="preserve"> </w:t>
      </w:r>
      <w:r w:rsidR="008F62F5" w:rsidRPr="008E53ED">
        <w:t>with the Australian Human Rights Commission</w:t>
      </w:r>
      <w:r w:rsidR="00415B5B" w:rsidRPr="008E53ED">
        <w:t xml:space="preserve"> to demonstrate </w:t>
      </w:r>
      <w:r w:rsidR="006B7BE8" w:rsidRPr="008E53ED">
        <w:t>our</w:t>
      </w:r>
      <w:r w:rsidR="00415B5B" w:rsidRPr="008E53ED">
        <w:t xml:space="preserve"> public commitment to access and inclusion</w:t>
      </w:r>
      <w:r w:rsidR="006B1B09" w:rsidRPr="008E53ED">
        <w:t>.</w:t>
      </w:r>
    </w:p>
    <w:p w14:paraId="5E3FDBBE" w14:textId="627462F4" w:rsidR="007B172A" w:rsidRPr="004F0190" w:rsidRDefault="00BB2959" w:rsidP="008A258B">
      <w:pPr>
        <w:pStyle w:val="H1VPSC"/>
      </w:pPr>
      <w:r w:rsidRPr="00582690">
        <w:rPr>
          <w:rStyle w:val="BodyVPSCChar"/>
        </w:rPr>
        <w:br w:type="page"/>
      </w:r>
      <w:bookmarkStart w:id="5" w:name="_Toc11840197"/>
      <w:r w:rsidR="007B172A" w:rsidRPr="004F0190">
        <w:lastRenderedPageBreak/>
        <w:t xml:space="preserve">Victorian Public Sector Commission </w:t>
      </w:r>
      <w:r w:rsidR="00661506" w:rsidRPr="004F0190">
        <w:t xml:space="preserve">Accessibility </w:t>
      </w:r>
      <w:r w:rsidR="007B172A" w:rsidRPr="004F0190">
        <w:t>Action Plan</w:t>
      </w:r>
      <w:bookmarkEnd w:id="5"/>
    </w:p>
    <w:p w14:paraId="31327DFC" w14:textId="1D795040" w:rsidR="007B172A" w:rsidRPr="000613CB" w:rsidRDefault="007B172A" w:rsidP="008A258B">
      <w:pPr>
        <w:pStyle w:val="BodyVPSC"/>
      </w:pPr>
      <w:r w:rsidRPr="000613CB">
        <w:t xml:space="preserve">Our </w:t>
      </w:r>
      <w:r w:rsidR="00BE7F5F">
        <w:t>AAP</w:t>
      </w:r>
      <w:r w:rsidRPr="000613CB">
        <w:t xml:space="preserve"> for the years 2019 to 202</w:t>
      </w:r>
      <w:r w:rsidR="00904B70">
        <w:t>2</w:t>
      </w:r>
      <w:r w:rsidRPr="000613CB">
        <w:t xml:space="preserve"> </w:t>
      </w:r>
      <w:r w:rsidR="002B7A26">
        <w:t>demonstrates</w:t>
      </w:r>
      <w:r w:rsidRPr="000613CB">
        <w:t xml:space="preserve"> on </w:t>
      </w:r>
      <w:r w:rsidR="00B43915">
        <w:t>four</w:t>
      </w:r>
      <w:r w:rsidRPr="000613CB">
        <w:t xml:space="preserve"> </w:t>
      </w:r>
      <w:r w:rsidR="00D36056">
        <w:t>focus</w:t>
      </w:r>
      <w:r w:rsidRPr="000613CB">
        <w:t xml:space="preserve"> areas, each linking to our overarching organisational purpose with clearly defined aims</w:t>
      </w:r>
      <w:r w:rsidRPr="008A60E0">
        <w:t xml:space="preserve">. </w:t>
      </w:r>
      <w:r w:rsidR="00A70B31">
        <w:t>T</w:t>
      </w:r>
      <w:r w:rsidR="00E25625" w:rsidRPr="008A60E0">
        <w:t xml:space="preserve">hese </w:t>
      </w:r>
      <w:proofErr w:type="gramStart"/>
      <w:r w:rsidR="00E25625" w:rsidRPr="008A60E0">
        <w:t>four focus</w:t>
      </w:r>
      <w:proofErr w:type="gramEnd"/>
      <w:r w:rsidR="00E25625" w:rsidRPr="008A60E0">
        <w:t xml:space="preserve"> </w:t>
      </w:r>
      <w:r w:rsidR="00A70B31">
        <w:t xml:space="preserve">area </w:t>
      </w:r>
      <w:r w:rsidR="00E25625" w:rsidRPr="008A60E0">
        <w:t xml:space="preserve">reflect the </w:t>
      </w:r>
      <w:r w:rsidR="008A60E0" w:rsidRPr="008A60E0">
        <w:t>size,</w:t>
      </w:r>
      <w:r w:rsidR="00E25625" w:rsidRPr="008A60E0">
        <w:t xml:space="preserve"> structure</w:t>
      </w:r>
      <w:r w:rsidR="008A60E0" w:rsidRPr="008A60E0">
        <w:t xml:space="preserve"> and resourc</w:t>
      </w:r>
      <w:r w:rsidR="00A70B31">
        <w:t>es</w:t>
      </w:r>
      <w:r w:rsidR="008A60E0" w:rsidRPr="008A60E0">
        <w:t xml:space="preserve"> of </w:t>
      </w:r>
      <w:r w:rsidR="00A70B31">
        <w:t>VPSC</w:t>
      </w:r>
      <w:r w:rsidR="008A60E0" w:rsidRPr="008A60E0">
        <w:t>.</w:t>
      </w:r>
      <w:r w:rsidR="00E25625" w:rsidRPr="008A60E0">
        <w:t xml:space="preserve"> </w:t>
      </w:r>
      <w:r w:rsidRPr="008A60E0">
        <w:t xml:space="preserve">A </w:t>
      </w:r>
      <w:r w:rsidR="00B43915">
        <w:t>fifth</w:t>
      </w:r>
      <w:r w:rsidRPr="000613CB">
        <w:t xml:space="preserve"> area </w:t>
      </w:r>
      <w:r w:rsidR="00AE550A">
        <w:t>is</w:t>
      </w:r>
      <w:r w:rsidRPr="000613CB">
        <w:t xml:space="preserve"> good governance and communication of the progress of our Plan.</w:t>
      </w:r>
    </w:p>
    <w:p w14:paraId="7917F5D3" w14:textId="34D95C1E" w:rsidR="007B172A" w:rsidRPr="000613CB" w:rsidRDefault="007B172A" w:rsidP="008A258B">
      <w:pPr>
        <w:pStyle w:val="BodyVPSC"/>
      </w:pPr>
      <w:r w:rsidRPr="000613CB">
        <w:t xml:space="preserve">We aim to </w:t>
      </w:r>
      <w:r w:rsidR="00523484">
        <w:t>be</w:t>
      </w:r>
      <w:r w:rsidRPr="000613CB">
        <w:t xml:space="preserve"> trusted public sector</w:t>
      </w:r>
      <w:r w:rsidR="0044067F">
        <w:t xml:space="preserve"> Commission</w:t>
      </w:r>
      <w:r w:rsidRPr="000613CB">
        <w:t xml:space="preserve"> that achieves excellence and reflects the Victorian community. We aim to foster a culture of equity, </w:t>
      </w:r>
      <w:proofErr w:type="gramStart"/>
      <w:r w:rsidRPr="000613CB">
        <w:t>inclusion</w:t>
      </w:r>
      <w:proofErr w:type="gramEnd"/>
      <w:r w:rsidRPr="000613CB">
        <w:t xml:space="preserve"> and diversity for our people.</w:t>
      </w:r>
    </w:p>
    <w:p w14:paraId="273E9238" w14:textId="433AD84B" w:rsidR="007B172A" w:rsidRPr="000613CB" w:rsidRDefault="004E6CD2" w:rsidP="008A258B">
      <w:pPr>
        <w:pStyle w:val="BodyVPSC"/>
      </w:pPr>
      <w:r>
        <w:t>Five</w:t>
      </w:r>
      <w:r w:rsidR="00062D9A">
        <w:t xml:space="preserve"> focus</w:t>
      </w:r>
      <w:r w:rsidR="007B172A" w:rsidRPr="000613CB">
        <w:t xml:space="preserve"> areas for action </w:t>
      </w:r>
      <w:r>
        <w:t>are</w:t>
      </w:r>
      <w:r w:rsidR="007B172A" w:rsidRPr="000613CB">
        <w:t>:</w:t>
      </w:r>
    </w:p>
    <w:p w14:paraId="53A73BAE" w14:textId="77777777" w:rsidR="00A03FA1" w:rsidRPr="00673AFF" w:rsidRDefault="004874AB" w:rsidP="00673AFF">
      <w:pPr>
        <w:pStyle w:val="Bullet1VPSC"/>
        <w:numPr>
          <w:ilvl w:val="0"/>
          <w:numId w:val="49"/>
        </w:numPr>
        <w:rPr>
          <w:b/>
        </w:rPr>
      </w:pPr>
      <w:r w:rsidRPr="00673AFF">
        <w:rPr>
          <w:b/>
        </w:rPr>
        <w:t xml:space="preserve">Workplace Accessibility – </w:t>
      </w:r>
    </w:p>
    <w:p w14:paraId="267C3DD8" w14:textId="04733AE6" w:rsidR="008976FF" w:rsidRPr="00D17F95" w:rsidRDefault="00A72DF3" w:rsidP="00D17F95">
      <w:pPr>
        <w:pStyle w:val="BodyIndentVPSC"/>
      </w:pPr>
      <w:r w:rsidRPr="00D17F95">
        <w:t xml:space="preserve">Inclusive practices for employment of people with disability will create </w:t>
      </w:r>
      <w:r w:rsidR="00E53557" w:rsidRPr="00D17F95">
        <w:t xml:space="preserve">a safe and </w:t>
      </w:r>
      <w:r w:rsidRPr="00D17F95">
        <w:t>accessible wor</w:t>
      </w:r>
      <w:r w:rsidR="00E53557" w:rsidRPr="00D17F95">
        <w:t>king culture</w:t>
      </w:r>
      <w:r w:rsidR="008976FF" w:rsidRPr="00D17F95">
        <w:t>.</w:t>
      </w:r>
    </w:p>
    <w:p w14:paraId="5DFC1EDA" w14:textId="77777777" w:rsidR="00A03FA1" w:rsidRPr="00673AFF" w:rsidRDefault="004874AB" w:rsidP="00673AFF">
      <w:pPr>
        <w:pStyle w:val="Bullet1VPSC"/>
        <w:rPr>
          <w:b/>
        </w:rPr>
      </w:pPr>
      <w:r w:rsidRPr="00673AFF">
        <w:rPr>
          <w:b/>
        </w:rPr>
        <w:t xml:space="preserve">Communications and Engagement </w:t>
      </w:r>
      <w:r w:rsidR="00CB1935" w:rsidRPr="00673AFF">
        <w:rPr>
          <w:b/>
        </w:rPr>
        <w:t>–</w:t>
      </w:r>
      <w:r w:rsidRPr="00673AFF">
        <w:rPr>
          <w:b/>
        </w:rPr>
        <w:t xml:space="preserve"> </w:t>
      </w:r>
    </w:p>
    <w:p w14:paraId="5A4DB078" w14:textId="02FDCF08" w:rsidR="004874AB" w:rsidRPr="00A03FA1" w:rsidRDefault="002B5FA1" w:rsidP="00D17F95">
      <w:pPr>
        <w:pStyle w:val="BodyIndentVPSC"/>
      </w:pPr>
      <w:r w:rsidRPr="00D17F95">
        <w:t xml:space="preserve">Equitable access to information, knowledge and opportunity </w:t>
      </w:r>
      <w:r w:rsidR="00EA578B" w:rsidRPr="00D17F95">
        <w:t>establishes a platform for</w:t>
      </w:r>
      <w:r w:rsidR="00477EFF" w:rsidRPr="00D17F95">
        <w:t xml:space="preserve"> positive interactions </w:t>
      </w:r>
      <w:r w:rsidR="004B4467" w:rsidRPr="00D17F95">
        <w:t>for people with disability</w:t>
      </w:r>
      <w:r w:rsidRPr="00D17F95">
        <w:t>.</w:t>
      </w:r>
    </w:p>
    <w:p w14:paraId="7893CBD9" w14:textId="77777777" w:rsidR="00A03FA1" w:rsidRPr="00673AFF" w:rsidRDefault="00AD43E1" w:rsidP="00673AFF">
      <w:pPr>
        <w:pStyle w:val="Bullet1VPSC"/>
        <w:rPr>
          <w:b/>
        </w:rPr>
      </w:pPr>
      <w:r w:rsidRPr="00673AFF">
        <w:rPr>
          <w:b/>
        </w:rPr>
        <w:t xml:space="preserve">Accessible </w:t>
      </w:r>
      <w:r w:rsidR="004874AB" w:rsidRPr="00673AFF">
        <w:rPr>
          <w:b/>
        </w:rPr>
        <w:t>Processes and Systems</w:t>
      </w:r>
      <w:r w:rsidR="00A63E0E" w:rsidRPr="00673AFF">
        <w:rPr>
          <w:b/>
        </w:rPr>
        <w:t xml:space="preserve"> </w:t>
      </w:r>
      <w:r w:rsidR="002C494F" w:rsidRPr="00673AFF">
        <w:rPr>
          <w:b/>
        </w:rPr>
        <w:t>–</w:t>
      </w:r>
      <w:r w:rsidR="00384D62" w:rsidRPr="00673AFF">
        <w:rPr>
          <w:b/>
        </w:rPr>
        <w:t xml:space="preserve"> </w:t>
      </w:r>
    </w:p>
    <w:p w14:paraId="45A92E7A" w14:textId="01C83487" w:rsidR="00FB212B" w:rsidRPr="00246D93" w:rsidRDefault="00FB212B" w:rsidP="000D55AE">
      <w:pPr>
        <w:pStyle w:val="BodyIndentVPSC"/>
      </w:pPr>
      <w:r w:rsidRPr="00A03FA1">
        <w:t xml:space="preserve">Policies, </w:t>
      </w:r>
      <w:proofErr w:type="gramStart"/>
      <w:r w:rsidRPr="00A03FA1">
        <w:t>frameworks</w:t>
      </w:r>
      <w:proofErr w:type="gramEnd"/>
      <w:r w:rsidRPr="00A03FA1">
        <w:t xml:space="preserve"> and systems that include accessibility criteria will enable inclusive and equal participation for people with disability</w:t>
      </w:r>
      <w:r w:rsidR="00246D93" w:rsidRPr="00A03FA1">
        <w:t>.</w:t>
      </w:r>
    </w:p>
    <w:p w14:paraId="2C4F3BD8" w14:textId="77777777" w:rsidR="00A03FA1" w:rsidRPr="00673AFF" w:rsidRDefault="004874AB" w:rsidP="00673AFF">
      <w:pPr>
        <w:pStyle w:val="Bullet1VPSC"/>
        <w:rPr>
          <w:b/>
        </w:rPr>
      </w:pPr>
      <w:r w:rsidRPr="00673AFF">
        <w:rPr>
          <w:b/>
        </w:rPr>
        <w:t xml:space="preserve">Access to </w:t>
      </w:r>
      <w:r w:rsidR="00B1449E" w:rsidRPr="00673AFF">
        <w:rPr>
          <w:b/>
        </w:rPr>
        <w:t>F</w:t>
      </w:r>
      <w:r w:rsidRPr="00673AFF">
        <w:rPr>
          <w:b/>
        </w:rPr>
        <w:t>acilities</w:t>
      </w:r>
      <w:r w:rsidR="00D909AC" w:rsidRPr="00673AFF">
        <w:rPr>
          <w:b/>
        </w:rPr>
        <w:t xml:space="preserve"> –</w:t>
      </w:r>
      <w:r w:rsidR="002B7A26" w:rsidRPr="00673AFF">
        <w:rPr>
          <w:b/>
        </w:rPr>
        <w:t xml:space="preserve"> </w:t>
      </w:r>
    </w:p>
    <w:p w14:paraId="22CFD7DE" w14:textId="3D270861" w:rsidR="007B172A" w:rsidRPr="00A03FA1" w:rsidRDefault="005E662F" w:rsidP="000D55AE">
      <w:pPr>
        <w:pStyle w:val="BodyIndentVPSC"/>
      </w:pPr>
      <w:r w:rsidRPr="00A03FA1">
        <w:t>F</w:t>
      </w:r>
      <w:r w:rsidR="00D909AC" w:rsidRPr="00A03FA1">
        <w:t xml:space="preserve">ollowing </w:t>
      </w:r>
      <w:r w:rsidR="00B04346" w:rsidRPr="00A03FA1">
        <w:t>U</w:t>
      </w:r>
      <w:r w:rsidR="00D909AC" w:rsidRPr="00A03FA1">
        <w:t xml:space="preserve">niversal </w:t>
      </w:r>
      <w:r w:rsidR="00B04346" w:rsidRPr="00A03FA1">
        <w:t>D</w:t>
      </w:r>
      <w:r w:rsidR="00D909AC" w:rsidRPr="00A03FA1">
        <w:t xml:space="preserve">esign </w:t>
      </w:r>
      <w:r w:rsidR="00B04346" w:rsidRPr="00A03FA1">
        <w:t>P</w:t>
      </w:r>
      <w:r w:rsidR="00D909AC" w:rsidRPr="00A03FA1">
        <w:t>rinciples</w:t>
      </w:r>
      <w:r w:rsidR="00225A31" w:rsidRPr="00A03FA1">
        <w:t xml:space="preserve"> </w:t>
      </w:r>
      <w:r w:rsidR="00A63295" w:rsidRPr="00A03FA1">
        <w:t xml:space="preserve">and building beyond compliance </w:t>
      </w:r>
      <w:r w:rsidR="008D6DBC" w:rsidRPr="00A03FA1">
        <w:t>delivers</w:t>
      </w:r>
      <w:r w:rsidR="008276C0" w:rsidRPr="00A03FA1">
        <w:t xml:space="preserve"> equitable and</w:t>
      </w:r>
      <w:r w:rsidR="00225A31" w:rsidRPr="00A03FA1">
        <w:t xml:space="preserve"> dignified access to our premises.</w:t>
      </w:r>
    </w:p>
    <w:p w14:paraId="444C771E" w14:textId="77777777" w:rsidR="00A03FA1" w:rsidRPr="00673AFF" w:rsidRDefault="007B172A" w:rsidP="00673AFF">
      <w:pPr>
        <w:pStyle w:val="Bullet1VPSC"/>
        <w:rPr>
          <w:b/>
        </w:rPr>
      </w:pPr>
      <w:r w:rsidRPr="00673AFF">
        <w:rPr>
          <w:b/>
        </w:rPr>
        <w:t>Reporting</w:t>
      </w:r>
      <w:r w:rsidR="00850455" w:rsidRPr="00673AFF">
        <w:rPr>
          <w:b/>
        </w:rPr>
        <w:t xml:space="preserve">, </w:t>
      </w:r>
      <w:r w:rsidR="00761464" w:rsidRPr="00673AFF">
        <w:rPr>
          <w:b/>
        </w:rPr>
        <w:t>G</w:t>
      </w:r>
      <w:r w:rsidR="00850455" w:rsidRPr="00673AFF">
        <w:rPr>
          <w:b/>
        </w:rPr>
        <w:t xml:space="preserve">overnance and </w:t>
      </w:r>
      <w:r w:rsidR="00761464" w:rsidRPr="00673AFF">
        <w:rPr>
          <w:b/>
        </w:rPr>
        <w:t>C</w:t>
      </w:r>
      <w:r w:rsidR="00850455" w:rsidRPr="00673AFF">
        <w:rPr>
          <w:b/>
        </w:rPr>
        <w:t xml:space="preserve">ontinuous </w:t>
      </w:r>
      <w:r w:rsidR="00761464" w:rsidRPr="00673AFF">
        <w:rPr>
          <w:b/>
        </w:rPr>
        <w:t>I</w:t>
      </w:r>
      <w:r w:rsidR="00850455" w:rsidRPr="00673AFF">
        <w:rPr>
          <w:b/>
        </w:rPr>
        <w:t xml:space="preserve">mprovement </w:t>
      </w:r>
      <w:r w:rsidR="00384D62" w:rsidRPr="00673AFF">
        <w:rPr>
          <w:b/>
        </w:rPr>
        <w:t>–</w:t>
      </w:r>
      <w:r w:rsidR="00850455" w:rsidRPr="00673AFF">
        <w:rPr>
          <w:b/>
        </w:rPr>
        <w:t xml:space="preserve"> </w:t>
      </w:r>
    </w:p>
    <w:p w14:paraId="3B3F3B6E" w14:textId="04B2394A" w:rsidR="007B172A" w:rsidRPr="00A03FA1" w:rsidRDefault="005E662F" w:rsidP="000D55AE">
      <w:pPr>
        <w:pStyle w:val="BodyIndentVPSC"/>
        <w:rPr>
          <w:iCs/>
        </w:rPr>
      </w:pPr>
      <w:r w:rsidRPr="00A03FA1">
        <w:rPr>
          <w:lang w:val="en-GB"/>
        </w:rPr>
        <w:t>Strong monitoring and review mechanisms ensures that VPSC remains accountable and focused on</w:t>
      </w:r>
      <w:r w:rsidR="00613FAC" w:rsidRPr="00A03FA1">
        <w:rPr>
          <w:lang w:val="en-GB"/>
        </w:rPr>
        <w:t xml:space="preserve"> improving</w:t>
      </w:r>
      <w:r w:rsidRPr="00A03FA1">
        <w:rPr>
          <w:lang w:val="en-GB"/>
        </w:rPr>
        <w:t xml:space="preserve"> </w:t>
      </w:r>
      <w:r w:rsidR="00EE585E" w:rsidRPr="00A03FA1">
        <w:rPr>
          <w:lang w:val="en-GB"/>
        </w:rPr>
        <w:t>outcomes</w:t>
      </w:r>
      <w:r w:rsidRPr="00A03FA1">
        <w:rPr>
          <w:lang w:val="en-GB"/>
        </w:rPr>
        <w:t xml:space="preserve"> for people with disability.</w:t>
      </w:r>
    </w:p>
    <w:p w14:paraId="715B8843" w14:textId="4B4E8D5B" w:rsidR="007B172A" w:rsidRPr="00E56AF4" w:rsidRDefault="007B172A" w:rsidP="000D55AE">
      <w:pPr>
        <w:pStyle w:val="BodyIndentVPSC"/>
      </w:pPr>
      <w:r w:rsidRPr="000613CB">
        <w:br w:type="page"/>
      </w:r>
    </w:p>
    <w:p w14:paraId="5F87795C" w14:textId="4BD8D6DC" w:rsidR="007B172A" w:rsidRPr="00F74679" w:rsidRDefault="007B172A" w:rsidP="00112DF9">
      <w:pPr>
        <w:pStyle w:val="H1VPSC"/>
      </w:pPr>
      <w:bookmarkStart w:id="6" w:name="_Toc11502343"/>
      <w:bookmarkStart w:id="7" w:name="_Toc11840198"/>
      <w:r w:rsidRPr="00F74679">
        <w:lastRenderedPageBreak/>
        <w:t xml:space="preserve">1. </w:t>
      </w:r>
      <w:r w:rsidR="0031247E" w:rsidRPr="00F74679">
        <w:t>Workplace Accessibility</w:t>
      </w:r>
      <w:bookmarkEnd w:id="6"/>
      <w:bookmarkEnd w:id="7"/>
    </w:p>
    <w:p w14:paraId="6B47A48C" w14:textId="1400B8C4" w:rsidR="007B172A" w:rsidRDefault="0031247E" w:rsidP="006A0E65">
      <w:pPr>
        <w:pStyle w:val="BodyVPSC"/>
      </w:pPr>
      <w:r w:rsidRPr="00582690">
        <w:t>Inclusive practices for employment of people with disability will create a safe and accessible working culture.</w:t>
      </w:r>
    </w:p>
    <w:p w14:paraId="7ABD0041" w14:textId="28D6829A" w:rsidR="006A0E65" w:rsidRPr="006A0E65" w:rsidRDefault="006A0E65" w:rsidP="006A0E65">
      <w:pPr>
        <w:pStyle w:val="H2VPSC"/>
      </w:pPr>
      <w:r w:rsidRPr="006A0E65">
        <w:t>Priority 1.1 A flexible and accessible working culture</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A62926" w14:paraId="716F13E9" w14:textId="77777777" w:rsidTr="00D7545D">
        <w:tc>
          <w:tcPr>
            <w:tcW w:w="3402" w:type="dxa"/>
            <w:shd w:val="clear" w:color="auto" w:fill="005A65"/>
          </w:tcPr>
          <w:p w14:paraId="5AEFACF2" w14:textId="79919952" w:rsidR="00232AB4" w:rsidRPr="00D7545D" w:rsidRDefault="00A62926" w:rsidP="00D7545D">
            <w:pPr>
              <w:pStyle w:val="TableH1VPSC"/>
              <w:rPr>
                <w:b/>
              </w:rPr>
            </w:pPr>
            <w:r w:rsidRPr="00D7545D">
              <w:rPr>
                <w:b/>
              </w:rPr>
              <w:t>Action</w:t>
            </w:r>
          </w:p>
        </w:tc>
        <w:tc>
          <w:tcPr>
            <w:tcW w:w="1701" w:type="dxa"/>
            <w:shd w:val="clear" w:color="auto" w:fill="005A65"/>
          </w:tcPr>
          <w:p w14:paraId="37CA9987" w14:textId="04296D01" w:rsidR="00232AB4" w:rsidRPr="00D7545D" w:rsidRDefault="00A62926" w:rsidP="00D7545D">
            <w:pPr>
              <w:pStyle w:val="TableH1VPSC"/>
              <w:rPr>
                <w:b/>
              </w:rPr>
            </w:pPr>
            <w:r w:rsidRPr="00D7545D">
              <w:rPr>
                <w:b/>
              </w:rPr>
              <w:t>Responsibility</w:t>
            </w:r>
          </w:p>
        </w:tc>
        <w:tc>
          <w:tcPr>
            <w:tcW w:w="3402" w:type="dxa"/>
            <w:shd w:val="clear" w:color="auto" w:fill="005A65"/>
          </w:tcPr>
          <w:p w14:paraId="7270B32C" w14:textId="1AF93D27" w:rsidR="00232AB4" w:rsidRPr="00D7545D" w:rsidRDefault="00A62926" w:rsidP="008D3C8A">
            <w:pPr>
              <w:pStyle w:val="TableH1VPSC"/>
              <w:jc w:val="center"/>
              <w:rPr>
                <w:b/>
              </w:rPr>
            </w:pPr>
            <w:r w:rsidRPr="00D7545D">
              <w:rPr>
                <w:b/>
              </w:rPr>
              <w:t>Success Measure</w:t>
            </w:r>
          </w:p>
        </w:tc>
        <w:tc>
          <w:tcPr>
            <w:tcW w:w="1276" w:type="dxa"/>
            <w:shd w:val="clear" w:color="auto" w:fill="005A65"/>
          </w:tcPr>
          <w:p w14:paraId="689684BC" w14:textId="2690D2BD" w:rsidR="00232AB4" w:rsidRPr="00D7545D" w:rsidRDefault="00A62926" w:rsidP="00D7545D">
            <w:pPr>
              <w:pStyle w:val="TableH1VPSC"/>
              <w:rPr>
                <w:b/>
              </w:rPr>
            </w:pPr>
            <w:r w:rsidRPr="00D7545D">
              <w:rPr>
                <w:b/>
              </w:rPr>
              <w:t>Timeframe</w:t>
            </w:r>
          </w:p>
        </w:tc>
      </w:tr>
      <w:tr w:rsidR="00D7545D" w:rsidRPr="00DD1C31" w14:paraId="6A84848C" w14:textId="77777777" w:rsidTr="00293AD9">
        <w:tc>
          <w:tcPr>
            <w:tcW w:w="3402" w:type="dxa"/>
            <w:tcBorders>
              <w:right w:val="nil"/>
            </w:tcBorders>
          </w:tcPr>
          <w:p w14:paraId="343BA968" w14:textId="5ABAABDB" w:rsidR="00D7545D" w:rsidRPr="00DD1C31" w:rsidRDefault="00D7545D" w:rsidP="00DD1C31">
            <w:pPr>
              <w:pStyle w:val="TableTextVPSC"/>
            </w:pPr>
            <w:r w:rsidRPr="00DD1C31">
              <w:t>1.1.1 Flexible work arrangements are offered to all roles at VPSC.</w:t>
            </w:r>
          </w:p>
        </w:tc>
        <w:tc>
          <w:tcPr>
            <w:tcW w:w="1701" w:type="dxa"/>
            <w:tcBorders>
              <w:left w:val="nil"/>
              <w:right w:val="nil"/>
            </w:tcBorders>
          </w:tcPr>
          <w:p w14:paraId="6FDECC87" w14:textId="63BF1E68" w:rsidR="00D7545D" w:rsidRPr="00DD1C31" w:rsidRDefault="00D7545D" w:rsidP="00DD1C31">
            <w:pPr>
              <w:pStyle w:val="TableTextVPSC"/>
            </w:pPr>
            <w:r w:rsidRPr="00DD1C31">
              <w:t>Human Resources</w:t>
            </w:r>
          </w:p>
        </w:tc>
        <w:tc>
          <w:tcPr>
            <w:tcW w:w="3402" w:type="dxa"/>
            <w:tcBorders>
              <w:left w:val="nil"/>
              <w:right w:val="nil"/>
            </w:tcBorders>
          </w:tcPr>
          <w:p w14:paraId="7B5DCCF4" w14:textId="77777777" w:rsidR="00D7545D" w:rsidRPr="00DD1C31" w:rsidRDefault="00D7545D" w:rsidP="00DD1C31">
            <w:pPr>
              <w:pStyle w:val="TableTextVPSC"/>
            </w:pPr>
            <w:r w:rsidRPr="00DD1C31">
              <w:t>Flexible Work Policy updated to reflect change.</w:t>
            </w:r>
          </w:p>
          <w:p w14:paraId="51593766" w14:textId="588CA62C" w:rsidR="00D7545D" w:rsidRPr="00DD1C31" w:rsidRDefault="00D7545D" w:rsidP="00DD1C31">
            <w:pPr>
              <w:pStyle w:val="TableTextVPSC"/>
            </w:pPr>
            <w:r w:rsidRPr="00DD1C31">
              <w:t>All position descriptions advertise VPSC roles as flexible.</w:t>
            </w:r>
          </w:p>
        </w:tc>
        <w:tc>
          <w:tcPr>
            <w:tcW w:w="1276" w:type="dxa"/>
            <w:tcBorders>
              <w:left w:val="nil"/>
            </w:tcBorders>
          </w:tcPr>
          <w:p w14:paraId="66AF34AB" w14:textId="0E96A9F1" w:rsidR="00D7545D" w:rsidRPr="00DD1C31" w:rsidRDefault="00D7545D" w:rsidP="00DD1C31">
            <w:pPr>
              <w:pStyle w:val="TableTextVPSC"/>
            </w:pPr>
            <w:r w:rsidRPr="00DD1C31">
              <w:t>December 2019</w:t>
            </w:r>
          </w:p>
        </w:tc>
      </w:tr>
    </w:tbl>
    <w:p w14:paraId="4C88CE3A" w14:textId="54BA3920" w:rsidR="00F57CAA" w:rsidRDefault="00F57CAA" w:rsidP="00F57CAA">
      <w:pPr>
        <w:pStyle w:val="H2VPSC"/>
      </w:pPr>
      <w:r>
        <w:t>Priority 1.2 Commit to raising awareness of and early response to assist employees experiencing mental illness</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F57CAA" w14:paraId="5CCF09CB" w14:textId="77777777" w:rsidTr="00CA7531">
        <w:tc>
          <w:tcPr>
            <w:tcW w:w="3402" w:type="dxa"/>
            <w:shd w:val="clear" w:color="auto" w:fill="005A65"/>
          </w:tcPr>
          <w:p w14:paraId="30752339" w14:textId="77777777" w:rsidR="00F57CAA" w:rsidRPr="00D7545D" w:rsidRDefault="00F57CAA" w:rsidP="00CA7531">
            <w:pPr>
              <w:pStyle w:val="TableH1VPSC"/>
              <w:rPr>
                <w:b/>
              </w:rPr>
            </w:pPr>
            <w:r w:rsidRPr="00D7545D">
              <w:rPr>
                <w:b/>
              </w:rPr>
              <w:t>Action</w:t>
            </w:r>
          </w:p>
        </w:tc>
        <w:tc>
          <w:tcPr>
            <w:tcW w:w="1701" w:type="dxa"/>
            <w:shd w:val="clear" w:color="auto" w:fill="005A65"/>
          </w:tcPr>
          <w:p w14:paraId="18D51D32" w14:textId="77777777" w:rsidR="00F57CAA" w:rsidRPr="00D7545D" w:rsidRDefault="00F57CAA" w:rsidP="00CA7531">
            <w:pPr>
              <w:pStyle w:val="TableH1VPSC"/>
              <w:rPr>
                <w:b/>
              </w:rPr>
            </w:pPr>
            <w:r w:rsidRPr="00D7545D">
              <w:rPr>
                <w:b/>
              </w:rPr>
              <w:t>Responsibility</w:t>
            </w:r>
          </w:p>
        </w:tc>
        <w:tc>
          <w:tcPr>
            <w:tcW w:w="3402" w:type="dxa"/>
            <w:shd w:val="clear" w:color="auto" w:fill="005A65"/>
          </w:tcPr>
          <w:p w14:paraId="42CDD8B0" w14:textId="77777777" w:rsidR="00F57CAA" w:rsidRPr="00D7545D" w:rsidRDefault="00F57CAA" w:rsidP="00CA7531">
            <w:pPr>
              <w:pStyle w:val="TableH1VPSC"/>
              <w:jc w:val="center"/>
              <w:rPr>
                <w:b/>
              </w:rPr>
            </w:pPr>
            <w:r w:rsidRPr="00D7545D">
              <w:rPr>
                <w:b/>
              </w:rPr>
              <w:t>Success Measure</w:t>
            </w:r>
          </w:p>
        </w:tc>
        <w:tc>
          <w:tcPr>
            <w:tcW w:w="1276" w:type="dxa"/>
            <w:shd w:val="clear" w:color="auto" w:fill="005A65"/>
          </w:tcPr>
          <w:p w14:paraId="6DFEA363" w14:textId="77777777" w:rsidR="00F57CAA" w:rsidRPr="00D7545D" w:rsidRDefault="00F57CAA" w:rsidP="00CA7531">
            <w:pPr>
              <w:pStyle w:val="TableH1VPSC"/>
              <w:rPr>
                <w:b/>
              </w:rPr>
            </w:pPr>
            <w:r w:rsidRPr="00D7545D">
              <w:rPr>
                <w:b/>
              </w:rPr>
              <w:t>Timeframe</w:t>
            </w:r>
          </w:p>
        </w:tc>
      </w:tr>
      <w:tr w:rsidR="00D7545D" w:rsidRPr="00DD1C31" w14:paraId="7E4E0B8A" w14:textId="77777777" w:rsidTr="00293AD9">
        <w:tc>
          <w:tcPr>
            <w:tcW w:w="3402" w:type="dxa"/>
            <w:tcBorders>
              <w:right w:val="nil"/>
            </w:tcBorders>
          </w:tcPr>
          <w:p w14:paraId="00EDEEA8" w14:textId="4210F4FC" w:rsidR="00D7545D" w:rsidRPr="00DD1C31" w:rsidRDefault="00D7545D" w:rsidP="00DD1C31">
            <w:pPr>
              <w:pStyle w:val="TableTextVPSC"/>
            </w:pPr>
            <w:r w:rsidRPr="00DD1C31">
              <w:t>1.2.1 Implement a VPSC mental health charter to support and empower our employees and ensure that employees do not experience stigma.</w:t>
            </w:r>
          </w:p>
        </w:tc>
        <w:tc>
          <w:tcPr>
            <w:tcW w:w="1701" w:type="dxa"/>
            <w:tcBorders>
              <w:left w:val="nil"/>
              <w:right w:val="nil"/>
            </w:tcBorders>
          </w:tcPr>
          <w:p w14:paraId="42E945F3" w14:textId="6FB33F76" w:rsidR="00D7545D" w:rsidRPr="00DD1C31" w:rsidRDefault="00D7545D" w:rsidP="00DD1C31">
            <w:pPr>
              <w:pStyle w:val="TableTextVPSC"/>
            </w:pPr>
            <w:r w:rsidRPr="00DD1C31">
              <w:t>Human Resources</w:t>
            </w:r>
          </w:p>
        </w:tc>
        <w:tc>
          <w:tcPr>
            <w:tcW w:w="3402" w:type="dxa"/>
            <w:tcBorders>
              <w:left w:val="nil"/>
              <w:right w:val="nil"/>
            </w:tcBorders>
          </w:tcPr>
          <w:p w14:paraId="0A2D477C" w14:textId="4A96863B" w:rsidR="00D7545D" w:rsidRPr="00DD1C31" w:rsidRDefault="00D7545D" w:rsidP="00DD1C31">
            <w:pPr>
              <w:pStyle w:val="TableTextVPSC"/>
            </w:pPr>
            <w:r w:rsidRPr="00DD1C31">
              <w:t xml:space="preserve">Mental Health Charter has been developed, </w:t>
            </w:r>
            <w:proofErr w:type="gramStart"/>
            <w:r w:rsidRPr="00DD1C31">
              <w:t>promoted</w:t>
            </w:r>
            <w:proofErr w:type="gramEnd"/>
            <w:r w:rsidRPr="00DD1C31">
              <w:t xml:space="preserve"> and communicated at unit and branch meetings.</w:t>
            </w:r>
          </w:p>
        </w:tc>
        <w:tc>
          <w:tcPr>
            <w:tcW w:w="1276" w:type="dxa"/>
            <w:tcBorders>
              <w:left w:val="nil"/>
            </w:tcBorders>
          </w:tcPr>
          <w:p w14:paraId="061C1493" w14:textId="0BA862B9" w:rsidR="00D7545D" w:rsidRPr="00DD1C31" w:rsidRDefault="00D7545D" w:rsidP="00DD1C31">
            <w:pPr>
              <w:pStyle w:val="TableTextVPSC"/>
            </w:pPr>
            <w:r w:rsidRPr="00DD1C31">
              <w:t>March</w:t>
            </w:r>
            <w:r w:rsidRPr="00DD1C31">
              <w:br/>
              <w:t>2020</w:t>
            </w:r>
          </w:p>
        </w:tc>
      </w:tr>
      <w:tr w:rsidR="00D7545D" w:rsidRPr="00DD1C31" w14:paraId="3F806270" w14:textId="77777777" w:rsidTr="00293AD9">
        <w:tc>
          <w:tcPr>
            <w:tcW w:w="3402" w:type="dxa"/>
            <w:tcBorders>
              <w:right w:val="nil"/>
            </w:tcBorders>
          </w:tcPr>
          <w:p w14:paraId="131D998F" w14:textId="37BB391B" w:rsidR="00D7545D" w:rsidRPr="00DD1C31" w:rsidRDefault="00D7545D" w:rsidP="00DD1C31">
            <w:pPr>
              <w:pStyle w:val="TableTextVPSC"/>
            </w:pPr>
            <w:r w:rsidRPr="00DD1C31">
              <w:t>1.2.2 Implement the department wide guidelines with a disability-confident Employee Assistance Program (EAP)</w:t>
            </w:r>
          </w:p>
        </w:tc>
        <w:tc>
          <w:tcPr>
            <w:tcW w:w="1701" w:type="dxa"/>
            <w:tcBorders>
              <w:left w:val="nil"/>
              <w:right w:val="nil"/>
            </w:tcBorders>
          </w:tcPr>
          <w:p w14:paraId="7198B021" w14:textId="75FC7139" w:rsidR="00D7545D" w:rsidRPr="00DD1C31" w:rsidRDefault="00D7545D" w:rsidP="00DD1C31">
            <w:pPr>
              <w:pStyle w:val="TableTextVPSC"/>
            </w:pPr>
            <w:r w:rsidRPr="00DD1C31">
              <w:t>Human Resources</w:t>
            </w:r>
          </w:p>
        </w:tc>
        <w:tc>
          <w:tcPr>
            <w:tcW w:w="3402" w:type="dxa"/>
            <w:tcBorders>
              <w:left w:val="nil"/>
              <w:right w:val="nil"/>
            </w:tcBorders>
          </w:tcPr>
          <w:p w14:paraId="09A9D023" w14:textId="194C44FD" w:rsidR="00D7545D" w:rsidRPr="00DD1C31" w:rsidRDefault="00D7545D" w:rsidP="00DD1C31">
            <w:pPr>
              <w:pStyle w:val="TableTextVPSC"/>
            </w:pPr>
            <w:r w:rsidRPr="00DD1C31">
              <w:t>Disability confident EAP supplier is contracted</w:t>
            </w:r>
            <w:r w:rsidR="0044067F">
              <w:t>.</w:t>
            </w:r>
          </w:p>
        </w:tc>
        <w:tc>
          <w:tcPr>
            <w:tcW w:w="1276" w:type="dxa"/>
            <w:tcBorders>
              <w:left w:val="nil"/>
            </w:tcBorders>
          </w:tcPr>
          <w:p w14:paraId="52A282CA" w14:textId="72BF5E64" w:rsidR="00D7545D" w:rsidRPr="00DD1C31" w:rsidRDefault="00D7545D" w:rsidP="00DD1C31">
            <w:pPr>
              <w:pStyle w:val="TableTextVPSC"/>
            </w:pPr>
            <w:r w:rsidRPr="00DD1C31">
              <w:t xml:space="preserve">March </w:t>
            </w:r>
            <w:r w:rsidRPr="00DD1C31">
              <w:br/>
              <w:t>2020</w:t>
            </w:r>
          </w:p>
        </w:tc>
      </w:tr>
    </w:tbl>
    <w:p w14:paraId="3719A441" w14:textId="2F1073A9" w:rsidR="00F57CAA" w:rsidRDefault="00F57CAA" w:rsidP="00F57CAA">
      <w:pPr>
        <w:pStyle w:val="H2VPSC"/>
      </w:pPr>
      <w:r w:rsidRPr="00F57CAA">
        <w:t>Priority 1.3 Build awareness through access to information</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F57CAA" w14:paraId="00482236" w14:textId="77777777" w:rsidTr="00CA7531">
        <w:tc>
          <w:tcPr>
            <w:tcW w:w="3402" w:type="dxa"/>
            <w:shd w:val="clear" w:color="auto" w:fill="005A65"/>
          </w:tcPr>
          <w:p w14:paraId="02C99209" w14:textId="77777777" w:rsidR="00F57CAA" w:rsidRPr="00D7545D" w:rsidRDefault="00F57CAA" w:rsidP="00CA7531">
            <w:pPr>
              <w:pStyle w:val="TableH1VPSC"/>
              <w:rPr>
                <w:b/>
              </w:rPr>
            </w:pPr>
            <w:r w:rsidRPr="00D7545D">
              <w:rPr>
                <w:b/>
              </w:rPr>
              <w:t>Action</w:t>
            </w:r>
          </w:p>
        </w:tc>
        <w:tc>
          <w:tcPr>
            <w:tcW w:w="1701" w:type="dxa"/>
            <w:shd w:val="clear" w:color="auto" w:fill="005A65"/>
          </w:tcPr>
          <w:p w14:paraId="09F422BD" w14:textId="77777777" w:rsidR="00F57CAA" w:rsidRPr="00D7545D" w:rsidRDefault="00F57CAA" w:rsidP="00CA7531">
            <w:pPr>
              <w:pStyle w:val="TableH1VPSC"/>
              <w:rPr>
                <w:b/>
              </w:rPr>
            </w:pPr>
            <w:r w:rsidRPr="00D7545D">
              <w:rPr>
                <w:b/>
              </w:rPr>
              <w:t>Responsibility</w:t>
            </w:r>
          </w:p>
        </w:tc>
        <w:tc>
          <w:tcPr>
            <w:tcW w:w="3402" w:type="dxa"/>
            <w:shd w:val="clear" w:color="auto" w:fill="005A65"/>
          </w:tcPr>
          <w:p w14:paraId="75E55A5E" w14:textId="77777777" w:rsidR="00F57CAA" w:rsidRPr="00D7545D" w:rsidRDefault="00F57CAA" w:rsidP="00CA7531">
            <w:pPr>
              <w:pStyle w:val="TableH1VPSC"/>
              <w:jc w:val="center"/>
              <w:rPr>
                <w:b/>
              </w:rPr>
            </w:pPr>
            <w:r w:rsidRPr="00D7545D">
              <w:rPr>
                <w:b/>
              </w:rPr>
              <w:t>Success Measure</w:t>
            </w:r>
          </w:p>
        </w:tc>
        <w:tc>
          <w:tcPr>
            <w:tcW w:w="1276" w:type="dxa"/>
            <w:shd w:val="clear" w:color="auto" w:fill="005A65"/>
          </w:tcPr>
          <w:p w14:paraId="7AC8B156" w14:textId="77777777" w:rsidR="00F57CAA" w:rsidRPr="00D7545D" w:rsidRDefault="00F57CAA" w:rsidP="00CA7531">
            <w:pPr>
              <w:pStyle w:val="TableH1VPSC"/>
              <w:rPr>
                <w:b/>
              </w:rPr>
            </w:pPr>
            <w:r w:rsidRPr="00D7545D">
              <w:rPr>
                <w:b/>
              </w:rPr>
              <w:t>Timeframe</w:t>
            </w:r>
          </w:p>
        </w:tc>
      </w:tr>
      <w:tr w:rsidR="00D7545D" w:rsidRPr="00DD1C31" w14:paraId="5C45BB64" w14:textId="77777777" w:rsidTr="00293AD9">
        <w:tc>
          <w:tcPr>
            <w:tcW w:w="3402" w:type="dxa"/>
            <w:tcBorders>
              <w:right w:val="nil"/>
            </w:tcBorders>
          </w:tcPr>
          <w:p w14:paraId="7D305F4E" w14:textId="322CA28C" w:rsidR="00D7545D" w:rsidRPr="00DD1C31" w:rsidRDefault="00D7545D" w:rsidP="00DD1C31">
            <w:pPr>
              <w:pStyle w:val="TableTextVPSC"/>
            </w:pPr>
            <w:r w:rsidRPr="00DD1C31">
              <w:t>1.3.1 Ensure VPSC AAP is integrated into all activity across the commission.</w:t>
            </w:r>
          </w:p>
        </w:tc>
        <w:tc>
          <w:tcPr>
            <w:tcW w:w="1701" w:type="dxa"/>
            <w:tcBorders>
              <w:left w:val="nil"/>
              <w:right w:val="nil"/>
            </w:tcBorders>
          </w:tcPr>
          <w:p w14:paraId="43C53509" w14:textId="2F52FFF2" w:rsidR="00D7545D" w:rsidRPr="00DD1C31" w:rsidRDefault="00D7545D" w:rsidP="00DD1C31">
            <w:pPr>
              <w:pStyle w:val="TableTextVPSC"/>
            </w:pPr>
            <w:r w:rsidRPr="00DD1C31">
              <w:t>Human Resources</w:t>
            </w:r>
          </w:p>
        </w:tc>
        <w:tc>
          <w:tcPr>
            <w:tcW w:w="3402" w:type="dxa"/>
            <w:tcBorders>
              <w:left w:val="nil"/>
              <w:right w:val="nil"/>
            </w:tcBorders>
          </w:tcPr>
          <w:p w14:paraId="6CF9195E" w14:textId="77777777" w:rsidR="00D7545D" w:rsidRDefault="00D7545D" w:rsidP="00DD1C31">
            <w:pPr>
              <w:pStyle w:val="TableTextVPSC"/>
            </w:pPr>
            <w:r w:rsidRPr="00DD1C31">
              <w:t>Induction materials for all new employees include AAP as a required reading resource.</w:t>
            </w:r>
          </w:p>
          <w:p w14:paraId="65691E5A" w14:textId="77777777" w:rsidR="005552A4" w:rsidRDefault="005552A4" w:rsidP="005552A4">
            <w:pPr>
              <w:rPr>
                <w:rFonts w:ascii="Arial" w:hAnsi="Arial" w:cs="Arial"/>
                <w:sz w:val="20"/>
                <w:szCs w:val="22"/>
                <w:lang w:eastAsia="en-AU"/>
              </w:rPr>
            </w:pPr>
          </w:p>
          <w:p w14:paraId="4095BD5C" w14:textId="0DD78101" w:rsidR="005552A4" w:rsidRPr="005552A4" w:rsidRDefault="005552A4" w:rsidP="005552A4">
            <w:pPr>
              <w:rPr>
                <w:rFonts w:ascii="Arial" w:hAnsi="Arial" w:cs="Arial"/>
                <w:sz w:val="20"/>
                <w:szCs w:val="22"/>
                <w:lang w:eastAsia="en-AU"/>
              </w:rPr>
            </w:pPr>
            <w:r w:rsidRPr="005552A4">
              <w:rPr>
                <w:rFonts w:ascii="Arial" w:hAnsi="Arial" w:cs="Arial"/>
                <w:sz w:val="20"/>
                <w:szCs w:val="22"/>
                <w:lang w:eastAsia="en-AU"/>
              </w:rPr>
              <w:t xml:space="preserve">PMS survey results reflect a positive </w:t>
            </w:r>
            <w:r>
              <w:rPr>
                <w:rFonts w:ascii="Arial" w:hAnsi="Arial" w:cs="Arial"/>
                <w:sz w:val="20"/>
                <w:szCs w:val="22"/>
                <w:lang w:eastAsia="en-AU"/>
              </w:rPr>
              <w:t xml:space="preserve">culture within our organization in relation to </w:t>
            </w:r>
            <w:r w:rsidRPr="005552A4">
              <w:rPr>
                <w:rFonts w:ascii="Arial" w:hAnsi="Arial" w:cs="Arial"/>
                <w:sz w:val="20"/>
                <w:szCs w:val="22"/>
                <w:lang w:eastAsia="en-AU"/>
              </w:rPr>
              <w:t>employees with disability</w:t>
            </w:r>
          </w:p>
          <w:p w14:paraId="7F90844A" w14:textId="0344DC28" w:rsidR="005552A4" w:rsidRPr="005552A4" w:rsidRDefault="005552A4" w:rsidP="005552A4">
            <w:pPr>
              <w:pStyle w:val="BodyVPSC"/>
            </w:pPr>
          </w:p>
        </w:tc>
        <w:tc>
          <w:tcPr>
            <w:tcW w:w="1276" w:type="dxa"/>
            <w:tcBorders>
              <w:left w:val="nil"/>
            </w:tcBorders>
          </w:tcPr>
          <w:p w14:paraId="66300BE8" w14:textId="594B7D58" w:rsidR="00D7545D" w:rsidRPr="00DD1C31" w:rsidRDefault="00D7545D" w:rsidP="00DD1C31">
            <w:pPr>
              <w:pStyle w:val="TableTextVPSC"/>
            </w:pPr>
            <w:r w:rsidRPr="00DD1C31">
              <w:t>June</w:t>
            </w:r>
            <w:r w:rsidRPr="00DD1C31">
              <w:br/>
              <w:t>2020</w:t>
            </w:r>
          </w:p>
        </w:tc>
      </w:tr>
      <w:tr w:rsidR="00D7545D" w:rsidRPr="00DD1C31" w14:paraId="21EEE509" w14:textId="77777777" w:rsidTr="00293AD9">
        <w:tc>
          <w:tcPr>
            <w:tcW w:w="3402" w:type="dxa"/>
            <w:tcBorders>
              <w:right w:val="nil"/>
            </w:tcBorders>
          </w:tcPr>
          <w:p w14:paraId="42EB2ECC" w14:textId="38656E02" w:rsidR="00D7545D" w:rsidRPr="00DD1C31" w:rsidRDefault="00D7545D" w:rsidP="00DD1C31">
            <w:pPr>
              <w:pStyle w:val="TableTextVPSC"/>
            </w:pPr>
            <w:r w:rsidRPr="00DD1C31">
              <w:t xml:space="preserve">1.3.2 Provide disability awareness training (face-to-face and eLearn) to executives, </w:t>
            </w:r>
            <w:proofErr w:type="gramStart"/>
            <w:r w:rsidRPr="00DD1C31">
              <w:t>managers</w:t>
            </w:r>
            <w:proofErr w:type="gramEnd"/>
            <w:r w:rsidRPr="00DD1C31">
              <w:t xml:space="preserve"> and employees.</w:t>
            </w:r>
          </w:p>
        </w:tc>
        <w:tc>
          <w:tcPr>
            <w:tcW w:w="1701" w:type="dxa"/>
            <w:tcBorders>
              <w:left w:val="nil"/>
              <w:right w:val="nil"/>
            </w:tcBorders>
          </w:tcPr>
          <w:p w14:paraId="536F1EE0" w14:textId="1C670F5F" w:rsidR="00D7545D" w:rsidRPr="00DD1C31" w:rsidRDefault="00D7545D" w:rsidP="00DD1C31">
            <w:pPr>
              <w:pStyle w:val="TableTextVPSC"/>
            </w:pPr>
            <w:r w:rsidRPr="00DD1C31">
              <w:t>Human Resources</w:t>
            </w:r>
          </w:p>
        </w:tc>
        <w:tc>
          <w:tcPr>
            <w:tcW w:w="3402" w:type="dxa"/>
            <w:tcBorders>
              <w:left w:val="nil"/>
              <w:right w:val="nil"/>
            </w:tcBorders>
          </w:tcPr>
          <w:p w14:paraId="08144E58" w14:textId="77777777" w:rsidR="00D7545D" w:rsidRPr="00DD1C31" w:rsidRDefault="00D7545D" w:rsidP="00DD1C31">
            <w:pPr>
              <w:pStyle w:val="TableTextVPSC"/>
            </w:pPr>
            <w:r w:rsidRPr="00DD1C31">
              <w:t>An increase in the number of employees completing the learning.</w:t>
            </w:r>
          </w:p>
          <w:p w14:paraId="69005E40" w14:textId="1F7CA8AE" w:rsidR="00D7545D" w:rsidRPr="00DD1C31" w:rsidRDefault="00D7545D" w:rsidP="00DD1C31">
            <w:pPr>
              <w:pStyle w:val="TableTextVPSC"/>
            </w:pPr>
            <w:r w:rsidRPr="00DD1C31">
              <w:t>.</w:t>
            </w:r>
          </w:p>
        </w:tc>
        <w:tc>
          <w:tcPr>
            <w:tcW w:w="1276" w:type="dxa"/>
            <w:tcBorders>
              <w:left w:val="nil"/>
            </w:tcBorders>
          </w:tcPr>
          <w:p w14:paraId="4E2CA626" w14:textId="52965DE5" w:rsidR="00D7545D" w:rsidRPr="00DD1C31" w:rsidRDefault="00D7545D" w:rsidP="00DD1C31">
            <w:pPr>
              <w:pStyle w:val="TableTextVPSC"/>
            </w:pPr>
            <w:r w:rsidRPr="00DD1C31">
              <w:t>December 2020</w:t>
            </w:r>
          </w:p>
        </w:tc>
      </w:tr>
    </w:tbl>
    <w:p w14:paraId="4A4B4472" w14:textId="77777777" w:rsidR="008D3C8A" w:rsidRDefault="008D3C8A" w:rsidP="00C3772A">
      <w:pPr>
        <w:pStyle w:val="H1VPSC"/>
      </w:pPr>
      <w:bookmarkStart w:id="8" w:name="_Toc11502344"/>
      <w:bookmarkStart w:id="9" w:name="_Toc11840199"/>
    </w:p>
    <w:p w14:paraId="09C81A43" w14:textId="77777777" w:rsidR="008D3C8A" w:rsidRPr="00E906D8" w:rsidRDefault="008D3C8A">
      <w:pPr>
        <w:rPr>
          <w:rFonts w:ascii="Arial" w:eastAsiaTheme="majorEastAsia" w:hAnsi="Arial" w:cs="Arial"/>
          <w:b/>
          <w:noProof/>
          <w:color w:val="005A65"/>
          <w:kern w:val="32"/>
          <w:sz w:val="28"/>
          <w:szCs w:val="28"/>
          <w:lang w:val="en-AU" w:eastAsia="en-AU"/>
        </w:rPr>
      </w:pPr>
      <w:r>
        <w:br w:type="page"/>
      </w:r>
    </w:p>
    <w:p w14:paraId="48C07396" w14:textId="448DAA39" w:rsidR="007B172A" w:rsidRPr="00C3772A" w:rsidRDefault="007B172A" w:rsidP="00C3772A">
      <w:pPr>
        <w:pStyle w:val="H1VPSC"/>
      </w:pPr>
      <w:r w:rsidRPr="00C3772A">
        <w:lastRenderedPageBreak/>
        <w:t xml:space="preserve">2. </w:t>
      </w:r>
      <w:r w:rsidR="00384D62" w:rsidRPr="00C3772A">
        <w:t>Communications and Engagement</w:t>
      </w:r>
      <w:bookmarkEnd w:id="8"/>
      <w:bookmarkEnd w:id="9"/>
    </w:p>
    <w:p w14:paraId="63046056" w14:textId="77777777" w:rsidR="00F57CAA" w:rsidRDefault="00384D62" w:rsidP="00F57CAA">
      <w:pPr>
        <w:pStyle w:val="BodyVPSC"/>
      </w:pPr>
      <w:r w:rsidRPr="005D46BD">
        <w:t xml:space="preserve">Equitable access to information, knowledge and opportunity establishes a platform for positive interactions </w:t>
      </w:r>
      <w:r w:rsidR="0037260E" w:rsidRPr="005D46BD">
        <w:t>for people with disability</w:t>
      </w:r>
      <w:r w:rsidRPr="005D46BD">
        <w:t>.</w:t>
      </w:r>
    </w:p>
    <w:p w14:paraId="1A1F1B7C" w14:textId="6A05290A" w:rsidR="007B172A" w:rsidRDefault="00F57CAA" w:rsidP="00F57CAA">
      <w:pPr>
        <w:pStyle w:val="H2VPSC"/>
      </w:pPr>
      <w:r w:rsidRPr="00F57CAA">
        <w:t>Priority 2.1 Communications and marketing content developed by VPSC is accessible and inclusive</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D7545D" w14:paraId="7B6B7756" w14:textId="77777777" w:rsidTr="00B650EF">
        <w:tc>
          <w:tcPr>
            <w:tcW w:w="3402" w:type="dxa"/>
            <w:shd w:val="clear" w:color="auto" w:fill="005A65"/>
          </w:tcPr>
          <w:p w14:paraId="031DF8C1" w14:textId="77777777" w:rsidR="00D7545D" w:rsidRPr="00D7545D" w:rsidRDefault="00D7545D" w:rsidP="00B650EF">
            <w:pPr>
              <w:pStyle w:val="TableH1VPSC"/>
              <w:rPr>
                <w:b/>
              </w:rPr>
            </w:pPr>
            <w:r w:rsidRPr="00D7545D">
              <w:rPr>
                <w:b/>
              </w:rPr>
              <w:t>Action</w:t>
            </w:r>
          </w:p>
        </w:tc>
        <w:tc>
          <w:tcPr>
            <w:tcW w:w="1701" w:type="dxa"/>
            <w:shd w:val="clear" w:color="auto" w:fill="005A65"/>
          </w:tcPr>
          <w:p w14:paraId="2FDCBF88" w14:textId="77777777" w:rsidR="00D7545D" w:rsidRPr="00D7545D" w:rsidRDefault="00D7545D" w:rsidP="00B650EF">
            <w:pPr>
              <w:pStyle w:val="TableH1VPSC"/>
              <w:rPr>
                <w:b/>
              </w:rPr>
            </w:pPr>
            <w:r w:rsidRPr="00D7545D">
              <w:rPr>
                <w:b/>
              </w:rPr>
              <w:t>Responsibility</w:t>
            </w:r>
          </w:p>
        </w:tc>
        <w:tc>
          <w:tcPr>
            <w:tcW w:w="3402" w:type="dxa"/>
            <w:shd w:val="clear" w:color="auto" w:fill="005A65"/>
          </w:tcPr>
          <w:p w14:paraId="42AC9FD2" w14:textId="77777777" w:rsidR="00D7545D" w:rsidRPr="00D7545D" w:rsidRDefault="00D7545D" w:rsidP="008D3C8A">
            <w:pPr>
              <w:pStyle w:val="TableH1VPSC"/>
              <w:jc w:val="center"/>
              <w:rPr>
                <w:b/>
              </w:rPr>
            </w:pPr>
            <w:r w:rsidRPr="00D7545D">
              <w:rPr>
                <w:b/>
              </w:rPr>
              <w:t>Success Measure</w:t>
            </w:r>
          </w:p>
        </w:tc>
        <w:tc>
          <w:tcPr>
            <w:tcW w:w="1276" w:type="dxa"/>
            <w:shd w:val="clear" w:color="auto" w:fill="005A65"/>
          </w:tcPr>
          <w:p w14:paraId="737C1CD8" w14:textId="77777777" w:rsidR="00D7545D" w:rsidRPr="00D7545D" w:rsidRDefault="00D7545D" w:rsidP="00B650EF">
            <w:pPr>
              <w:pStyle w:val="TableH1VPSC"/>
              <w:rPr>
                <w:b/>
              </w:rPr>
            </w:pPr>
            <w:r w:rsidRPr="00D7545D">
              <w:rPr>
                <w:b/>
              </w:rPr>
              <w:t>Timeframe</w:t>
            </w:r>
          </w:p>
        </w:tc>
      </w:tr>
      <w:tr w:rsidR="00D7545D" w:rsidRPr="00DD1C31" w14:paraId="14F96E13" w14:textId="77777777" w:rsidTr="00293AD9">
        <w:tc>
          <w:tcPr>
            <w:tcW w:w="3402" w:type="dxa"/>
            <w:tcBorders>
              <w:right w:val="nil"/>
            </w:tcBorders>
          </w:tcPr>
          <w:p w14:paraId="7978C577" w14:textId="21AA6A66" w:rsidR="00D7545D" w:rsidRPr="00DD1C31" w:rsidRDefault="00D7545D" w:rsidP="00DD1C31">
            <w:pPr>
              <w:pStyle w:val="TableTextVPSC"/>
            </w:pPr>
            <w:r w:rsidRPr="00DD1C31">
              <w:t>2.1.1 Develop a formal policy and process which sets out our commitment to ensure accessibility requirements are met for communication and marketing content within VPSC.</w:t>
            </w:r>
          </w:p>
        </w:tc>
        <w:tc>
          <w:tcPr>
            <w:tcW w:w="1701" w:type="dxa"/>
            <w:tcBorders>
              <w:left w:val="nil"/>
              <w:right w:val="nil"/>
            </w:tcBorders>
          </w:tcPr>
          <w:p w14:paraId="293C5E6B" w14:textId="34FA45D8" w:rsidR="00D7545D" w:rsidRPr="00DD1C31" w:rsidRDefault="00D7545D" w:rsidP="00DD1C31">
            <w:pPr>
              <w:pStyle w:val="TableTextVPSC"/>
            </w:pPr>
            <w:r w:rsidRPr="00DD1C31">
              <w:t>Communications and Engagement</w:t>
            </w:r>
          </w:p>
        </w:tc>
        <w:tc>
          <w:tcPr>
            <w:tcW w:w="3402" w:type="dxa"/>
            <w:tcBorders>
              <w:left w:val="nil"/>
              <w:right w:val="nil"/>
            </w:tcBorders>
          </w:tcPr>
          <w:p w14:paraId="0BFEEFD6" w14:textId="0A1EC3AD" w:rsidR="00D7545D" w:rsidRPr="00DD1C31" w:rsidRDefault="00D7545D" w:rsidP="00DD1C31">
            <w:pPr>
              <w:pStyle w:val="TableTextVPSC"/>
            </w:pPr>
            <w:r w:rsidRPr="00DD1C31">
              <w:t>Policy and processes developed and easily accessible for all employees and stakeholders.</w:t>
            </w:r>
          </w:p>
        </w:tc>
        <w:tc>
          <w:tcPr>
            <w:tcW w:w="1276" w:type="dxa"/>
            <w:tcBorders>
              <w:left w:val="nil"/>
            </w:tcBorders>
          </w:tcPr>
          <w:p w14:paraId="4E43AABA" w14:textId="2289B31C" w:rsidR="00D7545D" w:rsidRPr="00DD1C31" w:rsidRDefault="00D92AB0" w:rsidP="00DD1C31">
            <w:pPr>
              <w:pStyle w:val="TableTextVPSC"/>
            </w:pPr>
            <w:r>
              <w:t>Nov</w:t>
            </w:r>
            <w:r w:rsidR="00D7545D" w:rsidRPr="00DD1C31">
              <w:br/>
              <w:t>2019</w:t>
            </w:r>
          </w:p>
        </w:tc>
      </w:tr>
      <w:tr w:rsidR="00D7545D" w:rsidRPr="00DD1C31" w14:paraId="323D8BAF" w14:textId="77777777" w:rsidTr="00293AD9">
        <w:tc>
          <w:tcPr>
            <w:tcW w:w="3402" w:type="dxa"/>
            <w:tcBorders>
              <w:right w:val="nil"/>
            </w:tcBorders>
          </w:tcPr>
          <w:p w14:paraId="400093D6" w14:textId="3702B576" w:rsidR="00D7545D" w:rsidRPr="00DD1C31" w:rsidRDefault="00D7545D" w:rsidP="00DD1C31">
            <w:pPr>
              <w:pStyle w:val="TableTextVPSC"/>
            </w:pPr>
            <w:r w:rsidRPr="00DD1C31">
              <w:t>2.1.2 Understand accessibility of internal and external VPSC digital resources against Web Content Accessibility Guidelines (WCAG) Standards 2.1 Level AA, and where possible, Level AAA.</w:t>
            </w:r>
          </w:p>
        </w:tc>
        <w:tc>
          <w:tcPr>
            <w:tcW w:w="1701" w:type="dxa"/>
            <w:tcBorders>
              <w:left w:val="nil"/>
              <w:right w:val="nil"/>
            </w:tcBorders>
          </w:tcPr>
          <w:p w14:paraId="7DF83E04" w14:textId="77777777" w:rsidR="00D7545D" w:rsidRPr="00DD1C31" w:rsidRDefault="00D7545D" w:rsidP="00DD1C31">
            <w:pPr>
              <w:pStyle w:val="TableTextVPSC"/>
            </w:pPr>
            <w:r w:rsidRPr="00DD1C31">
              <w:t>Workforce and Engagement</w:t>
            </w:r>
          </w:p>
          <w:p w14:paraId="713456C6" w14:textId="77777777" w:rsidR="00D7545D" w:rsidRPr="00DD1C31" w:rsidRDefault="00D7545D" w:rsidP="00DD1C31">
            <w:pPr>
              <w:pStyle w:val="TableTextVPSC"/>
            </w:pPr>
          </w:p>
        </w:tc>
        <w:tc>
          <w:tcPr>
            <w:tcW w:w="3402" w:type="dxa"/>
            <w:tcBorders>
              <w:left w:val="nil"/>
              <w:right w:val="nil"/>
            </w:tcBorders>
          </w:tcPr>
          <w:p w14:paraId="37700A9A" w14:textId="77777777" w:rsidR="00D7545D" w:rsidRPr="00DD1C31" w:rsidRDefault="00D7545D" w:rsidP="00DD1C31">
            <w:pPr>
              <w:pStyle w:val="TableTextVPSC"/>
            </w:pPr>
            <w:r w:rsidRPr="00DD1C31">
              <w:t>Audit of high traffic digital resources undertaken.</w:t>
            </w:r>
          </w:p>
          <w:p w14:paraId="60538631" w14:textId="77777777" w:rsidR="00D7545D" w:rsidRPr="00DD1C31" w:rsidRDefault="00D7545D" w:rsidP="00DD1C31">
            <w:pPr>
              <w:pStyle w:val="TableTextVPSC"/>
            </w:pPr>
            <w:r w:rsidRPr="00DD1C31">
              <w:t>A phased implementation plan with ongoing governance is created to ensure digital resources are accessible.</w:t>
            </w:r>
          </w:p>
          <w:p w14:paraId="7F4FF43E" w14:textId="77777777" w:rsidR="00D7545D" w:rsidRPr="00DD1C31" w:rsidRDefault="00D7545D" w:rsidP="00DD1C31">
            <w:pPr>
              <w:pStyle w:val="TableTextVPSC"/>
            </w:pPr>
            <w:r w:rsidRPr="00DD1C31">
              <w:t>Monitoring and review mechanism established to ensure ongoing accessibility.</w:t>
            </w:r>
          </w:p>
          <w:p w14:paraId="7FF1E88E" w14:textId="3959E4B0" w:rsidR="00D7545D" w:rsidRPr="00DD1C31" w:rsidRDefault="00D7545D" w:rsidP="00DD1C31">
            <w:pPr>
              <w:pStyle w:val="TableTextVPSC"/>
            </w:pPr>
            <w:r w:rsidRPr="00DD1C31">
              <w:t xml:space="preserve">Remedial actions on high priority historic items completed. </w:t>
            </w:r>
          </w:p>
        </w:tc>
        <w:tc>
          <w:tcPr>
            <w:tcW w:w="1276" w:type="dxa"/>
            <w:tcBorders>
              <w:left w:val="nil"/>
            </w:tcBorders>
          </w:tcPr>
          <w:p w14:paraId="7E738EE3" w14:textId="48A6F8A6" w:rsidR="00D7545D" w:rsidRPr="00DD1C31" w:rsidRDefault="00D7545D" w:rsidP="00DD1C31">
            <w:pPr>
              <w:pStyle w:val="TableTextVPSC"/>
            </w:pPr>
            <w:r w:rsidRPr="00DD1C31">
              <w:t>January 2020 –</w:t>
            </w:r>
            <w:r w:rsidRPr="00DD1C31">
              <w:br/>
              <w:t>December 2021</w:t>
            </w:r>
          </w:p>
        </w:tc>
      </w:tr>
      <w:tr w:rsidR="00D7545D" w:rsidRPr="00DD1C31" w14:paraId="7C7D1F2C" w14:textId="77777777" w:rsidTr="00293AD9">
        <w:tc>
          <w:tcPr>
            <w:tcW w:w="3402" w:type="dxa"/>
            <w:tcBorders>
              <w:right w:val="nil"/>
            </w:tcBorders>
          </w:tcPr>
          <w:p w14:paraId="7E247DBB" w14:textId="6A42BDCB" w:rsidR="00D7545D" w:rsidRPr="00DD1C31" w:rsidRDefault="00D7545D" w:rsidP="00DD1C31">
            <w:pPr>
              <w:pStyle w:val="TableTextVPSC"/>
            </w:pPr>
            <w:r w:rsidRPr="00DD1C31">
              <w:t>2.1.3 Regularly feature people with disability in our internal and external marketing and communications materials to communicate that the public sector reflects (or should reflect) the Victorian community it serves.</w:t>
            </w:r>
          </w:p>
        </w:tc>
        <w:tc>
          <w:tcPr>
            <w:tcW w:w="1701" w:type="dxa"/>
            <w:tcBorders>
              <w:left w:val="nil"/>
              <w:right w:val="nil"/>
            </w:tcBorders>
          </w:tcPr>
          <w:p w14:paraId="58F861DF" w14:textId="1D780644" w:rsidR="00D7545D" w:rsidRPr="00DD1C31" w:rsidRDefault="00D7545D" w:rsidP="00DD1C31">
            <w:pPr>
              <w:pStyle w:val="TableTextVPSC"/>
            </w:pPr>
            <w:r w:rsidRPr="00DD1C31">
              <w:t>Communications and Engagement</w:t>
            </w:r>
          </w:p>
        </w:tc>
        <w:tc>
          <w:tcPr>
            <w:tcW w:w="3402" w:type="dxa"/>
            <w:tcBorders>
              <w:left w:val="nil"/>
              <w:right w:val="nil"/>
            </w:tcBorders>
          </w:tcPr>
          <w:p w14:paraId="4BCF9A6D" w14:textId="2095194D" w:rsidR="00D7545D" w:rsidRPr="00DD1C31" w:rsidRDefault="00D7545D" w:rsidP="00DD1C31">
            <w:pPr>
              <w:pStyle w:val="TableTextVPSC"/>
            </w:pPr>
            <w:r w:rsidRPr="00DD1C31">
              <w:t>Number of news stories shared with VPSC stakeholders.</w:t>
            </w:r>
          </w:p>
        </w:tc>
        <w:tc>
          <w:tcPr>
            <w:tcW w:w="1276" w:type="dxa"/>
            <w:tcBorders>
              <w:left w:val="nil"/>
            </w:tcBorders>
          </w:tcPr>
          <w:p w14:paraId="76642F72" w14:textId="1E63D989" w:rsidR="00D7545D" w:rsidRPr="00DD1C31" w:rsidRDefault="00D7545D" w:rsidP="00DD1C31">
            <w:pPr>
              <w:pStyle w:val="TableTextVPSC"/>
            </w:pPr>
            <w:r w:rsidRPr="00DD1C31">
              <w:t>January 20</w:t>
            </w:r>
            <w:r w:rsidR="00D92AB0">
              <w:t>20</w:t>
            </w:r>
            <w:r w:rsidRPr="00DD1C31">
              <w:t xml:space="preserve"> – December 2021</w:t>
            </w:r>
          </w:p>
        </w:tc>
      </w:tr>
    </w:tbl>
    <w:p w14:paraId="39F0BF2D" w14:textId="438A4145" w:rsidR="00F57CAA" w:rsidRDefault="00F57CAA" w:rsidP="00F57CAA">
      <w:pPr>
        <w:pStyle w:val="H2VPSC"/>
      </w:pPr>
      <w:r w:rsidRPr="00071836">
        <w:t>Priority 2.2 Employees are equipped with the knowledge to create accessible content and deliver accessible services</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F57CAA" w14:paraId="5C4EB9B9" w14:textId="77777777" w:rsidTr="00CA7531">
        <w:tc>
          <w:tcPr>
            <w:tcW w:w="3402" w:type="dxa"/>
            <w:shd w:val="clear" w:color="auto" w:fill="005A65"/>
          </w:tcPr>
          <w:p w14:paraId="67704322" w14:textId="77777777" w:rsidR="00F57CAA" w:rsidRPr="00D7545D" w:rsidRDefault="00F57CAA" w:rsidP="00CA7531">
            <w:pPr>
              <w:pStyle w:val="TableH1VPSC"/>
              <w:rPr>
                <w:b/>
              </w:rPr>
            </w:pPr>
            <w:r w:rsidRPr="00D7545D">
              <w:rPr>
                <w:b/>
              </w:rPr>
              <w:t>Action</w:t>
            </w:r>
          </w:p>
        </w:tc>
        <w:tc>
          <w:tcPr>
            <w:tcW w:w="1701" w:type="dxa"/>
            <w:shd w:val="clear" w:color="auto" w:fill="005A65"/>
          </w:tcPr>
          <w:p w14:paraId="58CC5DF2" w14:textId="77777777" w:rsidR="00F57CAA" w:rsidRPr="00D7545D" w:rsidRDefault="00F57CAA" w:rsidP="00CA7531">
            <w:pPr>
              <w:pStyle w:val="TableH1VPSC"/>
              <w:rPr>
                <w:b/>
              </w:rPr>
            </w:pPr>
            <w:r w:rsidRPr="00D7545D">
              <w:rPr>
                <w:b/>
              </w:rPr>
              <w:t>Responsibility</w:t>
            </w:r>
          </w:p>
        </w:tc>
        <w:tc>
          <w:tcPr>
            <w:tcW w:w="3402" w:type="dxa"/>
            <w:shd w:val="clear" w:color="auto" w:fill="005A65"/>
          </w:tcPr>
          <w:p w14:paraId="333CEAA7" w14:textId="77777777" w:rsidR="00F57CAA" w:rsidRPr="00D7545D" w:rsidRDefault="00F57CAA" w:rsidP="00CA7531">
            <w:pPr>
              <w:pStyle w:val="TableH1VPSC"/>
              <w:jc w:val="center"/>
              <w:rPr>
                <w:b/>
              </w:rPr>
            </w:pPr>
            <w:r w:rsidRPr="00D7545D">
              <w:rPr>
                <w:b/>
              </w:rPr>
              <w:t>Success Measure</w:t>
            </w:r>
          </w:p>
        </w:tc>
        <w:tc>
          <w:tcPr>
            <w:tcW w:w="1276" w:type="dxa"/>
            <w:shd w:val="clear" w:color="auto" w:fill="005A65"/>
          </w:tcPr>
          <w:p w14:paraId="4302C50F" w14:textId="77777777" w:rsidR="00F57CAA" w:rsidRPr="00D7545D" w:rsidRDefault="00F57CAA" w:rsidP="00CA7531">
            <w:pPr>
              <w:pStyle w:val="TableH1VPSC"/>
              <w:rPr>
                <w:b/>
              </w:rPr>
            </w:pPr>
            <w:r w:rsidRPr="00D7545D">
              <w:rPr>
                <w:b/>
              </w:rPr>
              <w:t>Timeframe</w:t>
            </w:r>
          </w:p>
        </w:tc>
      </w:tr>
      <w:tr w:rsidR="00D7545D" w:rsidRPr="00DD1C31" w14:paraId="73677149" w14:textId="77777777" w:rsidTr="00293AD9">
        <w:tc>
          <w:tcPr>
            <w:tcW w:w="3402" w:type="dxa"/>
            <w:tcBorders>
              <w:right w:val="nil"/>
            </w:tcBorders>
          </w:tcPr>
          <w:p w14:paraId="3FC07D69" w14:textId="392C6AA6" w:rsidR="00D7545D" w:rsidRPr="00DD1C31" w:rsidRDefault="00D7545D" w:rsidP="00DD1C31">
            <w:pPr>
              <w:pStyle w:val="TableTextVPSC"/>
            </w:pPr>
            <w:r w:rsidRPr="00DD1C31">
              <w:t xml:space="preserve">2.2.1 Training and resources are developed in relation to development of accessible materials, including visual and audio materials. </w:t>
            </w:r>
          </w:p>
        </w:tc>
        <w:tc>
          <w:tcPr>
            <w:tcW w:w="1701" w:type="dxa"/>
            <w:tcBorders>
              <w:left w:val="nil"/>
              <w:right w:val="nil"/>
            </w:tcBorders>
          </w:tcPr>
          <w:p w14:paraId="569808DF" w14:textId="780432C6" w:rsidR="00D7545D" w:rsidRPr="00DD1C31" w:rsidRDefault="00D7545D" w:rsidP="00DD1C31">
            <w:pPr>
              <w:pStyle w:val="TableTextVPSC"/>
            </w:pPr>
            <w:r w:rsidRPr="00DD1C31">
              <w:t>Communications and Engagement</w:t>
            </w:r>
          </w:p>
        </w:tc>
        <w:tc>
          <w:tcPr>
            <w:tcW w:w="3402" w:type="dxa"/>
            <w:tcBorders>
              <w:left w:val="nil"/>
              <w:right w:val="nil"/>
            </w:tcBorders>
          </w:tcPr>
          <w:p w14:paraId="541CD947" w14:textId="77777777" w:rsidR="00D7545D" w:rsidRPr="00DD1C31" w:rsidRDefault="00D7545D" w:rsidP="00DD1C31">
            <w:pPr>
              <w:pStyle w:val="TableTextVPSC"/>
            </w:pPr>
            <w:r w:rsidRPr="00DD1C31">
              <w:t xml:space="preserve">Training offered to employees and integrated into role learning. </w:t>
            </w:r>
          </w:p>
          <w:p w14:paraId="21994A26" w14:textId="71C862AA" w:rsidR="00D7545D" w:rsidRPr="00DD1C31" w:rsidRDefault="00D7545D" w:rsidP="00DD1C31">
            <w:pPr>
              <w:pStyle w:val="TableTextVPSC"/>
            </w:pPr>
            <w:r w:rsidRPr="00DD1C31">
              <w:t>Training schedule created.</w:t>
            </w:r>
          </w:p>
        </w:tc>
        <w:tc>
          <w:tcPr>
            <w:tcW w:w="1276" w:type="dxa"/>
            <w:tcBorders>
              <w:left w:val="nil"/>
            </w:tcBorders>
          </w:tcPr>
          <w:p w14:paraId="10BE664E" w14:textId="2F7E06D9" w:rsidR="00D7545D" w:rsidRPr="00DD1C31" w:rsidRDefault="00D7545D" w:rsidP="00DD1C31">
            <w:pPr>
              <w:pStyle w:val="TableTextVPSC"/>
            </w:pPr>
            <w:r w:rsidRPr="00DD1C31">
              <w:t>March 2019</w:t>
            </w:r>
          </w:p>
        </w:tc>
      </w:tr>
      <w:tr w:rsidR="00D7545D" w:rsidRPr="00DD1C31" w14:paraId="53317CD5" w14:textId="77777777" w:rsidTr="00293AD9">
        <w:tc>
          <w:tcPr>
            <w:tcW w:w="3402" w:type="dxa"/>
            <w:tcBorders>
              <w:right w:val="nil"/>
            </w:tcBorders>
          </w:tcPr>
          <w:p w14:paraId="51F68B17" w14:textId="7DFAF5E9" w:rsidR="00D7545D" w:rsidRPr="002231BA" w:rsidRDefault="00D7545D" w:rsidP="00A94160">
            <w:pPr>
              <w:pStyle w:val="TableTextVPSC"/>
            </w:pPr>
            <w:r w:rsidRPr="00DD1C31">
              <w:t>2.2.2 VPSC employees have undergone National Relay Service training.</w:t>
            </w:r>
          </w:p>
        </w:tc>
        <w:tc>
          <w:tcPr>
            <w:tcW w:w="1701" w:type="dxa"/>
            <w:tcBorders>
              <w:left w:val="nil"/>
              <w:right w:val="nil"/>
            </w:tcBorders>
          </w:tcPr>
          <w:p w14:paraId="0785BBDA" w14:textId="2D8DE0C4" w:rsidR="00D7545D" w:rsidRPr="00DD1C31" w:rsidRDefault="00D7545D" w:rsidP="00DD1C31">
            <w:pPr>
              <w:pStyle w:val="TableTextVPSC"/>
            </w:pPr>
            <w:r w:rsidRPr="00DD1C31">
              <w:t>Workforce and Engagement</w:t>
            </w:r>
          </w:p>
        </w:tc>
        <w:tc>
          <w:tcPr>
            <w:tcW w:w="3402" w:type="dxa"/>
            <w:tcBorders>
              <w:left w:val="nil"/>
              <w:right w:val="nil"/>
            </w:tcBorders>
          </w:tcPr>
          <w:p w14:paraId="30843BEA" w14:textId="77777777" w:rsidR="00D7545D" w:rsidRPr="00DD1C31" w:rsidRDefault="00D7545D" w:rsidP="00DD1C31">
            <w:pPr>
              <w:pStyle w:val="TableTextVPSC"/>
            </w:pPr>
          </w:p>
        </w:tc>
        <w:tc>
          <w:tcPr>
            <w:tcW w:w="1276" w:type="dxa"/>
            <w:tcBorders>
              <w:left w:val="nil"/>
            </w:tcBorders>
          </w:tcPr>
          <w:p w14:paraId="5BFB4FCE" w14:textId="36F48783" w:rsidR="00D7545D" w:rsidRPr="00DD1C31" w:rsidRDefault="00D7545D" w:rsidP="00DD1C31">
            <w:pPr>
              <w:pStyle w:val="TableTextVPSC"/>
            </w:pPr>
            <w:r w:rsidRPr="00DD1C31">
              <w:t>December 2019</w:t>
            </w:r>
          </w:p>
        </w:tc>
      </w:tr>
    </w:tbl>
    <w:p w14:paraId="00FDD7D6" w14:textId="77777777" w:rsidR="00A94160" w:rsidRDefault="00A94160"/>
    <w:p w14:paraId="5337CFEA" w14:textId="61D3CA3D" w:rsidR="00F57CAA" w:rsidRDefault="00F57CAA" w:rsidP="00F57CAA">
      <w:pPr>
        <w:pStyle w:val="H2VPSC"/>
      </w:pPr>
      <w:r w:rsidRPr="00071836">
        <w:lastRenderedPageBreak/>
        <w:t>Priority 2.3 Events hosted by VPSC are accessible and inclusive</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F57CAA" w14:paraId="70A69EDC" w14:textId="77777777" w:rsidTr="00CA7531">
        <w:tc>
          <w:tcPr>
            <w:tcW w:w="3402" w:type="dxa"/>
            <w:shd w:val="clear" w:color="auto" w:fill="005A65"/>
          </w:tcPr>
          <w:p w14:paraId="45DD7656" w14:textId="77777777" w:rsidR="00F57CAA" w:rsidRPr="00D7545D" w:rsidRDefault="00F57CAA" w:rsidP="00CA7531">
            <w:pPr>
              <w:pStyle w:val="TableH1VPSC"/>
              <w:rPr>
                <w:b/>
              </w:rPr>
            </w:pPr>
            <w:r w:rsidRPr="00D7545D">
              <w:rPr>
                <w:b/>
              </w:rPr>
              <w:t>Action</w:t>
            </w:r>
          </w:p>
        </w:tc>
        <w:tc>
          <w:tcPr>
            <w:tcW w:w="1701" w:type="dxa"/>
            <w:shd w:val="clear" w:color="auto" w:fill="005A65"/>
          </w:tcPr>
          <w:p w14:paraId="5C119C81" w14:textId="77777777" w:rsidR="00F57CAA" w:rsidRPr="00D7545D" w:rsidRDefault="00F57CAA" w:rsidP="00CA7531">
            <w:pPr>
              <w:pStyle w:val="TableH1VPSC"/>
              <w:rPr>
                <w:b/>
              </w:rPr>
            </w:pPr>
            <w:r w:rsidRPr="00D7545D">
              <w:rPr>
                <w:b/>
              </w:rPr>
              <w:t>Responsibility</w:t>
            </w:r>
          </w:p>
        </w:tc>
        <w:tc>
          <w:tcPr>
            <w:tcW w:w="3402" w:type="dxa"/>
            <w:shd w:val="clear" w:color="auto" w:fill="005A65"/>
          </w:tcPr>
          <w:p w14:paraId="2AADE3D8" w14:textId="77777777" w:rsidR="00F57CAA" w:rsidRPr="00D7545D" w:rsidRDefault="00F57CAA" w:rsidP="00CA7531">
            <w:pPr>
              <w:pStyle w:val="TableH1VPSC"/>
              <w:jc w:val="center"/>
              <w:rPr>
                <w:b/>
              </w:rPr>
            </w:pPr>
            <w:r w:rsidRPr="00D7545D">
              <w:rPr>
                <w:b/>
              </w:rPr>
              <w:t>Success Measure</w:t>
            </w:r>
          </w:p>
        </w:tc>
        <w:tc>
          <w:tcPr>
            <w:tcW w:w="1276" w:type="dxa"/>
            <w:shd w:val="clear" w:color="auto" w:fill="005A65"/>
          </w:tcPr>
          <w:p w14:paraId="6C0AAD48" w14:textId="77777777" w:rsidR="00F57CAA" w:rsidRPr="00D7545D" w:rsidRDefault="00F57CAA" w:rsidP="00CA7531">
            <w:pPr>
              <w:pStyle w:val="TableH1VPSC"/>
              <w:rPr>
                <w:b/>
              </w:rPr>
            </w:pPr>
            <w:r w:rsidRPr="00D7545D">
              <w:rPr>
                <w:b/>
              </w:rPr>
              <w:t>Timeframe</w:t>
            </w:r>
          </w:p>
        </w:tc>
      </w:tr>
      <w:tr w:rsidR="00D7545D" w:rsidRPr="00DD1C31" w14:paraId="47E68E59" w14:textId="77777777" w:rsidTr="00293AD9">
        <w:tc>
          <w:tcPr>
            <w:tcW w:w="3402" w:type="dxa"/>
            <w:tcBorders>
              <w:right w:val="nil"/>
            </w:tcBorders>
          </w:tcPr>
          <w:p w14:paraId="14196C16" w14:textId="21A8E10B" w:rsidR="00D7545D" w:rsidRPr="00DD1C31" w:rsidRDefault="00D7545D" w:rsidP="00DD1C31">
            <w:pPr>
              <w:pStyle w:val="TableTextVPSC"/>
            </w:pPr>
            <w:r w:rsidRPr="00DD1C31">
              <w:t>2.3.1 Adopt an accessible event checklist and implement when designing functions.</w:t>
            </w:r>
          </w:p>
        </w:tc>
        <w:tc>
          <w:tcPr>
            <w:tcW w:w="1701" w:type="dxa"/>
            <w:tcBorders>
              <w:left w:val="nil"/>
              <w:right w:val="nil"/>
            </w:tcBorders>
          </w:tcPr>
          <w:p w14:paraId="2E543EEB" w14:textId="66CE1712" w:rsidR="00D7545D" w:rsidRPr="00DD1C31" w:rsidRDefault="00D7545D" w:rsidP="00DD1C31">
            <w:pPr>
              <w:pStyle w:val="TableTextVPSC"/>
            </w:pPr>
            <w:r w:rsidRPr="00DD1C31">
              <w:t>Communications and Engagement</w:t>
            </w:r>
          </w:p>
        </w:tc>
        <w:tc>
          <w:tcPr>
            <w:tcW w:w="3402" w:type="dxa"/>
            <w:tcBorders>
              <w:left w:val="nil"/>
              <w:right w:val="nil"/>
            </w:tcBorders>
          </w:tcPr>
          <w:p w14:paraId="0B57F099" w14:textId="77777777" w:rsidR="00D7545D" w:rsidRPr="00DD1C31" w:rsidRDefault="00D7545D" w:rsidP="00DD1C31">
            <w:pPr>
              <w:pStyle w:val="TableTextVPSC"/>
            </w:pPr>
            <w:r w:rsidRPr="00DD1C31">
              <w:t>Feedback from participants of events show high levels of satisfaction in relation to the accessibility of events.</w:t>
            </w:r>
          </w:p>
          <w:p w14:paraId="70FE7650" w14:textId="47B5D601" w:rsidR="00D7545D" w:rsidRPr="00DD1C31" w:rsidRDefault="00D7545D" w:rsidP="00DD1C31">
            <w:pPr>
              <w:pStyle w:val="TableTextVPSC"/>
            </w:pPr>
            <w:r w:rsidRPr="00DD1C31">
              <w:t>Events planning checklist incorporates accessibility.</w:t>
            </w:r>
          </w:p>
        </w:tc>
        <w:tc>
          <w:tcPr>
            <w:tcW w:w="1276" w:type="dxa"/>
            <w:tcBorders>
              <w:left w:val="nil"/>
            </w:tcBorders>
          </w:tcPr>
          <w:p w14:paraId="6D0DDD10" w14:textId="25DFB596" w:rsidR="00D7545D" w:rsidRPr="00DD1C31" w:rsidRDefault="00D7545D" w:rsidP="00DD1C31">
            <w:pPr>
              <w:pStyle w:val="TableTextVPSC"/>
            </w:pPr>
            <w:r w:rsidRPr="00DD1C31">
              <w:t>March 2019</w:t>
            </w:r>
          </w:p>
        </w:tc>
      </w:tr>
    </w:tbl>
    <w:p w14:paraId="1F301874" w14:textId="532FF4BE" w:rsidR="00F57CAA" w:rsidRDefault="00F57CAA" w:rsidP="00F57CAA">
      <w:pPr>
        <w:pStyle w:val="H2VPSC"/>
      </w:pPr>
      <w:r w:rsidRPr="00071836">
        <w:t>Priority 2.4 Story telling is used at VPSC to promote awareness and inclusion at VPSC</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F57CAA" w14:paraId="7E163A5C" w14:textId="77777777" w:rsidTr="00CA7531">
        <w:tc>
          <w:tcPr>
            <w:tcW w:w="3402" w:type="dxa"/>
            <w:shd w:val="clear" w:color="auto" w:fill="005A65"/>
          </w:tcPr>
          <w:p w14:paraId="432959EE" w14:textId="77777777" w:rsidR="00F57CAA" w:rsidRPr="00D7545D" w:rsidRDefault="00F57CAA" w:rsidP="00CA7531">
            <w:pPr>
              <w:pStyle w:val="TableH1VPSC"/>
              <w:rPr>
                <w:b/>
              </w:rPr>
            </w:pPr>
            <w:r w:rsidRPr="00D7545D">
              <w:rPr>
                <w:b/>
              </w:rPr>
              <w:t>Action</w:t>
            </w:r>
          </w:p>
        </w:tc>
        <w:tc>
          <w:tcPr>
            <w:tcW w:w="1701" w:type="dxa"/>
            <w:shd w:val="clear" w:color="auto" w:fill="005A65"/>
          </w:tcPr>
          <w:p w14:paraId="246BCA9E" w14:textId="77777777" w:rsidR="00F57CAA" w:rsidRPr="00D7545D" w:rsidRDefault="00F57CAA" w:rsidP="00CA7531">
            <w:pPr>
              <w:pStyle w:val="TableH1VPSC"/>
              <w:rPr>
                <w:b/>
              </w:rPr>
            </w:pPr>
            <w:r w:rsidRPr="00D7545D">
              <w:rPr>
                <w:b/>
              </w:rPr>
              <w:t>Responsibility</w:t>
            </w:r>
          </w:p>
        </w:tc>
        <w:tc>
          <w:tcPr>
            <w:tcW w:w="3402" w:type="dxa"/>
            <w:shd w:val="clear" w:color="auto" w:fill="005A65"/>
          </w:tcPr>
          <w:p w14:paraId="5648C9FE" w14:textId="77777777" w:rsidR="00F57CAA" w:rsidRPr="00D7545D" w:rsidRDefault="00F57CAA" w:rsidP="00CA7531">
            <w:pPr>
              <w:pStyle w:val="TableH1VPSC"/>
              <w:jc w:val="center"/>
              <w:rPr>
                <w:b/>
              </w:rPr>
            </w:pPr>
            <w:r w:rsidRPr="00D7545D">
              <w:rPr>
                <w:b/>
              </w:rPr>
              <w:t>Success Measure</w:t>
            </w:r>
          </w:p>
        </w:tc>
        <w:tc>
          <w:tcPr>
            <w:tcW w:w="1276" w:type="dxa"/>
            <w:shd w:val="clear" w:color="auto" w:fill="005A65"/>
          </w:tcPr>
          <w:p w14:paraId="4179F0C3" w14:textId="77777777" w:rsidR="00F57CAA" w:rsidRPr="00D7545D" w:rsidRDefault="00F57CAA" w:rsidP="00CA7531">
            <w:pPr>
              <w:pStyle w:val="TableH1VPSC"/>
              <w:rPr>
                <w:b/>
              </w:rPr>
            </w:pPr>
            <w:r w:rsidRPr="00D7545D">
              <w:rPr>
                <w:b/>
              </w:rPr>
              <w:t>Timeframe</w:t>
            </w:r>
          </w:p>
        </w:tc>
      </w:tr>
      <w:tr w:rsidR="00D7545D" w:rsidRPr="00DD1C31" w14:paraId="47E0F8EF" w14:textId="77777777" w:rsidTr="00293AD9">
        <w:tc>
          <w:tcPr>
            <w:tcW w:w="3402" w:type="dxa"/>
            <w:tcBorders>
              <w:right w:val="nil"/>
            </w:tcBorders>
          </w:tcPr>
          <w:p w14:paraId="256B7886" w14:textId="77777777" w:rsidR="00D7545D" w:rsidRPr="00DD1C31" w:rsidRDefault="00D7545D" w:rsidP="00DD1C31">
            <w:pPr>
              <w:pStyle w:val="TableTextVPSC"/>
            </w:pPr>
            <w:r w:rsidRPr="00DD1C31">
              <w:t>2.4.1 Implement a strong communications and marketing and engagement plan to:</w:t>
            </w:r>
          </w:p>
          <w:p w14:paraId="26FB6241" w14:textId="77777777" w:rsidR="00D7545D" w:rsidRPr="00DD1C31" w:rsidRDefault="00D7545D" w:rsidP="00DD1C31">
            <w:pPr>
              <w:pStyle w:val="TableTextVPSC"/>
              <w:numPr>
                <w:ilvl w:val="0"/>
                <w:numId w:val="50"/>
              </w:numPr>
              <w:ind w:left="340" w:hanging="170"/>
            </w:pPr>
            <w:r w:rsidRPr="00DD1C31">
              <w:t>share stories of current employees; and</w:t>
            </w:r>
          </w:p>
          <w:p w14:paraId="582AEFA4" w14:textId="14F52C96" w:rsidR="00D7545D" w:rsidRPr="00DD1C31" w:rsidRDefault="00D7545D" w:rsidP="00DD1C31">
            <w:pPr>
              <w:pStyle w:val="TableTextVPSC"/>
              <w:numPr>
                <w:ilvl w:val="0"/>
                <w:numId w:val="50"/>
              </w:numPr>
              <w:ind w:left="340" w:hanging="170"/>
            </w:pPr>
            <w:r w:rsidRPr="00DD1C31">
              <w:t>explain benefits and what’s already great for people with disability working in the sector.</w:t>
            </w:r>
          </w:p>
        </w:tc>
        <w:tc>
          <w:tcPr>
            <w:tcW w:w="1701" w:type="dxa"/>
            <w:tcBorders>
              <w:left w:val="nil"/>
              <w:right w:val="nil"/>
            </w:tcBorders>
          </w:tcPr>
          <w:p w14:paraId="02385C98" w14:textId="1CBC2939" w:rsidR="00D7545D" w:rsidRPr="00DD1C31" w:rsidRDefault="00D7545D" w:rsidP="00DD1C31">
            <w:pPr>
              <w:pStyle w:val="TableTextVPSC"/>
            </w:pPr>
            <w:r w:rsidRPr="00DD1C31">
              <w:t>Communications and Engagement</w:t>
            </w:r>
          </w:p>
        </w:tc>
        <w:tc>
          <w:tcPr>
            <w:tcW w:w="3402" w:type="dxa"/>
            <w:tcBorders>
              <w:left w:val="nil"/>
              <w:right w:val="nil"/>
            </w:tcBorders>
          </w:tcPr>
          <w:p w14:paraId="4744E9EB" w14:textId="7986220E" w:rsidR="00D7545D" w:rsidRPr="00DD1C31" w:rsidRDefault="00D7545D" w:rsidP="00DD1C31">
            <w:pPr>
              <w:pStyle w:val="TableTextVPSC"/>
            </w:pPr>
            <w:r w:rsidRPr="00DD1C31">
              <w:t>Case studies, stories and accessible documents easily accessed on VPSC managed websites including Careers Vic website.</w:t>
            </w:r>
          </w:p>
        </w:tc>
        <w:tc>
          <w:tcPr>
            <w:tcW w:w="1276" w:type="dxa"/>
            <w:tcBorders>
              <w:left w:val="nil"/>
            </w:tcBorders>
          </w:tcPr>
          <w:p w14:paraId="39CEA6C7" w14:textId="29D575B0" w:rsidR="00D7545D" w:rsidRPr="00DD1C31" w:rsidRDefault="00D7545D" w:rsidP="00DD1C31">
            <w:pPr>
              <w:pStyle w:val="TableTextVPSC"/>
            </w:pPr>
            <w:r w:rsidRPr="00DD1C31">
              <w:t>June</w:t>
            </w:r>
            <w:r w:rsidRPr="00DD1C31">
              <w:br/>
              <w:t>2019</w:t>
            </w:r>
          </w:p>
        </w:tc>
      </w:tr>
    </w:tbl>
    <w:p w14:paraId="007D544A" w14:textId="00D1D844" w:rsidR="007B172A" w:rsidRPr="00582690" w:rsidRDefault="00813080" w:rsidP="00582690">
      <w:pPr>
        <w:pStyle w:val="BodyVPSC"/>
      </w:pPr>
      <w:r w:rsidRPr="00582690">
        <w:br w:type="page"/>
      </w:r>
    </w:p>
    <w:p w14:paraId="63174EA8" w14:textId="66145922" w:rsidR="007B172A" w:rsidRPr="00C3772A" w:rsidRDefault="007B172A" w:rsidP="00C3772A">
      <w:pPr>
        <w:pStyle w:val="H1VPSC"/>
      </w:pPr>
      <w:bookmarkStart w:id="10" w:name="_Toc11502345"/>
      <w:bookmarkStart w:id="11" w:name="_Toc11840200"/>
      <w:r w:rsidRPr="00C3772A">
        <w:lastRenderedPageBreak/>
        <w:t>3</w:t>
      </w:r>
      <w:r w:rsidR="00DF6D50" w:rsidRPr="00C3772A">
        <w:t>.</w:t>
      </w:r>
      <w:r w:rsidRPr="00C3772A">
        <w:t xml:space="preserve"> Accessible </w:t>
      </w:r>
      <w:r w:rsidR="00384D62" w:rsidRPr="00C3772A">
        <w:t>Processes and Systems</w:t>
      </w:r>
      <w:bookmarkEnd w:id="10"/>
      <w:bookmarkEnd w:id="11"/>
    </w:p>
    <w:p w14:paraId="620B544A" w14:textId="77777777" w:rsidR="00F57CAA" w:rsidRDefault="004227BC" w:rsidP="00F57CAA">
      <w:pPr>
        <w:pStyle w:val="BodyVPSC"/>
      </w:pPr>
      <w:r w:rsidRPr="00582690">
        <w:t xml:space="preserve">Policies, </w:t>
      </w:r>
      <w:proofErr w:type="gramStart"/>
      <w:r w:rsidRPr="00582690">
        <w:t>frameworks</w:t>
      </w:r>
      <w:proofErr w:type="gramEnd"/>
      <w:r w:rsidRPr="00582690">
        <w:t xml:space="preserve"> and systems that include accessibility criteria will enable inclusive and equal participation for people with disability.</w:t>
      </w:r>
    </w:p>
    <w:p w14:paraId="25B155BE" w14:textId="7DD7FCD4" w:rsidR="00384D62" w:rsidRPr="00582690" w:rsidRDefault="00F57CAA" w:rsidP="00F57CAA">
      <w:pPr>
        <w:pStyle w:val="H2VPSC"/>
      </w:pPr>
      <w:r w:rsidRPr="00071836">
        <w:t>Priority 3.1 Ensure our recruitment and selection policy and practices are inclusive to people with disability</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D7545D" w:rsidRPr="00DD1C31" w14:paraId="4E6A689C" w14:textId="77777777" w:rsidTr="00B650EF">
        <w:tc>
          <w:tcPr>
            <w:tcW w:w="3402" w:type="dxa"/>
            <w:shd w:val="clear" w:color="auto" w:fill="005A65"/>
          </w:tcPr>
          <w:p w14:paraId="38ECC620" w14:textId="77777777" w:rsidR="00D7545D" w:rsidRPr="00DD1C31" w:rsidRDefault="00D7545D" w:rsidP="00DD1C31">
            <w:pPr>
              <w:pStyle w:val="TableH1VPSC"/>
              <w:rPr>
                <w:b/>
              </w:rPr>
            </w:pPr>
            <w:r w:rsidRPr="00DD1C31">
              <w:rPr>
                <w:b/>
              </w:rPr>
              <w:t>Action</w:t>
            </w:r>
          </w:p>
        </w:tc>
        <w:tc>
          <w:tcPr>
            <w:tcW w:w="1701" w:type="dxa"/>
            <w:shd w:val="clear" w:color="auto" w:fill="005A65"/>
          </w:tcPr>
          <w:p w14:paraId="6E79890C" w14:textId="77777777" w:rsidR="00D7545D" w:rsidRPr="00DD1C31" w:rsidRDefault="00D7545D" w:rsidP="00DD1C31">
            <w:pPr>
              <w:pStyle w:val="TableH1VPSC"/>
              <w:rPr>
                <w:b/>
              </w:rPr>
            </w:pPr>
            <w:r w:rsidRPr="00DD1C31">
              <w:rPr>
                <w:b/>
              </w:rPr>
              <w:t>Responsibility</w:t>
            </w:r>
          </w:p>
        </w:tc>
        <w:tc>
          <w:tcPr>
            <w:tcW w:w="3402" w:type="dxa"/>
            <w:shd w:val="clear" w:color="auto" w:fill="005A65"/>
          </w:tcPr>
          <w:p w14:paraId="478B7FE1" w14:textId="77777777" w:rsidR="00D7545D" w:rsidRPr="00DD1C31" w:rsidRDefault="00D7545D" w:rsidP="008D3C8A">
            <w:pPr>
              <w:pStyle w:val="TableH1VPSC"/>
              <w:jc w:val="center"/>
              <w:rPr>
                <w:b/>
              </w:rPr>
            </w:pPr>
            <w:r w:rsidRPr="00DD1C31">
              <w:rPr>
                <w:b/>
              </w:rPr>
              <w:t>Success Measure</w:t>
            </w:r>
          </w:p>
        </w:tc>
        <w:tc>
          <w:tcPr>
            <w:tcW w:w="1276" w:type="dxa"/>
            <w:shd w:val="clear" w:color="auto" w:fill="005A65"/>
          </w:tcPr>
          <w:p w14:paraId="4DB5B194" w14:textId="77777777" w:rsidR="00D7545D" w:rsidRPr="00DD1C31" w:rsidRDefault="00D7545D" w:rsidP="00DD1C31">
            <w:pPr>
              <w:pStyle w:val="TableH1VPSC"/>
              <w:rPr>
                <w:b/>
              </w:rPr>
            </w:pPr>
            <w:r w:rsidRPr="00DD1C31">
              <w:rPr>
                <w:b/>
              </w:rPr>
              <w:t>Timeframe</w:t>
            </w:r>
          </w:p>
        </w:tc>
      </w:tr>
      <w:tr w:rsidR="00DD1C31" w14:paraId="60250B0D" w14:textId="77777777" w:rsidTr="00293AD9">
        <w:tc>
          <w:tcPr>
            <w:tcW w:w="3402" w:type="dxa"/>
            <w:tcBorders>
              <w:right w:val="nil"/>
            </w:tcBorders>
          </w:tcPr>
          <w:p w14:paraId="101EA4A0" w14:textId="0F8BE9D1" w:rsidR="00DD1C31" w:rsidRPr="00DD1C31" w:rsidRDefault="00DD1C31" w:rsidP="00DD1C31">
            <w:pPr>
              <w:pStyle w:val="TableTextVPSC"/>
            </w:pPr>
            <w:r w:rsidRPr="00DD1C31">
              <w:t>3.1.1 Develop and write a VPSC Equal Employment Opportunity policy which includes people with disability.</w:t>
            </w:r>
          </w:p>
        </w:tc>
        <w:tc>
          <w:tcPr>
            <w:tcW w:w="1701" w:type="dxa"/>
            <w:tcBorders>
              <w:left w:val="nil"/>
              <w:right w:val="nil"/>
            </w:tcBorders>
          </w:tcPr>
          <w:p w14:paraId="029E4D98" w14:textId="5B942D9F" w:rsidR="00DD1C31" w:rsidRPr="00DD1C31" w:rsidRDefault="00DD1C31" w:rsidP="00DD1C31">
            <w:pPr>
              <w:pStyle w:val="TableTextVPSC"/>
            </w:pPr>
            <w:r w:rsidRPr="00DD1C31">
              <w:t>Human Resources / Workforce and Engagement</w:t>
            </w:r>
          </w:p>
        </w:tc>
        <w:tc>
          <w:tcPr>
            <w:tcW w:w="3402" w:type="dxa"/>
            <w:tcBorders>
              <w:left w:val="nil"/>
              <w:right w:val="nil"/>
            </w:tcBorders>
          </w:tcPr>
          <w:p w14:paraId="0E136DEE" w14:textId="499B0945" w:rsidR="00DD1C31" w:rsidRPr="00DD1C31" w:rsidRDefault="00DD1C31" w:rsidP="00DD1C31">
            <w:pPr>
              <w:pStyle w:val="TableTextVPSC"/>
            </w:pPr>
            <w:r w:rsidRPr="00DD1C31">
              <w:t>EEO policy written and accessible to all employees.</w:t>
            </w:r>
          </w:p>
        </w:tc>
        <w:tc>
          <w:tcPr>
            <w:tcW w:w="1276" w:type="dxa"/>
            <w:tcBorders>
              <w:left w:val="nil"/>
            </w:tcBorders>
          </w:tcPr>
          <w:p w14:paraId="1A6CEF4D" w14:textId="32367588" w:rsidR="00DD1C31" w:rsidRPr="00DD1C31" w:rsidRDefault="00DD1C31" w:rsidP="00DD1C31">
            <w:pPr>
              <w:pStyle w:val="TableTextVPSC"/>
            </w:pPr>
            <w:r w:rsidRPr="00DD1C31">
              <w:t xml:space="preserve">March </w:t>
            </w:r>
            <w:r w:rsidR="00654A33">
              <w:br/>
            </w:r>
            <w:r w:rsidRPr="00DD1C31">
              <w:t>2020</w:t>
            </w:r>
          </w:p>
        </w:tc>
      </w:tr>
      <w:tr w:rsidR="00DD1C31" w14:paraId="1C27D235" w14:textId="77777777" w:rsidTr="00293AD9">
        <w:tc>
          <w:tcPr>
            <w:tcW w:w="3402" w:type="dxa"/>
            <w:tcBorders>
              <w:right w:val="nil"/>
            </w:tcBorders>
          </w:tcPr>
          <w:p w14:paraId="0825E6C4" w14:textId="50E67DCD" w:rsidR="00DD1C31" w:rsidRPr="00DD1C31" w:rsidRDefault="00DD1C31" w:rsidP="00DD1C31">
            <w:pPr>
              <w:pStyle w:val="TableTextVPSC"/>
            </w:pPr>
            <w:r w:rsidRPr="00DD1C31">
              <w:t xml:space="preserve">3.1.2 </w:t>
            </w:r>
            <w:r w:rsidR="00D92AB0">
              <w:t xml:space="preserve">Work towards achieving </w:t>
            </w:r>
            <w:r w:rsidRPr="00DD1C31">
              <w:t>Disability Confident Recruiter status with Australian Network on Disability, including a review of VPSC recruitment and selection policies and procedures (end to end) to remove any unintended barriers and enhance the inclusion of people with disability.</w:t>
            </w:r>
          </w:p>
        </w:tc>
        <w:tc>
          <w:tcPr>
            <w:tcW w:w="1701" w:type="dxa"/>
            <w:tcBorders>
              <w:left w:val="nil"/>
              <w:right w:val="nil"/>
            </w:tcBorders>
          </w:tcPr>
          <w:p w14:paraId="3112960A" w14:textId="5D771217" w:rsidR="00DD1C31" w:rsidRPr="00DD1C31" w:rsidRDefault="00DD1C31" w:rsidP="00DD1C31">
            <w:pPr>
              <w:pStyle w:val="TableTextVPSC"/>
            </w:pPr>
            <w:r w:rsidRPr="00DD1C31">
              <w:t>Human Resources</w:t>
            </w:r>
          </w:p>
        </w:tc>
        <w:tc>
          <w:tcPr>
            <w:tcW w:w="3402" w:type="dxa"/>
            <w:tcBorders>
              <w:left w:val="nil"/>
              <w:right w:val="nil"/>
            </w:tcBorders>
          </w:tcPr>
          <w:p w14:paraId="3BFDD9A4" w14:textId="77777777" w:rsidR="00DD1C31" w:rsidRPr="00DD1C31" w:rsidRDefault="00DD1C31" w:rsidP="00DD1C31">
            <w:pPr>
              <w:pStyle w:val="TableTextVPSC"/>
            </w:pPr>
            <w:r w:rsidRPr="00DD1C31">
              <w:t>Status achieved and promoted to stakeholders.</w:t>
            </w:r>
          </w:p>
          <w:p w14:paraId="3112D740" w14:textId="3574FB03" w:rsidR="00DD1C31" w:rsidRPr="00DD1C31" w:rsidRDefault="00DD1C31" w:rsidP="00DD1C31">
            <w:pPr>
              <w:pStyle w:val="TableTextVPSC"/>
            </w:pPr>
          </w:p>
        </w:tc>
        <w:tc>
          <w:tcPr>
            <w:tcW w:w="1276" w:type="dxa"/>
            <w:tcBorders>
              <w:left w:val="nil"/>
            </w:tcBorders>
          </w:tcPr>
          <w:p w14:paraId="3AD86F04" w14:textId="4E27EFED" w:rsidR="00DD1C31" w:rsidRPr="00DD1C31" w:rsidRDefault="00DD1C31" w:rsidP="00DD1C31">
            <w:pPr>
              <w:pStyle w:val="TableTextVPSC"/>
            </w:pPr>
            <w:r w:rsidRPr="00DD1C31">
              <w:t>December</w:t>
            </w:r>
            <w:r w:rsidR="00654A33">
              <w:br/>
            </w:r>
            <w:r w:rsidRPr="00DD1C31">
              <w:t>2019</w:t>
            </w:r>
          </w:p>
        </w:tc>
      </w:tr>
      <w:tr w:rsidR="00DD1C31" w14:paraId="6D4B2AB6" w14:textId="77777777" w:rsidTr="00293AD9">
        <w:tc>
          <w:tcPr>
            <w:tcW w:w="3402" w:type="dxa"/>
            <w:tcBorders>
              <w:right w:val="nil"/>
            </w:tcBorders>
          </w:tcPr>
          <w:p w14:paraId="3EB8085B" w14:textId="7BE4FEA3" w:rsidR="00DD1C31" w:rsidRPr="00DD1C31" w:rsidRDefault="00DD1C31" w:rsidP="00DD1C31">
            <w:pPr>
              <w:pStyle w:val="TableTextVPSC"/>
            </w:pPr>
            <w:r w:rsidRPr="00DD1C31">
              <w:t>3.1.3 Recruiters contracted by VPSC provide diverse candidate pools or have attained Disability Confidence Recruiter status.</w:t>
            </w:r>
          </w:p>
        </w:tc>
        <w:tc>
          <w:tcPr>
            <w:tcW w:w="1701" w:type="dxa"/>
            <w:tcBorders>
              <w:left w:val="nil"/>
              <w:right w:val="nil"/>
            </w:tcBorders>
          </w:tcPr>
          <w:p w14:paraId="35256161" w14:textId="1B09BEBC" w:rsidR="00DD1C31" w:rsidRPr="00DD1C31" w:rsidRDefault="00DD1C31" w:rsidP="00DD1C31">
            <w:pPr>
              <w:pStyle w:val="TableTextVPSC"/>
            </w:pPr>
            <w:r w:rsidRPr="00DD1C31">
              <w:t>Human Resources</w:t>
            </w:r>
          </w:p>
        </w:tc>
        <w:tc>
          <w:tcPr>
            <w:tcW w:w="3402" w:type="dxa"/>
            <w:tcBorders>
              <w:left w:val="nil"/>
              <w:right w:val="nil"/>
            </w:tcBorders>
          </w:tcPr>
          <w:p w14:paraId="5FE6EE2A" w14:textId="77777777" w:rsidR="00DD1C31" w:rsidRPr="00DD1C31" w:rsidRDefault="00DD1C31" w:rsidP="00DD1C31">
            <w:pPr>
              <w:pStyle w:val="TableTextVPSC"/>
            </w:pPr>
            <w:r w:rsidRPr="00DD1C31">
              <w:t>Number of employees hired with disability increases.</w:t>
            </w:r>
          </w:p>
          <w:p w14:paraId="7615834D" w14:textId="63CE7E40" w:rsidR="00DD1C31" w:rsidRPr="00DD1C31" w:rsidRDefault="00DD1C31" w:rsidP="00DD1C31">
            <w:pPr>
              <w:pStyle w:val="TableTextVPSC"/>
            </w:pPr>
          </w:p>
        </w:tc>
        <w:tc>
          <w:tcPr>
            <w:tcW w:w="1276" w:type="dxa"/>
            <w:tcBorders>
              <w:left w:val="nil"/>
            </w:tcBorders>
          </w:tcPr>
          <w:p w14:paraId="325B229A" w14:textId="51A94C84" w:rsidR="00DD1C31" w:rsidRPr="00DD1C31" w:rsidRDefault="00DD1C31" w:rsidP="00DD1C31">
            <w:pPr>
              <w:pStyle w:val="TableTextVPSC"/>
            </w:pPr>
            <w:r w:rsidRPr="00DD1C31">
              <w:t>September</w:t>
            </w:r>
            <w:r w:rsidR="00654A33">
              <w:br/>
            </w:r>
            <w:r w:rsidRPr="00DD1C31">
              <w:t>2020</w:t>
            </w:r>
          </w:p>
        </w:tc>
      </w:tr>
    </w:tbl>
    <w:p w14:paraId="67AD7DB6" w14:textId="75EBFD02" w:rsidR="00F57CAA" w:rsidRDefault="00F57CAA" w:rsidP="00F57CAA">
      <w:pPr>
        <w:pStyle w:val="H2VPSC"/>
      </w:pPr>
      <w:r w:rsidRPr="00DD1C31">
        <w:t>Priority 3.2 Ensure we ask all our potential and current employees if they require any workplace adjustments</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F57CAA" w:rsidRPr="00DD1C31" w14:paraId="10C2E78D" w14:textId="77777777" w:rsidTr="00CA7531">
        <w:tc>
          <w:tcPr>
            <w:tcW w:w="3402" w:type="dxa"/>
            <w:shd w:val="clear" w:color="auto" w:fill="005A65"/>
          </w:tcPr>
          <w:p w14:paraId="31AEE961" w14:textId="77777777" w:rsidR="00F57CAA" w:rsidRPr="00DD1C31" w:rsidRDefault="00F57CAA" w:rsidP="00CA7531">
            <w:pPr>
              <w:pStyle w:val="TableH1VPSC"/>
              <w:rPr>
                <w:b/>
              </w:rPr>
            </w:pPr>
            <w:r w:rsidRPr="00DD1C31">
              <w:rPr>
                <w:b/>
              </w:rPr>
              <w:t>Action</w:t>
            </w:r>
          </w:p>
        </w:tc>
        <w:tc>
          <w:tcPr>
            <w:tcW w:w="1701" w:type="dxa"/>
            <w:shd w:val="clear" w:color="auto" w:fill="005A65"/>
          </w:tcPr>
          <w:p w14:paraId="1E3BEBD5" w14:textId="77777777" w:rsidR="00F57CAA" w:rsidRPr="00DD1C31" w:rsidRDefault="00F57CAA" w:rsidP="00CA7531">
            <w:pPr>
              <w:pStyle w:val="TableH1VPSC"/>
              <w:rPr>
                <w:b/>
              </w:rPr>
            </w:pPr>
            <w:r w:rsidRPr="00DD1C31">
              <w:rPr>
                <w:b/>
              </w:rPr>
              <w:t>Responsibility</w:t>
            </w:r>
          </w:p>
        </w:tc>
        <w:tc>
          <w:tcPr>
            <w:tcW w:w="3402" w:type="dxa"/>
            <w:shd w:val="clear" w:color="auto" w:fill="005A65"/>
          </w:tcPr>
          <w:p w14:paraId="7BD309B1" w14:textId="77777777" w:rsidR="00F57CAA" w:rsidRPr="00DD1C31" w:rsidRDefault="00F57CAA" w:rsidP="00CA7531">
            <w:pPr>
              <w:pStyle w:val="TableH1VPSC"/>
              <w:jc w:val="center"/>
              <w:rPr>
                <w:b/>
              </w:rPr>
            </w:pPr>
            <w:r w:rsidRPr="00DD1C31">
              <w:rPr>
                <w:b/>
              </w:rPr>
              <w:t>Success Measure</w:t>
            </w:r>
          </w:p>
        </w:tc>
        <w:tc>
          <w:tcPr>
            <w:tcW w:w="1276" w:type="dxa"/>
            <w:shd w:val="clear" w:color="auto" w:fill="005A65"/>
          </w:tcPr>
          <w:p w14:paraId="6A27B7CB" w14:textId="77777777" w:rsidR="00F57CAA" w:rsidRPr="00DD1C31" w:rsidRDefault="00F57CAA" w:rsidP="00CA7531">
            <w:pPr>
              <w:pStyle w:val="TableH1VPSC"/>
              <w:rPr>
                <w:b/>
              </w:rPr>
            </w:pPr>
            <w:r w:rsidRPr="00DD1C31">
              <w:rPr>
                <w:b/>
              </w:rPr>
              <w:t>Timeframe</w:t>
            </w:r>
          </w:p>
        </w:tc>
      </w:tr>
      <w:tr w:rsidR="00DD1C31" w14:paraId="5926EE80" w14:textId="77777777" w:rsidTr="00293AD9">
        <w:tc>
          <w:tcPr>
            <w:tcW w:w="3402" w:type="dxa"/>
            <w:tcBorders>
              <w:right w:val="nil"/>
            </w:tcBorders>
          </w:tcPr>
          <w:p w14:paraId="68A4C809" w14:textId="23EC1424" w:rsidR="00DD1C31" w:rsidRPr="00DD1C31" w:rsidRDefault="00DD1C31" w:rsidP="00DD1C31">
            <w:pPr>
              <w:pStyle w:val="TableTextVPSC"/>
            </w:pPr>
            <w:r w:rsidRPr="00DD1C31">
              <w:t xml:space="preserve">3.2.1 Develop a Workplace Adjustment policy and procedure and ensure Workplace Adjustments are supported. </w:t>
            </w:r>
          </w:p>
        </w:tc>
        <w:tc>
          <w:tcPr>
            <w:tcW w:w="1701" w:type="dxa"/>
            <w:tcBorders>
              <w:left w:val="nil"/>
              <w:right w:val="nil"/>
            </w:tcBorders>
          </w:tcPr>
          <w:p w14:paraId="149ADF4F" w14:textId="32CD76EE" w:rsidR="00DD1C31" w:rsidRPr="00DD1C31" w:rsidRDefault="00DD1C31" w:rsidP="00DD1C31">
            <w:pPr>
              <w:pStyle w:val="TableTextVPSC"/>
            </w:pPr>
            <w:r w:rsidRPr="00DD1C31">
              <w:t>Human Resources / Workforce and Engagement</w:t>
            </w:r>
          </w:p>
        </w:tc>
        <w:tc>
          <w:tcPr>
            <w:tcW w:w="3402" w:type="dxa"/>
            <w:tcBorders>
              <w:left w:val="nil"/>
              <w:right w:val="nil"/>
            </w:tcBorders>
          </w:tcPr>
          <w:p w14:paraId="0F5857BD" w14:textId="77777777" w:rsidR="00DD1C31" w:rsidRPr="00DD1C31" w:rsidRDefault="00DD1C31" w:rsidP="00DD1C31">
            <w:pPr>
              <w:pStyle w:val="TableTextVPSC"/>
            </w:pPr>
            <w:r w:rsidRPr="00DD1C31">
              <w:t>Workplace adjustment policy, procedure and process in place and communicated to all employees.</w:t>
            </w:r>
          </w:p>
          <w:p w14:paraId="14758B9B" w14:textId="4B2AA7E1" w:rsidR="00DD1C31" w:rsidRPr="00DD1C31" w:rsidRDefault="00DD1C31" w:rsidP="00DD1C31">
            <w:pPr>
              <w:pStyle w:val="TableTextVPSC"/>
            </w:pPr>
            <w:r w:rsidRPr="00DD1C31">
              <w:t>All new employees are asked if they require workplace adjustments during various stages of the recruitment and onboarding process.</w:t>
            </w:r>
          </w:p>
        </w:tc>
        <w:tc>
          <w:tcPr>
            <w:tcW w:w="1276" w:type="dxa"/>
            <w:tcBorders>
              <w:left w:val="nil"/>
            </w:tcBorders>
          </w:tcPr>
          <w:p w14:paraId="7C796BBB" w14:textId="3E7741BF" w:rsidR="00DD1C31" w:rsidRPr="00DD1C31" w:rsidRDefault="00DD1C31" w:rsidP="00DD1C31">
            <w:pPr>
              <w:pStyle w:val="TableTextVPSC"/>
            </w:pPr>
            <w:r w:rsidRPr="00DD1C31">
              <w:t>December</w:t>
            </w:r>
            <w:r w:rsidRPr="00DD1C31">
              <w:br/>
              <w:t>2019</w:t>
            </w:r>
          </w:p>
        </w:tc>
      </w:tr>
      <w:tr w:rsidR="00DD1C31" w14:paraId="2AC9C10E" w14:textId="77777777" w:rsidTr="00293AD9">
        <w:tc>
          <w:tcPr>
            <w:tcW w:w="3402" w:type="dxa"/>
            <w:tcBorders>
              <w:right w:val="nil"/>
            </w:tcBorders>
          </w:tcPr>
          <w:p w14:paraId="715C75B6" w14:textId="00222285" w:rsidR="00DD1C31" w:rsidRPr="00DD1C31" w:rsidRDefault="00DD1C31" w:rsidP="00DD1C31">
            <w:pPr>
              <w:pStyle w:val="TableTextVPSC"/>
            </w:pPr>
            <w:r w:rsidRPr="00DD1C31">
              <w:t>3.2.2 Review our Workplace Adjustment Forms to align with new policy and procedure.</w:t>
            </w:r>
          </w:p>
        </w:tc>
        <w:tc>
          <w:tcPr>
            <w:tcW w:w="1701" w:type="dxa"/>
            <w:tcBorders>
              <w:left w:val="nil"/>
              <w:right w:val="nil"/>
            </w:tcBorders>
          </w:tcPr>
          <w:p w14:paraId="031CABFA" w14:textId="3892EB89" w:rsidR="00DD1C31" w:rsidRPr="00DD1C31" w:rsidRDefault="00DD1C31" w:rsidP="00DD1C31">
            <w:pPr>
              <w:pStyle w:val="TableTextVPSC"/>
            </w:pPr>
            <w:r w:rsidRPr="00DD1C31">
              <w:t>Human Resources / Workforce and Engagement</w:t>
            </w:r>
          </w:p>
        </w:tc>
        <w:tc>
          <w:tcPr>
            <w:tcW w:w="3402" w:type="dxa"/>
            <w:tcBorders>
              <w:left w:val="nil"/>
              <w:right w:val="nil"/>
            </w:tcBorders>
          </w:tcPr>
          <w:p w14:paraId="7762A87B" w14:textId="77777777" w:rsidR="00DD1C31" w:rsidRPr="00DD1C31" w:rsidRDefault="00DD1C31" w:rsidP="00DD1C31">
            <w:pPr>
              <w:pStyle w:val="TableTextVPSC"/>
            </w:pPr>
            <w:r w:rsidRPr="00DD1C31">
              <w:t xml:space="preserve">Formal review undertaken, and any updates </w:t>
            </w:r>
            <w:proofErr w:type="spellStart"/>
            <w:r w:rsidRPr="00DD1C31">
              <w:t>formalised</w:t>
            </w:r>
            <w:proofErr w:type="spellEnd"/>
            <w:r w:rsidRPr="00DD1C31">
              <w:t xml:space="preserve"> into new Workplace </w:t>
            </w:r>
          </w:p>
          <w:p w14:paraId="7DFE35D0" w14:textId="1EE66A60" w:rsidR="00DD1C31" w:rsidRPr="00DD1C31" w:rsidRDefault="00DD1C31" w:rsidP="00DD1C31">
            <w:pPr>
              <w:pStyle w:val="TableTextVPSC"/>
            </w:pPr>
            <w:r w:rsidRPr="00DD1C31">
              <w:t xml:space="preserve">Adjustment </w:t>
            </w:r>
            <w:proofErr w:type="spellStart"/>
            <w:r w:rsidRPr="00DD1C31">
              <w:t>Form.Workplace</w:t>
            </w:r>
            <w:proofErr w:type="spellEnd"/>
            <w:r w:rsidRPr="00DD1C31">
              <w:t xml:space="preserve"> Adjustment Form aligns to new policy and procedure.</w:t>
            </w:r>
          </w:p>
        </w:tc>
        <w:tc>
          <w:tcPr>
            <w:tcW w:w="1276" w:type="dxa"/>
            <w:tcBorders>
              <w:left w:val="nil"/>
            </w:tcBorders>
          </w:tcPr>
          <w:p w14:paraId="1C635BE9" w14:textId="088BA9BD" w:rsidR="00DD1C31" w:rsidRPr="00DD1C31" w:rsidRDefault="00DD1C31" w:rsidP="00DD1C31">
            <w:pPr>
              <w:pStyle w:val="TableTextVPSC"/>
            </w:pPr>
            <w:r w:rsidRPr="00DD1C31">
              <w:t>December</w:t>
            </w:r>
            <w:r w:rsidRPr="00DD1C31">
              <w:br/>
              <w:t>2019</w:t>
            </w:r>
          </w:p>
        </w:tc>
      </w:tr>
      <w:tr w:rsidR="00DD1C31" w14:paraId="4259BB46" w14:textId="77777777" w:rsidTr="00293AD9">
        <w:tc>
          <w:tcPr>
            <w:tcW w:w="3402" w:type="dxa"/>
            <w:tcBorders>
              <w:right w:val="nil"/>
            </w:tcBorders>
          </w:tcPr>
          <w:p w14:paraId="598783D1" w14:textId="06ED81C1" w:rsidR="00DD1C31" w:rsidRPr="00DD1C31" w:rsidRDefault="00DD1C31" w:rsidP="0078311C">
            <w:pPr>
              <w:pStyle w:val="TableTextVPSC"/>
              <w:keepNext/>
              <w:keepLines/>
            </w:pPr>
            <w:r w:rsidRPr="00DD1C31">
              <w:lastRenderedPageBreak/>
              <w:t xml:space="preserve">3.2.3 </w:t>
            </w:r>
            <w:r w:rsidR="004558B6">
              <w:t>Develop</w:t>
            </w:r>
            <w:r w:rsidRPr="00DD1C31">
              <w:t xml:space="preserve"> a Workplace Adjustment Passport.</w:t>
            </w:r>
          </w:p>
        </w:tc>
        <w:tc>
          <w:tcPr>
            <w:tcW w:w="1701" w:type="dxa"/>
            <w:tcBorders>
              <w:left w:val="nil"/>
              <w:right w:val="nil"/>
            </w:tcBorders>
          </w:tcPr>
          <w:p w14:paraId="3ED8C95C" w14:textId="77DF942B" w:rsidR="00DD1C31" w:rsidRPr="00DD1C31" w:rsidRDefault="00DD1C31" w:rsidP="0078311C">
            <w:pPr>
              <w:pStyle w:val="TableTextVPSC"/>
              <w:keepNext/>
              <w:keepLines/>
            </w:pPr>
            <w:r w:rsidRPr="00DD1C31">
              <w:t>Human Resources / Workforce and Engagement</w:t>
            </w:r>
          </w:p>
        </w:tc>
        <w:tc>
          <w:tcPr>
            <w:tcW w:w="3402" w:type="dxa"/>
            <w:tcBorders>
              <w:left w:val="nil"/>
              <w:right w:val="nil"/>
            </w:tcBorders>
          </w:tcPr>
          <w:p w14:paraId="0503EA6D" w14:textId="77350953" w:rsidR="004558B6" w:rsidRDefault="00DD1C31" w:rsidP="004558B6">
            <w:pPr>
              <w:pStyle w:val="TableTextVPSC"/>
              <w:keepNext/>
              <w:keepLines/>
            </w:pPr>
            <w:r w:rsidRPr="00DD1C31">
              <w:t xml:space="preserve">Workplace Adjustments Passport drafted and </w:t>
            </w:r>
            <w:proofErr w:type="spellStart"/>
            <w:r w:rsidRPr="00DD1C31">
              <w:t>trialled</w:t>
            </w:r>
            <w:proofErr w:type="spellEnd"/>
            <w:r w:rsidR="004558B6">
              <w:t>.</w:t>
            </w:r>
            <w:r w:rsidRPr="00DD1C31">
              <w:t xml:space="preserve"> </w:t>
            </w:r>
          </w:p>
          <w:p w14:paraId="1DB19F7F" w14:textId="0244FE1D" w:rsidR="00DD1C31" w:rsidRPr="00DD1C31" w:rsidRDefault="00DD1C31" w:rsidP="004558B6">
            <w:pPr>
              <w:pStyle w:val="TableTextVPSC"/>
              <w:keepNext/>
              <w:keepLines/>
            </w:pPr>
            <w:r w:rsidRPr="00DD1C31">
              <w:t>.</w:t>
            </w:r>
          </w:p>
        </w:tc>
        <w:tc>
          <w:tcPr>
            <w:tcW w:w="1276" w:type="dxa"/>
            <w:tcBorders>
              <w:left w:val="nil"/>
            </w:tcBorders>
          </w:tcPr>
          <w:p w14:paraId="42409325" w14:textId="3C9C0462" w:rsidR="00DD1C31" w:rsidRPr="00DD1C31" w:rsidRDefault="00DD1C31" w:rsidP="0078311C">
            <w:pPr>
              <w:pStyle w:val="TableTextVPSC"/>
              <w:keepNext/>
              <w:keepLines/>
            </w:pPr>
            <w:r w:rsidRPr="00DD1C31">
              <w:t>December 2019 – December 2020</w:t>
            </w:r>
          </w:p>
        </w:tc>
      </w:tr>
    </w:tbl>
    <w:p w14:paraId="2039C8EB" w14:textId="0F455B0A" w:rsidR="00F57CAA" w:rsidRDefault="00F57CAA" w:rsidP="00F57CAA">
      <w:pPr>
        <w:pStyle w:val="H2VPSC"/>
      </w:pPr>
      <w:r w:rsidRPr="00DD1C31">
        <w:t>Priority 3.3 Ensure our learning and development opportunities are accessible to people with disability</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F57CAA" w:rsidRPr="00DD1C31" w14:paraId="43301A04" w14:textId="77777777" w:rsidTr="00CA7531">
        <w:tc>
          <w:tcPr>
            <w:tcW w:w="3402" w:type="dxa"/>
            <w:shd w:val="clear" w:color="auto" w:fill="005A65"/>
          </w:tcPr>
          <w:p w14:paraId="0367DD91" w14:textId="77777777" w:rsidR="00F57CAA" w:rsidRPr="00DD1C31" w:rsidRDefault="00F57CAA" w:rsidP="00CA7531">
            <w:pPr>
              <w:pStyle w:val="TableH1VPSC"/>
              <w:rPr>
                <w:b/>
              </w:rPr>
            </w:pPr>
            <w:r w:rsidRPr="00DD1C31">
              <w:rPr>
                <w:b/>
              </w:rPr>
              <w:t>Action</w:t>
            </w:r>
          </w:p>
        </w:tc>
        <w:tc>
          <w:tcPr>
            <w:tcW w:w="1701" w:type="dxa"/>
            <w:shd w:val="clear" w:color="auto" w:fill="005A65"/>
          </w:tcPr>
          <w:p w14:paraId="42ABBE0C" w14:textId="77777777" w:rsidR="00F57CAA" w:rsidRPr="00DD1C31" w:rsidRDefault="00F57CAA" w:rsidP="00CA7531">
            <w:pPr>
              <w:pStyle w:val="TableH1VPSC"/>
              <w:rPr>
                <w:b/>
              </w:rPr>
            </w:pPr>
            <w:r w:rsidRPr="00DD1C31">
              <w:rPr>
                <w:b/>
              </w:rPr>
              <w:t>Responsibility</w:t>
            </w:r>
          </w:p>
        </w:tc>
        <w:tc>
          <w:tcPr>
            <w:tcW w:w="3402" w:type="dxa"/>
            <w:shd w:val="clear" w:color="auto" w:fill="005A65"/>
          </w:tcPr>
          <w:p w14:paraId="51A698F1" w14:textId="77777777" w:rsidR="00F57CAA" w:rsidRPr="00DD1C31" w:rsidRDefault="00F57CAA" w:rsidP="00CA7531">
            <w:pPr>
              <w:pStyle w:val="TableH1VPSC"/>
              <w:jc w:val="center"/>
              <w:rPr>
                <w:b/>
              </w:rPr>
            </w:pPr>
            <w:r w:rsidRPr="00DD1C31">
              <w:rPr>
                <w:b/>
              </w:rPr>
              <w:t>Success Measure</w:t>
            </w:r>
          </w:p>
        </w:tc>
        <w:tc>
          <w:tcPr>
            <w:tcW w:w="1276" w:type="dxa"/>
            <w:shd w:val="clear" w:color="auto" w:fill="005A65"/>
          </w:tcPr>
          <w:p w14:paraId="7F46336F" w14:textId="77777777" w:rsidR="00F57CAA" w:rsidRPr="00DD1C31" w:rsidRDefault="00F57CAA" w:rsidP="00CA7531">
            <w:pPr>
              <w:pStyle w:val="TableH1VPSC"/>
              <w:rPr>
                <w:b/>
              </w:rPr>
            </w:pPr>
            <w:r w:rsidRPr="00DD1C31">
              <w:rPr>
                <w:b/>
              </w:rPr>
              <w:t>Timeframe</w:t>
            </w:r>
          </w:p>
        </w:tc>
      </w:tr>
      <w:tr w:rsidR="00DD1C31" w14:paraId="63DA08EC" w14:textId="77777777" w:rsidTr="00293AD9">
        <w:tc>
          <w:tcPr>
            <w:tcW w:w="3402" w:type="dxa"/>
            <w:tcBorders>
              <w:right w:val="nil"/>
            </w:tcBorders>
          </w:tcPr>
          <w:p w14:paraId="5EA9F8E6" w14:textId="77777777" w:rsidR="00DD1C31" w:rsidRPr="00DD1C31" w:rsidRDefault="00DD1C31" w:rsidP="00DD1C31">
            <w:pPr>
              <w:pStyle w:val="TableTextVPSC"/>
            </w:pPr>
            <w:r w:rsidRPr="00DD1C31">
              <w:t>3.3.1 Review our Learning and Development practice.</w:t>
            </w:r>
          </w:p>
          <w:p w14:paraId="779F4C40" w14:textId="6E0D349C" w:rsidR="00DD1C31" w:rsidRPr="00DD1C31" w:rsidRDefault="00DD1C31" w:rsidP="00DD1C31">
            <w:pPr>
              <w:pStyle w:val="TableTextVPSC"/>
            </w:pPr>
            <w:r w:rsidRPr="00DD1C31">
              <w:t>Implement guidelines to ensure training opportunities are accessible and / or alternative versions are available.</w:t>
            </w:r>
          </w:p>
        </w:tc>
        <w:tc>
          <w:tcPr>
            <w:tcW w:w="1701" w:type="dxa"/>
            <w:tcBorders>
              <w:left w:val="nil"/>
              <w:right w:val="nil"/>
            </w:tcBorders>
          </w:tcPr>
          <w:p w14:paraId="353D2AB0" w14:textId="596DD2E5" w:rsidR="00DD1C31" w:rsidRPr="00DD1C31" w:rsidRDefault="00DD1C31" w:rsidP="00DD1C31">
            <w:pPr>
              <w:pStyle w:val="TableTextVPSC"/>
            </w:pPr>
            <w:r w:rsidRPr="00DD1C31">
              <w:t>Human Resources / Workforce and Engagement</w:t>
            </w:r>
          </w:p>
        </w:tc>
        <w:tc>
          <w:tcPr>
            <w:tcW w:w="3402" w:type="dxa"/>
            <w:tcBorders>
              <w:left w:val="nil"/>
              <w:right w:val="nil"/>
            </w:tcBorders>
          </w:tcPr>
          <w:p w14:paraId="069B6A19" w14:textId="2AE11B2F" w:rsidR="00DD1C31" w:rsidRPr="00DD1C31" w:rsidRDefault="00DD1C31" w:rsidP="00DD1C31">
            <w:pPr>
              <w:pStyle w:val="TableTextVPSC"/>
            </w:pPr>
            <w:r w:rsidRPr="00DD1C31">
              <w:t>Guidelines developed and implemented throughout VPSC.</w:t>
            </w:r>
          </w:p>
        </w:tc>
        <w:tc>
          <w:tcPr>
            <w:tcW w:w="1276" w:type="dxa"/>
            <w:tcBorders>
              <w:left w:val="nil"/>
            </w:tcBorders>
          </w:tcPr>
          <w:p w14:paraId="1341F17D" w14:textId="66E94A14" w:rsidR="00DD1C31" w:rsidRPr="00DD1C31" w:rsidRDefault="00DD1C31" w:rsidP="00DD1C31">
            <w:pPr>
              <w:pStyle w:val="TableTextVPSC"/>
            </w:pPr>
            <w:r w:rsidRPr="00DD1C31">
              <w:t>January</w:t>
            </w:r>
            <w:r w:rsidR="00654A33">
              <w:br/>
            </w:r>
            <w:r w:rsidRPr="00DD1C31">
              <w:t xml:space="preserve"> 2020</w:t>
            </w:r>
          </w:p>
        </w:tc>
      </w:tr>
    </w:tbl>
    <w:p w14:paraId="0246C799" w14:textId="462CD88F" w:rsidR="00962639" w:rsidRDefault="00962639" w:rsidP="00962639">
      <w:pPr>
        <w:pStyle w:val="H2VPSC"/>
      </w:pPr>
      <w:r w:rsidRPr="00DD1C31">
        <w:t>Priority 3.4 Strong commitment to preferencing suppliers that empower people with disability</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962639" w:rsidRPr="00DD1C31" w14:paraId="0400C536" w14:textId="77777777" w:rsidTr="00CA7531">
        <w:tc>
          <w:tcPr>
            <w:tcW w:w="3402" w:type="dxa"/>
            <w:shd w:val="clear" w:color="auto" w:fill="005A65"/>
          </w:tcPr>
          <w:p w14:paraId="0D275B56" w14:textId="77777777" w:rsidR="00962639" w:rsidRPr="00DD1C31" w:rsidRDefault="00962639" w:rsidP="00CA7531">
            <w:pPr>
              <w:pStyle w:val="TableH1VPSC"/>
              <w:rPr>
                <w:b/>
              </w:rPr>
            </w:pPr>
            <w:r w:rsidRPr="00DD1C31">
              <w:rPr>
                <w:b/>
              </w:rPr>
              <w:t>Action</w:t>
            </w:r>
          </w:p>
        </w:tc>
        <w:tc>
          <w:tcPr>
            <w:tcW w:w="1701" w:type="dxa"/>
            <w:shd w:val="clear" w:color="auto" w:fill="005A65"/>
          </w:tcPr>
          <w:p w14:paraId="39E7B65A" w14:textId="77777777" w:rsidR="00962639" w:rsidRPr="00DD1C31" w:rsidRDefault="00962639" w:rsidP="00CA7531">
            <w:pPr>
              <w:pStyle w:val="TableH1VPSC"/>
              <w:rPr>
                <w:b/>
              </w:rPr>
            </w:pPr>
            <w:r w:rsidRPr="00DD1C31">
              <w:rPr>
                <w:b/>
              </w:rPr>
              <w:t>Responsibility</w:t>
            </w:r>
          </w:p>
        </w:tc>
        <w:tc>
          <w:tcPr>
            <w:tcW w:w="3402" w:type="dxa"/>
            <w:shd w:val="clear" w:color="auto" w:fill="005A65"/>
          </w:tcPr>
          <w:p w14:paraId="094B78CF" w14:textId="77777777" w:rsidR="00962639" w:rsidRPr="00DD1C31" w:rsidRDefault="00962639" w:rsidP="00CA7531">
            <w:pPr>
              <w:pStyle w:val="TableH1VPSC"/>
              <w:jc w:val="center"/>
              <w:rPr>
                <w:b/>
              </w:rPr>
            </w:pPr>
            <w:r w:rsidRPr="00DD1C31">
              <w:rPr>
                <w:b/>
              </w:rPr>
              <w:t>Success Measure</w:t>
            </w:r>
          </w:p>
        </w:tc>
        <w:tc>
          <w:tcPr>
            <w:tcW w:w="1276" w:type="dxa"/>
            <w:shd w:val="clear" w:color="auto" w:fill="005A65"/>
          </w:tcPr>
          <w:p w14:paraId="2F665612" w14:textId="77777777" w:rsidR="00962639" w:rsidRPr="00DD1C31" w:rsidRDefault="00962639" w:rsidP="00CA7531">
            <w:pPr>
              <w:pStyle w:val="TableH1VPSC"/>
              <w:rPr>
                <w:b/>
              </w:rPr>
            </w:pPr>
            <w:r w:rsidRPr="00DD1C31">
              <w:rPr>
                <w:b/>
              </w:rPr>
              <w:t>Timeframe</w:t>
            </w:r>
          </w:p>
        </w:tc>
      </w:tr>
      <w:tr w:rsidR="00DD1C31" w14:paraId="7A4EE5FD" w14:textId="77777777" w:rsidTr="00293AD9">
        <w:tc>
          <w:tcPr>
            <w:tcW w:w="3402" w:type="dxa"/>
            <w:tcBorders>
              <w:right w:val="nil"/>
            </w:tcBorders>
          </w:tcPr>
          <w:p w14:paraId="0230E199" w14:textId="4906EC24" w:rsidR="00DD1C31" w:rsidRPr="00DD1C31" w:rsidRDefault="00DD1C31" w:rsidP="00DD1C31">
            <w:pPr>
              <w:pStyle w:val="TableTextVPSC"/>
            </w:pPr>
            <w:r w:rsidRPr="00DD1C31">
              <w:t xml:space="preserve">3.4.1 Demonstrate a commitment to social procurement including making efforts to cultivate and support emerging suppliers who employ or support people with disability. </w:t>
            </w:r>
          </w:p>
        </w:tc>
        <w:tc>
          <w:tcPr>
            <w:tcW w:w="1701" w:type="dxa"/>
            <w:tcBorders>
              <w:left w:val="nil"/>
              <w:right w:val="nil"/>
            </w:tcBorders>
          </w:tcPr>
          <w:p w14:paraId="284B5F69" w14:textId="299E0782" w:rsidR="00DD1C31" w:rsidRPr="00DD1C31" w:rsidRDefault="00DD1C31" w:rsidP="00DD1C31">
            <w:pPr>
              <w:pStyle w:val="TableTextVPSC"/>
            </w:pPr>
            <w:r w:rsidRPr="00DD1C31">
              <w:t>Corporate</w:t>
            </w:r>
          </w:p>
        </w:tc>
        <w:tc>
          <w:tcPr>
            <w:tcW w:w="3402" w:type="dxa"/>
            <w:tcBorders>
              <w:left w:val="nil"/>
              <w:right w:val="nil"/>
            </w:tcBorders>
          </w:tcPr>
          <w:p w14:paraId="6E97F4CB" w14:textId="111FAEBE" w:rsidR="00DD1C31" w:rsidRPr="00DD1C31" w:rsidRDefault="00DD1C31" w:rsidP="00DD1C31">
            <w:pPr>
              <w:pStyle w:val="TableTextVPSC"/>
            </w:pPr>
            <w:r w:rsidRPr="00DD1C31">
              <w:t>Number of suppliers contracted</w:t>
            </w:r>
            <w:r w:rsidR="004558B6">
              <w:t xml:space="preserve"> who employ people with a disability</w:t>
            </w:r>
            <w:r w:rsidRPr="00DD1C31">
              <w:t>.</w:t>
            </w:r>
          </w:p>
        </w:tc>
        <w:tc>
          <w:tcPr>
            <w:tcW w:w="1276" w:type="dxa"/>
            <w:tcBorders>
              <w:left w:val="nil"/>
            </w:tcBorders>
          </w:tcPr>
          <w:p w14:paraId="569702AF" w14:textId="1EF41FF0" w:rsidR="00DD1C31" w:rsidRPr="00DD1C31" w:rsidRDefault="00DD1C31" w:rsidP="00DD1C31">
            <w:pPr>
              <w:pStyle w:val="TableTextVPSC"/>
            </w:pPr>
            <w:r w:rsidRPr="00DD1C31">
              <w:t>January</w:t>
            </w:r>
            <w:r w:rsidR="00654A33">
              <w:br/>
            </w:r>
            <w:r w:rsidRPr="00DD1C31">
              <w:t>2019 – December</w:t>
            </w:r>
            <w:r w:rsidR="00654A33">
              <w:br/>
            </w:r>
            <w:r w:rsidRPr="00DD1C31">
              <w:t>2021</w:t>
            </w:r>
          </w:p>
        </w:tc>
      </w:tr>
      <w:tr w:rsidR="00DD1C31" w14:paraId="355AE737" w14:textId="77777777" w:rsidTr="00293AD9">
        <w:tc>
          <w:tcPr>
            <w:tcW w:w="3402" w:type="dxa"/>
            <w:tcBorders>
              <w:right w:val="nil"/>
            </w:tcBorders>
          </w:tcPr>
          <w:p w14:paraId="48D451DB" w14:textId="6FA66967" w:rsidR="00DD1C31" w:rsidRPr="00DD1C31" w:rsidRDefault="00DD1C31" w:rsidP="00DD1C31">
            <w:pPr>
              <w:pStyle w:val="TableTextVPSC"/>
            </w:pPr>
            <w:r w:rsidRPr="00DD1C31">
              <w:t>3.4.2 Review</w:t>
            </w:r>
            <w:r w:rsidR="004558B6">
              <w:t xml:space="preserve"> </w:t>
            </w:r>
            <w:r w:rsidRPr="00DD1C31">
              <w:t xml:space="preserve">procurement documentation to reinforce our commitment to access and inclusion of people with disability and working with </w:t>
            </w:r>
            <w:proofErr w:type="spellStart"/>
            <w:r w:rsidRPr="00DD1C31">
              <w:t>organisations</w:t>
            </w:r>
            <w:proofErr w:type="spellEnd"/>
            <w:r w:rsidRPr="00DD1C31">
              <w:t xml:space="preserve"> with similar goals.</w:t>
            </w:r>
          </w:p>
        </w:tc>
        <w:tc>
          <w:tcPr>
            <w:tcW w:w="1701" w:type="dxa"/>
            <w:tcBorders>
              <w:left w:val="nil"/>
              <w:right w:val="nil"/>
            </w:tcBorders>
          </w:tcPr>
          <w:p w14:paraId="14551900" w14:textId="077F7396" w:rsidR="00DD1C31" w:rsidRPr="00DD1C31" w:rsidRDefault="000D5C4F" w:rsidP="00DD1C31">
            <w:pPr>
              <w:pStyle w:val="TableTextVPSC"/>
            </w:pPr>
            <w:r>
              <w:t>DPC Corporate Procurement</w:t>
            </w:r>
          </w:p>
        </w:tc>
        <w:tc>
          <w:tcPr>
            <w:tcW w:w="3402" w:type="dxa"/>
            <w:tcBorders>
              <w:left w:val="nil"/>
              <w:right w:val="nil"/>
            </w:tcBorders>
          </w:tcPr>
          <w:p w14:paraId="1FACD1B2" w14:textId="5F1DC2C3" w:rsidR="00DD1C31" w:rsidRPr="00DD1C31" w:rsidRDefault="00DD1C31" w:rsidP="00DD1C31">
            <w:pPr>
              <w:pStyle w:val="TableTextVPSC"/>
            </w:pPr>
            <w:r w:rsidRPr="00DD1C31">
              <w:t>Documentation has been reviewed and commitments published.</w:t>
            </w:r>
          </w:p>
        </w:tc>
        <w:tc>
          <w:tcPr>
            <w:tcW w:w="1276" w:type="dxa"/>
            <w:tcBorders>
              <w:left w:val="nil"/>
            </w:tcBorders>
          </w:tcPr>
          <w:p w14:paraId="43F55216" w14:textId="6A065981" w:rsidR="00DD1C31" w:rsidRPr="00DD1C31" w:rsidRDefault="004558B6" w:rsidP="00DD1C31">
            <w:pPr>
              <w:pStyle w:val="TableTextVPSC"/>
            </w:pPr>
            <w:r>
              <w:t xml:space="preserve">Dec </w:t>
            </w:r>
            <w:r w:rsidR="00DD1C31" w:rsidRPr="00DD1C31">
              <w:t>2019</w:t>
            </w:r>
          </w:p>
        </w:tc>
      </w:tr>
    </w:tbl>
    <w:p w14:paraId="2C9A65D6" w14:textId="7EAE5980" w:rsidR="00962639" w:rsidRDefault="00962639" w:rsidP="00962639">
      <w:pPr>
        <w:pStyle w:val="H2VPSC"/>
      </w:pPr>
      <w:r w:rsidRPr="00DD1C31">
        <w:t>Priority 3.5 Employees and / or service users are able to use / access the products and services that are purchased</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962639" w:rsidRPr="00DD1C31" w14:paraId="5D643B0D" w14:textId="77777777" w:rsidTr="00CA7531">
        <w:tc>
          <w:tcPr>
            <w:tcW w:w="3402" w:type="dxa"/>
            <w:shd w:val="clear" w:color="auto" w:fill="005A65"/>
          </w:tcPr>
          <w:p w14:paraId="36221643" w14:textId="77777777" w:rsidR="00962639" w:rsidRPr="00DD1C31" w:rsidRDefault="00962639" w:rsidP="00CA7531">
            <w:pPr>
              <w:pStyle w:val="TableH1VPSC"/>
              <w:rPr>
                <w:b/>
              </w:rPr>
            </w:pPr>
            <w:r w:rsidRPr="00DD1C31">
              <w:rPr>
                <w:b/>
              </w:rPr>
              <w:t>Action</w:t>
            </w:r>
          </w:p>
        </w:tc>
        <w:tc>
          <w:tcPr>
            <w:tcW w:w="1701" w:type="dxa"/>
            <w:shd w:val="clear" w:color="auto" w:fill="005A65"/>
          </w:tcPr>
          <w:p w14:paraId="54BCD211" w14:textId="77777777" w:rsidR="00962639" w:rsidRPr="00DD1C31" w:rsidRDefault="00962639" w:rsidP="00CA7531">
            <w:pPr>
              <w:pStyle w:val="TableH1VPSC"/>
              <w:rPr>
                <w:b/>
              </w:rPr>
            </w:pPr>
            <w:r w:rsidRPr="00DD1C31">
              <w:rPr>
                <w:b/>
              </w:rPr>
              <w:t>Responsibility</w:t>
            </w:r>
          </w:p>
        </w:tc>
        <w:tc>
          <w:tcPr>
            <w:tcW w:w="3402" w:type="dxa"/>
            <w:shd w:val="clear" w:color="auto" w:fill="005A65"/>
          </w:tcPr>
          <w:p w14:paraId="6AD3CC30" w14:textId="77777777" w:rsidR="00962639" w:rsidRPr="00DD1C31" w:rsidRDefault="00962639" w:rsidP="00CA7531">
            <w:pPr>
              <w:pStyle w:val="TableH1VPSC"/>
              <w:jc w:val="center"/>
              <w:rPr>
                <w:b/>
              </w:rPr>
            </w:pPr>
            <w:r w:rsidRPr="00DD1C31">
              <w:rPr>
                <w:b/>
              </w:rPr>
              <w:t>Success Measure</w:t>
            </w:r>
          </w:p>
        </w:tc>
        <w:tc>
          <w:tcPr>
            <w:tcW w:w="1276" w:type="dxa"/>
            <w:shd w:val="clear" w:color="auto" w:fill="005A65"/>
          </w:tcPr>
          <w:p w14:paraId="5A4D2A7F" w14:textId="77777777" w:rsidR="00962639" w:rsidRPr="00DD1C31" w:rsidRDefault="00962639" w:rsidP="00CA7531">
            <w:pPr>
              <w:pStyle w:val="TableH1VPSC"/>
              <w:rPr>
                <w:b/>
              </w:rPr>
            </w:pPr>
            <w:r w:rsidRPr="00DD1C31">
              <w:rPr>
                <w:b/>
              </w:rPr>
              <w:t>Timeframe</w:t>
            </w:r>
          </w:p>
        </w:tc>
      </w:tr>
      <w:tr w:rsidR="00DD1C31" w14:paraId="790B4496" w14:textId="77777777" w:rsidTr="00293AD9">
        <w:tc>
          <w:tcPr>
            <w:tcW w:w="3402" w:type="dxa"/>
            <w:tcBorders>
              <w:right w:val="nil"/>
            </w:tcBorders>
          </w:tcPr>
          <w:p w14:paraId="1DD327AA" w14:textId="483F4B47" w:rsidR="00DD1C31" w:rsidRPr="00DD1C31" w:rsidRDefault="00DD1C31" w:rsidP="00DD1C31">
            <w:pPr>
              <w:pStyle w:val="TableTextVPSC"/>
            </w:pPr>
            <w:r w:rsidRPr="00DD1C31">
              <w:t xml:space="preserve">3.5.1 Stipulate in procurement documentation that providers, </w:t>
            </w:r>
            <w:proofErr w:type="gramStart"/>
            <w:r w:rsidRPr="00DD1C31">
              <w:t>products</w:t>
            </w:r>
            <w:proofErr w:type="gramEnd"/>
            <w:r w:rsidRPr="00DD1C31">
              <w:t xml:space="preserve"> and services must be accessible.</w:t>
            </w:r>
          </w:p>
        </w:tc>
        <w:tc>
          <w:tcPr>
            <w:tcW w:w="1701" w:type="dxa"/>
            <w:tcBorders>
              <w:left w:val="nil"/>
              <w:right w:val="nil"/>
            </w:tcBorders>
          </w:tcPr>
          <w:p w14:paraId="48A55E14" w14:textId="3F37CFD0" w:rsidR="00DD1C31" w:rsidRPr="00DD1C31" w:rsidRDefault="00DD1C31" w:rsidP="00DD1C31">
            <w:pPr>
              <w:pStyle w:val="TableTextVPSC"/>
            </w:pPr>
            <w:r w:rsidRPr="00DD1C31">
              <w:t>Corporate</w:t>
            </w:r>
          </w:p>
        </w:tc>
        <w:tc>
          <w:tcPr>
            <w:tcW w:w="3402" w:type="dxa"/>
            <w:tcBorders>
              <w:left w:val="nil"/>
              <w:right w:val="nil"/>
            </w:tcBorders>
          </w:tcPr>
          <w:p w14:paraId="0B16FD63" w14:textId="5B2C436A" w:rsidR="00DD1C31" w:rsidRPr="00DD1C31" w:rsidRDefault="00DD1C31" w:rsidP="00DD1C31">
            <w:pPr>
              <w:pStyle w:val="TableTextVPSC"/>
            </w:pPr>
            <w:r w:rsidRPr="00DD1C31">
              <w:t>All VPSC products and services are accessible to our employees and service users.</w:t>
            </w:r>
          </w:p>
        </w:tc>
        <w:tc>
          <w:tcPr>
            <w:tcW w:w="1276" w:type="dxa"/>
            <w:tcBorders>
              <w:left w:val="nil"/>
            </w:tcBorders>
          </w:tcPr>
          <w:p w14:paraId="0C036375" w14:textId="2B0557AB" w:rsidR="00DD1C31" w:rsidRPr="00DD1C31" w:rsidRDefault="004558B6" w:rsidP="00DD1C31">
            <w:pPr>
              <w:pStyle w:val="TableTextVPSC"/>
            </w:pPr>
            <w:r>
              <w:t>Oct</w:t>
            </w:r>
            <w:r w:rsidR="00DD1C31" w:rsidRPr="00DD1C31">
              <w:br/>
              <w:t>2019</w:t>
            </w:r>
          </w:p>
        </w:tc>
      </w:tr>
    </w:tbl>
    <w:p w14:paraId="693A57A8" w14:textId="3C1BBDF0" w:rsidR="00962639" w:rsidRDefault="00962639" w:rsidP="00962639">
      <w:pPr>
        <w:pStyle w:val="H2VPSC"/>
      </w:pPr>
      <w:r w:rsidRPr="00DD1C31">
        <w:t>Priority 3.6 Explore opportunities to develop partnerships with organisations to increase employment for people with disability to work at VPSC</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962639" w:rsidRPr="00DD1C31" w14:paraId="2AA9F2B2" w14:textId="77777777" w:rsidTr="00CA7531">
        <w:tc>
          <w:tcPr>
            <w:tcW w:w="3402" w:type="dxa"/>
            <w:shd w:val="clear" w:color="auto" w:fill="005A65"/>
          </w:tcPr>
          <w:p w14:paraId="75137044" w14:textId="77777777" w:rsidR="00962639" w:rsidRPr="00DD1C31" w:rsidRDefault="00962639" w:rsidP="00CA7531">
            <w:pPr>
              <w:pStyle w:val="TableH1VPSC"/>
              <w:rPr>
                <w:b/>
              </w:rPr>
            </w:pPr>
            <w:r w:rsidRPr="00DD1C31">
              <w:rPr>
                <w:b/>
              </w:rPr>
              <w:t>Action</w:t>
            </w:r>
          </w:p>
        </w:tc>
        <w:tc>
          <w:tcPr>
            <w:tcW w:w="1701" w:type="dxa"/>
            <w:shd w:val="clear" w:color="auto" w:fill="005A65"/>
          </w:tcPr>
          <w:p w14:paraId="05C6CA35" w14:textId="77777777" w:rsidR="00962639" w:rsidRPr="00DD1C31" w:rsidRDefault="00962639" w:rsidP="00CA7531">
            <w:pPr>
              <w:pStyle w:val="TableH1VPSC"/>
              <w:rPr>
                <w:b/>
              </w:rPr>
            </w:pPr>
            <w:r w:rsidRPr="00DD1C31">
              <w:rPr>
                <w:b/>
              </w:rPr>
              <w:t>Responsibility</w:t>
            </w:r>
          </w:p>
        </w:tc>
        <w:tc>
          <w:tcPr>
            <w:tcW w:w="3402" w:type="dxa"/>
            <w:shd w:val="clear" w:color="auto" w:fill="005A65"/>
          </w:tcPr>
          <w:p w14:paraId="3647FD24" w14:textId="77777777" w:rsidR="00962639" w:rsidRPr="00DD1C31" w:rsidRDefault="00962639" w:rsidP="00CA7531">
            <w:pPr>
              <w:pStyle w:val="TableH1VPSC"/>
              <w:jc w:val="center"/>
              <w:rPr>
                <w:b/>
              </w:rPr>
            </w:pPr>
            <w:r w:rsidRPr="00DD1C31">
              <w:rPr>
                <w:b/>
              </w:rPr>
              <w:t>Success Measure</w:t>
            </w:r>
          </w:p>
        </w:tc>
        <w:tc>
          <w:tcPr>
            <w:tcW w:w="1276" w:type="dxa"/>
            <w:shd w:val="clear" w:color="auto" w:fill="005A65"/>
          </w:tcPr>
          <w:p w14:paraId="02C7162A" w14:textId="77777777" w:rsidR="00962639" w:rsidRPr="00DD1C31" w:rsidRDefault="00962639" w:rsidP="00CA7531">
            <w:pPr>
              <w:pStyle w:val="TableH1VPSC"/>
              <w:rPr>
                <w:b/>
              </w:rPr>
            </w:pPr>
            <w:r w:rsidRPr="00DD1C31">
              <w:rPr>
                <w:b/>
              </w:rPr>
              <w:t>Timeframe</w:t>
            </w:r>
          </w:p>
        </w:tc>
      </w:tr>
      <w:tr w:rsidR="00DD1C31" w14:paraId="7B5A7A50" w14:textId="77777777" w:rsidTr="00293AD9">
        <w:tc>
          <w:tcPr>
            <w:tcW w:w="3402" w:type="dxa"/>
            <w:tcBorders>
              <w:right w:val="nil"/>
            </w:tcBorders>
          </w:tcPr>
          <w:p w14:paraId="78E7C155" w14:textId="37D74785" w:rsidR="00DD1C31" w:rsidRPr="00DD1C31" w:rsidRDefault="00DD1C31" w:rsidP="00DD1C31">
            <w:pPr>
              <w:pStyle w:val="TableTextVPSC"/>
            </w:pPr>
            <w:r w:rsidRPr="00DD1C31">
              <w:lastRenderedPageBreak/>
              <w:t>3.6.1 Develop a process to provide internships for students with disability.</w:t>
            </w:r>
          </w:p>
        </w:tc>
        <w:tc>
          <w:tcPr>
            <w:tcW w:w="1701" w:type="dxa"/>
            <w:tcBorders>
              <w:left w:val="nil"/>
              <w:right w:val="nil"/>
            </w:tcBorders>
          </w:tcPr>
          <w:p w14:paraId="6DF0DDFA" w14:textId="58DF8EA9" w:rsidR="00DD1C31" w:rsidRPr="00DD1C31" w:rsidRDefault="00DD1C31" w:rsidP="00DD1C31">
            <w:pPr>
              <w:pStyle w:val="TableTextVPSC"/>
            </w:pPr>
            <w:r w:rsidRPr="00DD1C31">
              <w:t>Human Resources / Workforce and Engagement</w:t>
            </w:r>
          </w:p>
        </w:tc>
        <w:tc>
          <w:tcPr>
            <w:tcW w:w="3402" w:type="dxa"/>
            <w:tcBorders>
              <w:left w:val="nil"/>
              <w:right w:val="nil"/>
            </w:tcBorders>
          </w:tcPr>
          <w:p w14:paraId="4C80A2A6" w14:textId="1F7A2028" w:rsidR="00DD1C31" w:rsidRPr="00DD1C31" w:rsidRDefault="00DD1C31" w:rsidP="00DD1C31">
            <w:pPr>
              <w:pStyle w:val="TableTextVPSC"/>
            </w:pPr>
            <w:r w:rsidRPr="00DD1C31">
              <w:t>An increase in placements</w:t>
            </w:r>
            <w:r w:rsidR="004558B6">
              <w:t xml:space="preserve"> of interns with a disability.</w:t>
            </w:r>
          </w:p>
        </w:tc>
        <w:tc>
          <w:tcPr>
            <w:tcW w:w="1276" w:type="dxa"/>
            <w:tcBorders>
              <w:left w:val="nil"/>
            </w:tcBorders>
          </w:tcPr>
          <w:p w14:paraId="7DECAA9E" w14:textId="167A06C4" w:rsidR="00DD1C31" w:rsidRPr="00DD1C31" w:rsidRDefault="00DD1C31" w:rsidP="00DD1C31">
            <w:pPr>
              <w:pStyle w:val="TableTextVPSC"/>
            </w:pPr>
            <w:r w:rsidRPr="00DD1C31">
              <w:t xml:space="preserve">March </w:t>
            </w:r>
            <w:r w:rsidR="00654A33">
              <w:br/>
            </w:r>
            <w:r w:rsidRPr="00DD1C31">
              <w:t>2020</w:t>
            </w:r>
          </w:p>
        </w:tc>
      </w:tr>
    </w:tbl>
    <w:p w14:paraId="34B32EEC" w14:textId="2B306258" w:rsidR="007B172A" w:rsidRPr="00C3772A" w:rsidRDefault="007B172A" w:rsidP="00C3772A">
      <w:pPr>
        <w:pStyle w:val="H1VPSC"/>
      </w:pPr>
      <w:bookmarkStart w:id="12" w:name="_Toc11502346"/>
      <w:bookmarkStart w:id="13" w:name="_Toc11840201"/>
      <w:r w:rsidRPr="00C3772A">
        <w:t>4</w:t>
      </w:r>
      <w:r w:rsidR="00DF6D50" w:rsidRPr="00C3772A">
        <w:t>.</w:t>
      </w:r>
      <w:r w:rsidRPr="00C3772A">
        <w:t xml:space="preserve"> </w:t>
      </w:r>
      <w:r w:rsidR="00A068F1" w:rsidRPr="00C3772A">
        <w:t xml:space="preserve">Access to </w:t>
      </w:r>
      <w:r w:rsidR="009845FF" w:rsidRPr="00C3772A">
        <w:t>F</w:t>
      </w:r>
      <w:r w:rsidR="00A068F1" w:rsidRPr="00C3772A">
        <w:t>acilities</w:t>
      </w:r>
      <w:bookmarkEnd w:id="12"/>
      <w:bookmarkEnd w:id="13"/>
    </w:p>
    <w:p w14:paraId="591BE04F" w14:textId="2ACF7D2B" w:rsidR="00B343BC" w:rsidRDefault="00A068F1" w:rsidP="00962639">
      <w:pPr>
        <w:pStyle w:val="BodyVPSC"/>
      </w:pPr>
      <w:r w:rsidRPr="00582690">
        <w:t xml:space="preserve">Following Universal Design Principles and building beyond compliance delivers </w:t>
      </w:r>
      <w:r w:rsidR="00EC14C3" w:rsidRPr="00582690">
        <w:t xml:space="preserve">equitable and </w:t>
      </w:r>
      <w:r w:rsidRPr="00582690">
        <w:t>dignified access to our premises.</w:t>
      </w:r>
    </w:p>
    <w:p w14:paraId="65DA35E3" w14:textId="55ABF1F1" w:rsidR="00962639" w:rsidRPr="00582690" w:rsidRDefault="00962639" w:rsidP="00962639">
      <w:pPr>
        <w:pStyle w:val="H2VPSC"/>
      </w:pPr>
      <w:r w:rsidRPr="00962639">
        <w:t>Priority 4.1 The VPSC built environment is accessible to all employees and stakeholders</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D7545D" w:rsidRPr="00DD1C31" w14:paraId="743F632C" w14:textId="77777777" w:rsidTr="00B650EF">
        <w:tc>
          <w:tcPr>
            <w:tcW w:w="3402" w:type="dxa"/>
            <w:shd w:val="clear" w:color="auto" w:fill="005A65"/>
          </w:tcPr>
          <w:p w14:paraId="7F081DE2" w14:textId="77777777" w:rsidR="00D7545D" w:rsidRPr="00DD1C31" w:rsidRDefault="00D7545D" w:rsidP="00DD1C31">
            <w:pPr>
              <w:pStyle w:val="TableH1VPSC"/>
              <w:rPr>
                <w:b/>
              </w:rPr>
            </w:pPr>
            <w:r w:rsidRPr="00DD1C31">
              <w:rPr>
                <w:b/>
              </w:rPr>
              <w:t>Action</w:t>
            </w:r>
          </w:p>
        </w:tc>
        <w:tc>
          <w:tcPr>
            <w:tcW w:w="1701" w:type="dxa"/>
            <w:shd w:val="clear" w:color="auto" w:fill="005A65"/>
          </w:tcPr>
          <w:p w14:paraId="756F5EE9" w14:textId="77777777" w:rsidR="00D7545D" w:rsidRPr="00DD1C31" w:rsidRDefault="00D7545D" w:rsidP="00DD1C31">
            <w:pPr>
              <w:pStyle w:val="TableH1VPSC"/>
              <w:rPr>
                <w:b/>
              </w:rPr>
            </w:pPr>
            <w:r w:rsidRPr="00DD1C31">
              <w:rPr>
                <w:b/>
              </w:rPr>
              <w:t>Responsibility</w:t>
            </w:r>
          </w:p>
        </w:tc>
        <w:tc>
          <w:tcPr>
            <w:tcW w:w="3402" w:type="dxa"/>
            <w:shd w:val="clear" w:color="auto" w:fill="005A65"/>
          </w:tcPr>
          <w:p w14:paraId="4C98FB91" w14:textId="77777777" w:rsidR="00D7545D" w:rsidRPr="00DD1C31" w:rsidRDefault="00D7545D" w:rsidP="008D3C8A">
            <w:pPr>
              <w:pStyle w:val="TableH1VPSC"/>
              <w:jc w:val="center"/>
              <w:rPr>
                <w:b/>
              </w:rPr>
            </w:pPr>
            <w:r w:rsidRPr="00DD1C31">
              <w:rPr>
                <w:b/>
              </w:rPr>
              <w:t>Success Measure</w:t>
            </w:r>
          </w:p>
        </w:tc>
        <w:tc>
          <w:tcPr>
            <w:tcW w:w="1276" w:type="dxa"/>
            <w:shd w:val="clear" w:color="auto" w:fill="005A65"/>
          </w:tcPr>
          <w:p w14:paraId="23F7CB4F" w14:textId="77777777" w:rsidR="00D7545D" w:rsidRPr="00DD1C31" w:rsidRDefault="00D7545D" w:rsidP="00DD1C31">
            <w:pPr>
              <w:pStyle w:val="TableH1VPSC"/>
              <w:rPr>
                <w:b/>
              </w:rPr>
            </w:pPr>
            <w:r w:rsidRPr="00DD1C31">
              <w:rPr>
                <w:b/>
              </w:rPr>
              <w:t>Timeframe</w:t>
            </w:r>
          </w:p>
        </w:tc>
      </w:tr>
      <w:tr w:rsidR="00DD1C31" w14:paraId="3E22D321" w14:textId="77777777" w:rsidTr="00293AD9">
        <w:tc>
          <w:tcPr>
            <w:tcW w:w="3402" w:type="dxa"/>
            <w:tcBorders>
              <w:right w:val="nil"/>
            </w:tcBorders>
          </w:tcPr>
          <w:p w14:paraId="2D9AEA7A" w14:textId="6526B13E" w:rsidR="00DD1C31" w:rsidRPr="00DD1C31" w:rsidRDefault="00DD1C31" w:rsidP="00DD1C31">
            <w:pPr>
              <w:pStyle w:val="TableTextVPSC"/>
            </w:pPr>
            <w:r w:rsidRPr="00DD1C31">
              <w:t>4.1.1 Personal Emergency Evacuation Plans (PEEPs) are offered to employees and forms to request are easily accessible.</w:t>
            </w:r>
          </w:p>
        </w:tc>
        <w:tc>
          <w:tcPr>
            <w:tcW w:w="1701" w:type="dxa"/>
            <w:tcBorders>
              <w:left w:val="nil"/>
              <w:right w:val="nil"/>
            </w:tcBorders>
          </w:tcPr>
          <w:p w14:paraId="2B222236" w14:textId="4BD5B18B" w:rsidR="00DD1C31" w:rsidRPr="00DD1C31" w:rsidRDefault="00DD1C31" w:rsidP="00DD1C31">
            <w:pPr>
              <w:pStyle w:val="TableTextVPSC"/>
            </w:pPr>
            <w:r w:rsidRPr="00DD1C31">
              <w:t>Corporate</w:t>
            </w:r>
          </w:p>
        </w:tc>
        <w:tc>
          <w:tcPr>
            <w:tcW w:w="3402" w:type="dxa"/>
            <w:tcBorders>
              <w:left w:val="nil"/>
              <w:right w:val="nil"/>
            </w:tcBorders>
          </w:tcPr>
          <w:p w14:paraId="55E0A9EB" w14:textId="77777777" w:rsidR="00DD1C31" w:rsidRPr="00DD1C31" w:rsidRDefault="00DD1C31" w:rsidP="00DD1C31">
            <w:pPr>
              <w:pStyle w:val="TableTextVPSC"/>
            </w:pPr>
            <w:r w:rsidRPr="00DD1C31">
              <w:t>PEEPs including into induction / onboarding processes.</w:t>
            </w:r>
          </w:p>
          <w:p w14:paraId="26E3856C" w14:textId="77777777" w:rsidR="00DD1C31" w:rsidRPr="00DD1C31" w:rsidRDefault="00DD1C31" w:rsidP="00DD1C31">
            <w:pPr>
              <w:pStyle w:val="TableTextVPSC"/>
            </w:pPr>
            <w:r w:rsidRPr="00DD1C31">
              <w:t>PEEP forms located on VPSC intranet.</w:t>
            </w:r>
          </w:p>
          <w:p w14:paraId="57874DED" w14:textId="4304D8EA" w:rsidR="00DD1C31" w:rsidRPr="00DD1C31" w:rsidRDefault="00DD1C31" w:rsidP="00DD1C31">
            <w:pPr>
              <w:pStyle w:val="TableTextVPSC"/>
            </w:pPr>
            <w:r w:rsidRPr="00DD1C31">
              <w:t>Work health and safety or fire wardens have knowledge o</w:t>
            </w:r>
            <w:r w:rsidR="004558B6">
              <w:t>f</w:t>
            </w:r>
            <w:r w:rsidRPr="00DD1C31">
              <w:t xml:space="preserve"> PEEPs.</w:t>
            </w:r>
          </w:p>
        </w:tc>
        <w:tc>
          <w:tcPr>
            <w:tcW w:w="1276" w:type="dxa"/>
            <w:tcBorders>
              <w:left w:val="nil"/>
            </w:tcBorders>
          </w:tcPr>
          <w:p w14:paraId="7CC574E8" w14:textId="60FE53D1" w:rsidR="00DD1C31" w:rsidRPr="00DD1C31" w:rsidRDefault="00DD1C31" w:rsidP="00DD1C31">
            <w:pPr>
              <w:pStyle w:val="TableTextVPSC"/>
            </w:pPr>
            <w:r w:rsidRPr="00DD1C31">
              <w:t xml:space="preserve">June </w:t>
            </w:r>
            <w:r w:rsidRPr="00DD1C31">
              <w:br/>
              <w:t>2019</w:t>
            </w:r>
          </w:p>
        </w:tc>
      </w:tr>
      <w:tr w:rsidR="00DD1C31" w14:paraId="6441430F" w14:textId="77777777" w:rsidTr="00293AD9">
        <w:tc>
          <w:tcPr>
            <w:tcW w:w="3402" w:type="dxa"/>
            <w:tcBorders>
              <w:right w:val="nil"/>
            </w:tcBorders>
          </w:tcPr>
          <w:p w14:paraId="3EF9C24F" w14:textId="4CC631F9" w:rsidR="00DD1C31" w:rsidRPr="00DD1C31" w:rsidRDefault="00DD1C31" w:rsidP="00DD1C31">
            <w:pPr>
              <w:pStyle w:val="TableTextVPSC"/>
            </w:pPr>
            <w:r w:rsidRPr="00DD1C31">
              <w:t>4.1.3 Learning and development opportunities about premises’ standards are provided to VPSC employees</w:t>
            </w:r>
            <w:r w:rsidR="00E0186F">
              <w:t xml:space="preserve"> responsible for facilities</w:t>
            </w:r>
            <w:r w:rsidR="00E33CA8">
              <w:t>.</w:t>
            </w:r>
          </w:p>
        </w:tc>
        <w:tc>
          <w:tcPr>
            <w:tcW w:w="1701" w:type="dxa"/>
            <w:tcBorders>
              <w:left w:val="nil"/>
              <w:right w:val="nil"/>
            </w:tcBorders>
          </w:tcPr>
          <w:p w14:paraId="0EA013EA" w14:textId="4166C40D" w:rsidR="00DD1C31" w:rsidRPr="00DD1C31" w:rsidRDefault="00DD1C31" w:rsidP="00DD1C31">
            <w:pPr>
              <w:pStyle w:val="TableTextVPSC"/>
            </w:pPr>
            <w:r w:rsidRPr="00DD1C31">
              <w:t>Corporate / Human Resources</w:t>
            </w:r>
          </w:p>
        </w:tc>
        <w:tc>
          <w:tcPr>
            <w:tcW w:w="3402" w:type="dxa"/>
            <w:tcBorders>
              <w:left w:val="nil"/>
              <w:right w:val="nil"/>
            </w:tcBorders>
          </w:tcPr>
          <w:p w14:paraId="2E28A8DD" w14:textId="671A6DD3" w:rsidR="00DD1C31" w:rsidRPr="00DD1C31" w:rsidRDefault="00DD1C31" w:rsidP="00DD1C31">
            <w:pPr>
              <w:pStyle w:val="TableTextVPSC"/>
            </w:pPr>
            <w:r w:rsidRPr="00DD1C31">
              <w:t xml:space="preserve">Opportunities researched and promoted to employees </w:t>
            </w:r>
            <w:r w:rsidR="00E33CA8">
              <w:t>responsible for facilities</w:t>
            </w:r>
          </w:p>
        </w:tc>
        <w:tc>
          <w:tcPr>
            <w:tcW w:w="1276" w:type="dxa"/>
            <w:tcBorders>
              <w:left w:val="nil"/>
            </w:tcBorders>
          </w:tcPr>
          <w:p w14:paraId="68E2EA3E" w14:textId="17EBF1F1" w:rsidR="00DD1C31" w:rsidRPr="00DD1C31" w:rsidRDefault="00DD1C31" w:rsidP="00DD1C31">
            <w:pPr>
              <w:pStyle w:val="TableTextVPSC"/>
            </w:pPr>
            <w:r w:rsidRPr="00DD1C31">
              <w:t>January 2021</w:t>
            </w:r>
          </w:p>
        </w:tc>
      </w:tr>
      <w:tr w:rsidR="00DD1C31" w14:paraId="070CDE46" w14:textId="77777777" w:rsidTr="00293AD9">
        <w:tc>
          <w:tcPr>
            <w:tcW w:w="3402" w:type="dxa"/>
            <w:tcBorders>
              <w:right w:val="nil"/>
            </w:tcBorders>
          </w:tcPr>
          <w:p w14:paraId="36B67DED" w14:textId="0D625B6F" w:rsidR="00DD1C31" w:rsidRPr="00DD1C31" w:rsidRDefault="00DD1C31" w:rsidP="00DD1C31">
            <w:pPr>
              <w:pStyle w:val="TableTextVPSC"/>
            </w:pPr>
            <w:r w:rsidRPr="00DD1C31">
              <w:t>4.1.4 Audit and review existing premises</w:t>
            </w:r>
            <w:r w:rsidR="00E0186F">
              <w:t xml:space="preserve"> with the landlord</w:t>
            </w:r>
            <w:r w:rsidRPr="00DD1C31">
              <w:t xml:space="preserve"> for accessibility and develop a report for remedial action. </w:t>
            </w:r>
          </w:p>
        </w:tc>
        <w:tc>
          <w:tcPr>
            <w:tcW w:w="1701" w:type="dxa"/>
            <w:tcBorders>
              <w:left w:val="nil"/>
              <w:right w:val="nil"/>
            </w:tcBorders>
          </w:tcPr>
          <w:p w14:paraId="1209C105" w14:textId="6E5CBCD0" w:rsidR="00DD1C31" w:rsidRPr="00DD1C31" w:rsidRDefault="00DD1C31" w:rsidP="00DD1C31">
            <w:pPr>
              <w:pStyle w:val="TableTextVPSC"/>
            </w:pPr>
            <w:r w:rsidRPr="00DD1C31">
              <w:t>Corporate</w:t>
            </w:r>
          </w:p>
        </w:tc>
        <w:tc>
          <w:tcPr>
            <w:tcW w:w="3402" w:type="dxa"/>
            <w:tcBorders>
              <w:left w:val="nil"/>
              <w:right w:val="nil"/>
            </w:tcBorders>
          </w:tcPr>
          <w:p w14:paraId="76C46E3F" w14:textId="0F389E10" w:rsidR="00DD1C31" w:rsidRPr="00DD1C31" w:rsidRDefault="00DD1C31" w:rsidP="00DD1C31">
            <w:pPr>
              <w:pStyle w:val="TableTextVPSC"/>
            </w:pPr>
            <w:r w:rsidRPr="00DD1C31">
              <w:t xml:space="preserve">Review of premises has been completed and a report developed for the accessibility of </w:t>
            </w:r>
            <w:proofErr w:type="gramStart"/>
            <w:r w:rsidR="00E33CA8">
              <w:t>work place</w:t>
            </w:r>
            <w:proofErr w:type="gramEnd"/>
            <w:r w:rsidR="00E33CA8">
              <w:t>.</w:t>
            </w:r>
          </w:p>
          <w:p w14:paraId="1B3EA114" w14:textId="44645CEC" w:rsidR="00DD1C31" w:rsidRPr="00DD1C31" w:rsidRDefault="00DD1C31" w:rsidP="00DD1C31">
            <w:pPr>
              <w:pStyle w:val="TableTextVPSC"/>
            </w:pPr>
            <w:r w:rsidRPr="00DD1C31">
              <w:t>3-year strategy developed, and budget allocated.</w:t>
            </w:r>
          </w:p>
        </w:tc>
        <w:tc>
          <w:tcPr>
            <w:tcW w:w="1276" w:type="dxa"/>
            <w:tcBorders>
              <w:left w:val="nil"/>
            </w:tcBorders>
          </w:tcPr>
          <w:p w14:paraId="4CB641F3" w14:textId="6947C88C" w:rsidR="00DD1C31" w:rsidRPr="00DD1C31" w:rsidRDefault="00DD1C31" w:rsidP="00DD1C31">
            <w:pPr>
              <w:pStyle w:val="TableTextVPSC"/>
            </w:pPr>
            <w:r w:rsidRPr="00DD1C31">
              <w:t xml:space="preserve">June </w:t>
            </w:r>
            <w:r w:rsidRPr="00DD1C31">
              <w:br/>
              <w:t>2021</w:t>
            </w:r>
          </w:p>
        </w:tc>
      </w:tr>
      <w:tr w:rsidR="00DD1C31" w14:paraId="085AF0E7" w14:textId="77777777" w:rsidTr="00293AD9">
        <w:tc>
          <w:tcPr>
            <w:tcW w:w="3402" w:type="dxa"/>
            <w:tcBorders>
              <w:right w:val="nil"/>
            </w:tcBorders>
          </w:tcPr>
          <w:p w14:paraId="06783DE7" w14:textId="44762CEB" w:rsidR="00DD1C31" w:rsidRPr="00DD1C31" w:rsidRDefault="00DD1C31" w:rsidP="00DD1C31">
            <w:pPr>
              <w:pStyle w:val="TableTextVPSC"/>
            </w:pPr>
            <w:r w:rsidRPr="00DD1C31">
              <w:t>4.1.5 Implement a Dignified Access Checklist to provide a strong foundation to ongoing accessibility.</w:t>
            </w:r>
            <w:r w:rsidR="00E0186F">
              <w:t xml:space="preserve">  </w:t>
            </w:r>
          </w:p>
        </w:tc>
        <w:tc>
          <w:tcPr>
            <w:tcW w:w="1701" w:type="dxa"/>
            <w:tcBorders>
              <w:left w:val="nil"/>
              <w:right w:val="nil"/>
            </w:tcBorders>
          </w:tcPr>
          <w:p w14:paraId="4DEB7DD7" w14:textId="5CFBE48B" w:rsidR="00DD1C31" w:rsidRPr="00DD1C31" w:rsidRDefault="00DD1C31" w:rsidP="00DD1C31">
            <w:pPr>
              <w:pStyle w:val="TableTextVPSC"/>
            </w:pPr>
            <w:r w:rsidRPr="00DD1C31">
              <w:t>Corporate</w:t>
            </w:r>
          </w:p>
        </w:tc>
        <w:tc>
          <w:tcPr>
            <w:tcW w:w="3402" w:type="dxa"/>
            <w:tcBorders>
              <w:left w:val="nil"/>
              <w:right w:val="nil"/>
            </w:tcBorders>
          </w:tcPr>
          <w:p w14:paraId="5E47806A" w14:textId="467B7E24" w:rsidR="00DD1C31" w:rsidRPr="00DD1C31" w:rsidRDefault="00DD1C31" w:rsidP="00DD1C31">
            <w:pPr>
              <w:pStyle w:val="TableTextVPSC"/>
            </w:pPr>
            <w:r w:rsidRPr="00DD1C31">
              <w:t>Checklist used to conduct annual audit of VPSC premises and suggested recommendations recorded.</w:t>
            </w:r>
          </w:p>
        </w:tc>
        <w:tc>
          <w:tcPr>
            <w:tcW w:w="1276" w:type="dxa"/>
            <w:tcBorders>
              <w:left w:val="nil"/>
            </w:tcBorders>
          </w:tcPr>
          <w:p w14:paraId="78163E24" w14:textId="0AA30D2A" w:rsidR="00DD1C31" w:rsidRPr="00DD1C31" w:rsidRDefault="00DD1C31" w:rsidP="00DD1C31">
            <w:pPr>
              <w:pStyle w:val="TableTextVPSC"/>
            </w:pPr>
            <w:r w:rsidRPr="00DD1C31">
              <w:t xml:space="preserve">June </w:t>
            </w:r>
            <w:r w:rsidRPr="00DD1C31">
              <w:br/>
              <w:t>2021</w:t>
            </w:r>
          </w:p>
        </w:tc>
      </w:tr>
    </w:tbl>
    <w:p w14:paraId="784398A6" w14:textId="77777777" w:rsidR="00A70FB8" w:rsidRPr="00481492" w:rsidRDefault="00A70FB8" w:rsidP="00481492">
      <w:pPr>
        <w:pStyle w:val="BodyVPSC"/>
      </w:pPr>
      <w:r w:rsidRPr="00481492">
        <w:br w:type="page"/>
      </w:r>
    </w:p>
    <w:p w14:paraId="6AAFBB9C" w14:textId="115A63AE" w:rsidR="007B172A" w:rsidRPr="00C3772A" w:rsidRDefault="00604B24" w:rsidP="00C3772A">
      <w:pPr>
        <w:pStyle w:val="H1VPSC"/>
      </w:pPr>
      <w:bookmarkStart w:id="14" w:name="_Toc11502347"/>
      <w:bookmarkStart w:id="15" w:name="_Toc11840202"/>
      <w:r w:rsidRPr="00C3772A">
        <w:lastRenderedPageBreak/>
        <w:t>5</w:t>
      </w:r>
      <w:r w:rsidR="007B172A" w:rsidRPr="00C3772A">
        <w:t xml:space="preserve"> </w:t>
      </w:r>
      <w:r w:rsidR="00214D57" w:rsidRPr="00C3772A">
        <w:t>Reporting, Governance and Continuous Improvement</w:t>
      </w:r>
      <w:bookmarkEnd w:id="14"/>
      <w:bookmarkEnd w:id="15"/>
    </w:p>
    <w:p w14:paraId="72BD3160" w14:textId="597ED4C0" w:rsidR="00813080" w:rsidRPr="00582690" w:rsidRDefault="00214D57" w:rsidP="00582690">
      <w:pPr>
        <w:pStyle w:val="H2VPSC"/>
      </w:pPr>
      <w:r w:rsidRPr="00582690">
        <w:t>Strong monitoring and review mechanisms ensures that VPSC remains accountable and focused on improving outcomes for people with disability.</w:t>
      </w:r>
    </w:p>
    <w:p w14:paraId="10622A6E" w14:textId="733E986E" w:rsidR="000564C4" w:rsidRPr="006B2BA0" w:rsidRDefault="00D72540" w:rsidP="00481492">
      <w:pPr>
        <w:pStyle w:val="BodyVPSC"/>
      </w:pPr>
      <w:r w:rsidRPr="006B2BA0">
        <w:t xml:space="preserve">Our Accessibility Action Plan will be lodged with the Australian Human Rights Commission to demonstrate our commitment to </w:t>
      </w:r>
      <w:r w:rsidR="000564C4" w:rsidRPr="006B2BA0">
        <w:t xml:space="preserve">positive change and increase the overall engagement, </w:t>
      </w:r>
      <w:proofErr w:type="gramStart"/>
      <w:r w:rsidR="000564C4" w:rsidRPr="006B2BA0">
        <w:t>representation</w:t>
      </w:r>
      <w:proofErr w:type="gramEnd"/>
      <w:r w:rsidR="000564C4" w:rsidRPr="006B2BA0">
        <w:t xml:space="preserve"> and meaningful employment of people with disability at the Victorian Public Sector Commission.</w:t>
      </w:r>
    </w:p>
    <w:p w14:paraId="4FB972FF" w14:textId="2D63EDE3" w:rsidR="000564C4" w:rsidRPr="0037266D" w:rsidRDefault="00693D8B" w:rsidP="00481492">
      <w:pPr>
        <w:pStyle w:val="BodyVPSC"/>
      </w:pPr>
      <w:r w:rsidRPr="00552C77">
        <w:t xml:space="preserve">We </w:t>
      </w:r>
      <w:r w:rsidR="1CF362C1" w:rsidRPr="00552C77">
        <w:t xml:space="preserve">are committed </w:t>
      </w:r>
      <w:r w:rsidR="15C655A4" w:rsidRPr="00A33584">
        <w:t xml:space="preserve">to </w:t>
      </w:r>
      <w:r w:rsidRPr="00BB5FC1">
        <w:t>monitor</w:t>
      </w:r>
      <w:r w:rsidR="15C655A4" w:rsidRPr="00BB5FC1">
        <w:t>ing and reviewing</w:t>
      </w:r>
      <w:r w:rsidRPr="00BB5FC1">
        <w:t xml:space="preserve"> our access and inclusion activities and report on progress to ensure accountability. </w:t>
      </w:r>
      <w:r w:rsidR="000564C4" w:rsidRPr="0037266D">
        <w:t>Biannual</w:t>
      </w:r>
      <w:r w:rsidR="003648DD" w:rsidRPr="0037266D">
        <w:t>ly the Accessibility Action Plan Working Group will</w:t>
      </w:r>
      <w:r w:rsidR="000564C4" w:rsidRPr="0037266D">
        <w:t xml:space="preserve"> review </w:t>
      </w:r>
      <w:r w:rsidR="003648DD" w:rsidRPr="0037266D">
        <w:t xml:space="preserve">actions from the Plan and report on progress in a status report presented to the Disability Champion. Marketing will use these reports to </w:t>
      </w:r>
      <w:proofErr w:type="spellStart"/>
      <w:r w:rsidR="003648DD" w:rsidRPr="0037266D">
        <w:t>summarise</w:t>
      </w:r>
      <w:proofErr w:type="spellEnd"/>
      <w:r w:rsidR="003648DD" w:rsidRPr="0037266D">
        <w:t xml:space="preserve"> progress and publish </w:t>
      </w:r>
      <w:r w:rsidR="000564C4" w:rsidRPr="0037266D">
        <w:t>in VPSC’s annual report.</w:t>
      </w:r>
    </w:p>
    <w:p w14:paraId="71B4B139" w14:textId="7D3E6E27" w:rsidR="00693D8B" w:rsidRDefault="000564C4" w:rsidP="00481492">
      <w:pPr>
        <w:pStyle w:val="BodyVPSC"/>
      </w:pPr>
      <w:r w:rsidRPr="006B2BA0">
        <w:t>In addition, we are committing to joining</w:t>
      </w:r>
      <w:r w:rsidR="00693D8B" w:rsidRPr="006B2BA0">
        <w:t xml:space="preserve"> the Disability Employment Community of Practice established under Getting to Work to learn from and share experiences with </w:t>
      </w:r>
      <w:r w:rsidRPr="006B2BA0">
        <w:t xml:space="preserve">other </w:t>
      </w:r>
      <w:r w:rsidR="00693D8B" w:rsidRPr="006B2BA0">
        <w:t>government departments.</w:t>
      </w:r>
    </w:p>
    <w:p w14:paraId="5F14C022" w14:textId="44FD75E9" w:rsidR="00962639" w:rsidRPr="006B2BA0" w:rsidRDefault="00962639" w:rsidP="00962639">
      <w:pPr>
        <w:pStyle w:val="H2VPSC"/>
      </w:pPr>
      <w:r w:rsidRPr="00962639">
        <w:t>Priority 5.1 Ensure accessibility is resourced appropriately to progress our access and inclusion activities</w:t>
      </w:r>
    </w:p>
    <w:tbl>
      <w:tblPr>
        <w:tblStyle w:val="TableGrid"/>
        <w:tblW w:w="9781" w:type="dxa"/>
        <w:tblBorders>
          <w:top w:val="single" w:sz="4" w:space="0" w:color="005A65"/>
          <w:left w:val="single" w:sz="4" w:space="0" w:color="005A65"/>
          <w:bottom w:val="single" w:sz="4" w:space="0" w:color="005A65"/>
          <w:right w:val="single" w:sz="4" w:space="0" w:color="005A65"/>
          <w:insideH w:val="single" w:sz="4" w:space="0" w:color="005A65"/>
          <w:insideV w:val="single" w:sz="4" w:space="0" w:color="005A65"/>
        </w:tblBorders>
        <w:tblLayout w:type="fixed"/>
        <w:tblCellMar>
          <w:left w:w="57" w:type="dxa"/>
          <w:right w:w="57" w:type="dxa"/>
        </w:tblCellMar>
        <w:tblLook w:val="04A0" w:firstRow="1" w:lastRow="0" w:firstColumn="1" w:lastColumn="0" w:noHBand="0" w:noVBand="1"/>
      </w:tblPr>
      <w:tblGrid>
        <w:gridCol w:w="3402"/>
        <w:gridCol w:w="1701"/>
        <w:gridCol w:w="3402"/>
        <w:gridCol w:w="1276"/>
      </w:tblGrid>
      <w:tr w:rsidR="00D7545D" w14:paraId="3AD07769" w14:textId="77777777" w:rsidTr="00B650EF">
        <w:tc>
          <w:tcPr>
            <w:tcW w:w="3402" w:type="dxa"/>
            <w:shd w:val="clear" w:color="auto" w:fill="005A65"/>
          </w:tcPr>
          <w:p w14:paraId="13B7D27D" w14:textId="77777777" w:rsidR="00D7545D" w:rsidRPr="00D7545D" w:rsidRDefault="00D7545D" w:rsidP="00B650EF">
            <w:pPr>
              <w:pStyle w:val="TableH1VPSC"/>
              <w:rPr>
                <w:b/>
              </w:rPr>
            </w:pPr>
            <w:r w:rsidRPr="00D7545D">
              <w:rPr>
                <w:b/>
              </w:rPr>
              <w:t>Action</w:t>
            </w:r>
          </w:p>
        </w:tc>
        <w:tc>
          <w:tcPr>
            <w:tcW w:w="1701" w:type="dxa"/>
            <w:shd w:val="clear" w:color="auto" w:fill="005A65"/>
          </w:tcPr>
          <w:p w14:paraId="0E12BB96" w14:textId="77777777" w:rsidR="00D7545D" w:rsidRPr="00D7545D" w:rsidRDefault="00D7545D" w:rsidP="00B650EF">
            <w:pPr>
              <w:pStyle w:val="TableH1VPSC"/>
              <w:rPr>
                <w:b/>
              </w:rPr>
            </w:pPr>
            <w:r w:rsidRPr="00D7545D">
              <w:rPr>
                <w:b/>
              </w:rPr>
              <w:t>Responsibility</w:t>
            </w:r>
          </w:p>
        </w:tc>
        <w:tc>
          <w:tcPr>
            <w:tcW w:w="3402" w:type="dxa"/>
            <w:shd w:val="clear" w:color="auto" w:fill="005A65"/>
          </w:tcPr>
          <w:p w14:paraId="7FB3297A" w14:textId="77777777" w:rsidR="00D7545D" w:rsidRPr="00D7545D" w:rsidRDefault="00D7545D" w:rsidP="008D3C8A">
            <w:pPr>
              <w:pStyle w:val="TableH1VPSC"/>
              <w:jc w:val="center"/>
              <w:rPr>
                <w:b/>
              </w:rPr>
            </w:pPr>
            <w:r w:rsidRPr="00D7545D">
              <w:rPr>
                <w:b/>
              </w:rPr>
              <w:t>Success Measure</w:t>
            </w:r>
          </w:p>
        </w:tc>
        <w:tc>
          <w:tcPr>
            <w:tcW w:w="1276" w:type="dxa"/>
            <w:shd w:val="clear" w:color="auto" w:fill="005A65"/>
          </w:tcPr>
          <w:p w14:paraId="174B322C" w14:textId="77777777" w:rsidR="00D7545D" w:rsidRPr="00D7545D" w:rsidRDefault="00D7545D" w:rsidP="00B650EF">
            <w:pPr>
              <w:pStyle w:val="TableH1VPSC"/>
              <w:rPr>
                <w:b/>
              </w:rPr>
            </w:pPr>
            <w:r w:rsidRPr="00D7545D">
              <w:rPr>
                <w:b/>
              </w:rPr>
              <w:t>Timeframe</w:t>
            </w:r>
          </w:p>
        </w:tc>
      </w:tr>
      <w:tr w:rsidR="00C235AD" w14:paraId="6EE98464" w14:textId="77777777" w:rsidTr="00293AD9">
        <w:tc>
          <w:tcPr>
            <w:tcW w:w="3402" w:type="dxa"/>
            <w:tcBorders>
              <w:right w:val="nil"/>
            </w:tcBorders>
          </w:tcPr>
          <w:p w14:paraId="5807E4C9" w14:textId="2690F53E" w:rsidR="00C235AD" w:rsidRDefault="00C235AD" w:rsidP="00C235AD">
            <w:pPr>
              <w:pStyle w:val="TableTextVPSC"/>
            </w:pPr>
            <w:r w:rsidRPr="00812B93">
              <w:t>5.1.1 Appoint a formal Disability Champion (Director / Executive level) to strategically drive access and inclusion priorities at VPSC.</w:t>
            </w:r>
          </w:p>
        </w:tc>
        <w:tc>
          <w:tcPr>
            <w:tcW w:w="1701" w:type="dxa"/>
            <w:tcBorders>
              <w:left w:val="nil"/>
              <w:right w:val="nil"/>
            </w:tcBorders>
          </w:tcPr>
          <w:p w14:paraId="41E0CA16" w14:textId="4EB725EE" w:rsidR="00C235AD" w:rsidRDefault="00C235AD" w:rsidP="00C235AD">
            <w:pPr>
              <w:pStyle w:val="TableTextVPSC"/>
            </w:pPr>
            <w:r>
              <w:t>Commissioner</w:t>
            </w:r>
          </w:p>
        </w:tc>
        <w:tc>
          <w:tcPr>
            <w:tcW w:w="3402" w:type="dxa"/>
            <w:tcBorders>
              <w:left w:val="nil"/>
              <w:right w:val="nil"/>
            </w:tcBorders>
          </w:tcPr>
          <w:p w14:paraId="67B58A60" w14:textId="4CF1EDB7" w:rsidR="00C235AD" w:rsidRDefault="00C235AD" w:rsidP="00C235AD">
            <w:pPr>
              <w:pStyle w:val="TableTextVPSC"/>
            </w:pPr>
            <w:r w:rsidRPr="000613CB">
              <w:t>Disability Champion appointed and inducted into the role</w:t>
            </w:r>
          </w:p>
        </w:tc>
        <w:tc>
          <w:tcPr>
            <w:tcW w:w="1276" w:type="dxa"/>
            <w:tcBorders>
              <w:left w:val="nil"/>
            </w:tcBorders>
          </w:tcPr>
          <w:p w14:paraId="3A8A83A8" w14:textId="4D01D357" w:rsidR="00C235AD" w:rsidRDefault="00C235AD" w:rsidP="00C235AD">
            <w:pPr>
              <w:pStyle w:val="TableTextVPSC"/>
            </w:pPr>
            <w:r>
              <w:t>Completed</w:t>
            </w:r>
          </w:p>
        </w:tc>
      </w:tr>
      <w:tr w:rsidR="00C235AD" w14:paraId="66ECA4AB" w14:textId="77777777" w:rsidTr="00293AD9">
        <w:tc>
          <w:tcPr>
            <w:tcW w:w="3402" w:type="dxa"/>
            <w:tcBorders>
              <w:right w:val="nil"/>
            </w:tcBorders>
          </w:tcPr>
          <w:p w14:paraId="0F88F1A8" w14:textId="6751A68B" w:rsidR="00C235AD" w:rsidRDefault="00C235AD" w:rsidP="00C235AD">
            <w:pPr>
              <w:pStyle w:val="TableTextVPSC"/>
            </w:pPr>
            <w:r w:rsidRPr="00812B93">
              <w:t>5.1.2 Empower a</w:t>
            </w:r>
            <w:r w:rsidR="00E33CA8">
              <w:t>n existing</w:t>
            </w:r>
            <w:r w:rsidRPr="00812B93">
              <w:t xml:space="preserve"> resource to implement the </w:t>
            </w:r>
            <w:r w:rsidR="00E33CA8">
              <w:t>VPSC Accessibility and Access Plan (AAP)</w:t>
            </w:r>
          </w:p>
        </w:tc>
        <w:tc>
          <w:tcPr>
            <w:tcW w:w="1701" w:type="dxa"/>
            <w:tcBorders>
              <w:left w:val="nil"/>
              <w:right w:val="nil"/>
            </w:tcBorders>
          </w:tcPr>
          <w:p w14:paraId="13AB814B" w14:textId="05FD19A5" w:rsidR="00C235AD" w:rsidRDefault="00C235AD" w:rsidP="00C235AD">
            <w:pPr>
              <w:pStyle w:val="TableTextVPSC"/>
            </w:pPr>
            <w:r>
              <w:t>Commissioner</w:t>
            </w:r>
          </w:p>
        </w:tc>
        <w:tc>
          <w:tcPr>
            <w:tcW w:w="3402" w:type="dxa"/>
            <w:tcBorders>
              <w:left w:val="nil"/>
              <w:right w:val="nil"/>
            </w:tcBorders>
          </w:tcPr>
          <w:p w14:paraId="358BC3C2" w14:textId="3D615ACD" w:rsidR="00C235AD" w:rsidRDefault="000D5C4F" w:rsidP="00C235AD">
            <w:pPr>
              <w:pStyle w:val="TableTextVPSC"/>
            </w:pPr>
            <w:r>
              <w:t>Existing r</w:t>
            </w:r>
            <w:r w:rsidR="00C235AD" w:rsidRPr="000613CB">
              <w:t>esource</w:t>
            </w:r>
            <w:r>
              <w:t xml:space="preserve"> is identified</w:t>
            </w:r>
            <w:r w:rsidR="00C235AD" w:rsidRPr="000613CB">
              <w:t xml:space="preserve"> </w:t>
            </w:r>
            <w:r w:rsidR="00D6572E">
              <w:t xml:space="preserve">to </w:t>
            </w:r>
            <w:r w:rsidR="00E33CA8">
              <w:t xml:space="preserve">coordinate the </w:t>
            </w:r>
            <w:r w:rsidR="00D6572E">
              <w:t>implement</w:t>
            </w:r>
            <w:r w:rsidR="00E33CA8">
              <w:t>ation of</w:t>
            </w:r>
            <w:r w:rsidR="00D6572E">
              <w:t xml:space="preserve"> </w:t>
            </w:r>
            <w:r w:rsidR="00C235AD" w:rsidRPr="000613CB">
              <w:t xml:space="preserve">VPSC </w:t>
            </w:r>
            <w:r w:rsidR="00E33CA8">
              <w:t>AAP</w:t>
            </w:r>
            <w:r w:rsidR="00C235AD">
              <w:t xml:space="preserve"> actions</w:t>
            </w:r>
            <w:r w:rsidR="00D6572E">
              <w:t>.</w:t>
            </w:r>
          </w:p>
        </w:tc>
        <w:tc>
          <w:tcPr>
            <w:tcW w:w="1276" w:type="dxa"/>
            <w:tcBorders>
              <w:left w:val="nil"/>
            </w:tcBorders>
          </w:tcPr>
          <w:p w14:paraId="4DE1B514" w14:textId="08F6DC3A" w:rsidR="00C235AD" w:rsidRDefault="00E33CA8" w:rsidP="00C235AD">
            <w:pPr>
              <w:pStyle w:val="TableTextVPSC"/>
            </w:pPr>
            <w:r>
              <w:t>September</w:t>
            </w:r>
            <w:r w:rsidR="00C235AD">
              <w:br/>
            </w:r>
            <w:r w:rsidR="00C235AD" w:rsidRPr="000613CB">
              <w:t>2019</w:t>
            </w:r>
          </w:p>
        </w:tc>
      </w:tr>
      <w:tr w:rsidR="00C235AD" w14:paraId="613F4DCF" w14:textId="77777777" w:rsidTr="00293AD9">
        <w:tc>
          <w:tcPr>
            <w:tcW w:w="3402" w:type="dxa"/>
            <w:tcBorders>
              <w:right w:val="nil"/>
            </w:tcBorders>
          </w:tcPr>
          <w:p w14:paraId="1F761D3F" w14:textId="3D72848A" w:rsidR="00C235AD" w:rsidRDefault="00C235AD" w:rsidP="00C235AD">
            <w:pPr>
              <w:pStyle w:val="TableTextVPSC"/>
            </w:pPr>
            <w:r w:rsidRPr="00812B93">
              <w:rPr>
                <w:color w:val="000000" w:themeColor="text1"/>
              </w:rPr>
              <w:t>5.1.3 Appoint an Accessibility Working Group to implement and track progress of the Accessibility Action Plan (AAP).</w:t>
            </w:r>
          </w:p>
        </w:tc>
        <w:tc>
          <w:tcPr>
            <w:tcW w:w="1701" w:type="dxa"/>
            <w:tcBorders>
              <w:left w:val="nil"/>
              <w:right w:val="nil"/>
            </w:tcBorders>
          </w:tcPr>
          <w:p w14:paraId="114CCDA9" w14:textId="6D536484" w:rsidR="00C235AD" w:rsidRDefault="00C235AD" w:rsidP="00C235AD">
            <w:pPr>
              <w:pStyle w:val="TableTextVPSC"/>
            </w:pPr>
            <w:r w:rsidRPr="000613CB">
              <w:rPr>
                <w:color w:val="000000" w:themeColor="text1"/>
              </w:rPr>
              <w:t>Corporate</w:t>
            </w:r>
          </w:p>
        </w:tc>
        <w:tc>
          <w:tcPr>
            <w:tcW w:w="3402" w:type="dxa"/>
            <w:tcBorders>
              <w:left w:val="nil"/>
              <w:right w:val="nil"/>
            </w:tcBorders>
          </w:tcPr>
          <w:p w14:paraId="4A7A82B8" w14:textId="69C806F3" w:rsidR="00C235AD" w:rsidRDefault="00C235AD" w:rsidP="00C235AD">
            <w:pPr>
              <w:pStyle w:val="TableTextVPSC"/>
            </w:pPr>
            <w:r w:rsidRPr="000613CB">
              <w:t>Accessibility Working Group established and meet at least quarterl</w:t>
            </w:r>
            <w:r w:rsidR="00E33CA8">
              <w:t>y.</w:t>
            </w:r>
          </w:p>
        </w:tc>
        <w:tc>
          <w:tcPr>
            <w:tcW w:w="1276" w:type="dxa"/>
            <w:tcBorders>
              <w:left w:val="nil"/>
            </w:tcBorders>
          </w:tcPr>
          <w:p w14:paraId="58F59AC5" w14:textId="7CE64406" w:rsidR="00C235AD" w:rsidRDefault="00E33CA8" w:rsidP="00C235AD">
            <w:pPr>
              <w:pStyle w:val="TableTextVPSC"/>
            </w:pPr>
            <w:r>
              <w:t>September</w:t>
            </w:r>
            <w:r w:rsidR="00C235AD">
              <w:br/>
            </w:r>
            <w:r w:rsidR="00C235AD" w:rsidRPr="000613CB">
              <w:t>2019</w:t>
            </w:r>
          </w:p>
        </w:tc>
      </w:tr>
    </w:tbl>
    <w:p w14:paraId="5AE013CF" w14:textId="53C3D43D" w:rsidR="00553ED4" w:rsidRPr="0037266D" w:rsidRDefault="00EE6597" w:rsidP="00481492">
      <w:pPr>
        <w:pStyle w:val="BodyVPSC"/>
        <w:rPr>
          <w:rFonts w:eastAsiaTheme="majorEastAsia"/>
          <w:b/>
          <w:bCs/>
          <w:lang w:val="en-GB"/>
        </w:rPr>
      </w:pPr>
      <w:r w:rsidRPr="3C210B1A">
        <w:rPr>
          <w:rFonts w:eastAsiaTheme="majorEastAsia"/>
          <w:b/>
          <w:bCs/>
          <w:lang w:val="en-GB"/>
        </w:rPr>
        <w:br w:type="page"/>
      </w:r>
    </w:p>
    <w:p w14:paraId="37B27525" w14:textId="151D75A4" w:rsidR="00435CBC" w:rsidRPr="00C3772A" w:rsidRDefault="00435CBC" w:rsidP="00C3772A">
      <w:pPr>
        <w:pStyle w:val="H1VPSC"/>
      </w:pPr>
      <w:bookmarkStart w:id="16" w:name="_Toc11502348"/>
      <w:bookmarkStart w:id="17" w:name="_Toc11840203"/>
      <w:r w:rsidRPr="00C3772A">
        <w:lastRenderedPageBreak/>
        <w:t>Appendix</w:t>
      </w:r>
      <w:r w:rsidR="00BD0EE2" w:rsidRPr="00C3772A">
        <w:t xml:space="preserve"> 1</w:t>
      </w:r>
      <w:r w:rsidRPr="00C3772A">
        <w:t xml:space="preserve"> – Definitions</w:t>
      </w:r>
      <w:bookmarkEnd w:id="16"/>
      <w:bookmarkEnd w:id="17"/>
    </w:p>
    <w:p w14:paraId="2DC096F2" w14:textId="52ECD741" w:rsidR="000D0A83" w:rsidRPr="000D0A83" w:rsidRDefault="000D0A83" w:rsidP="00481492">
      <w:pPr>
        <w:pStyle w:val="BodyVPSC"/>
      </w:pPr>
      <w:r w:rsidRPr="000D0A83">
        <w:t xml:space="preserve">The Victorian </w:t>
      </w:r>
      <w:r w:rsidR="00781CF9">
        <w:t>Public Sector Commission (VPSC)</w:t>
      </w:r>
      <w:r w:rsidRPr="000D0A83">
        <w:t xml:space="preserve"> </w:t>
      </w:r>
      <w:proofErr w:type="spellStart"/>
      <w:r w:rsidRPr="000D0A83">
        <w:t>recognises</w:t>
      </w:r>
      <w:proofErr w:type="spellEnd"/>
      <w:r w:rsidRPr="000D0A83">
        <w:t xml:space="preserve"> the definition of disability as:</w:t>
      </w:r>
    </w:p>
    <w:p w14:paraId="506B9FE0" w14:textId="77777777" w:rsidR="000D0A83" w:rsidRPr="0037266D" w:rsidRDefault="000D0A83" w:rsidP="00481492">
      <w:pPr>
        <w:pStyle w:val="BodyVPSC"/>
        <w:rPr>
          <w:i/>
          <w:iCs/>
        </w:rPr>
      </w:pPr>
      <w:r w:rsidRPr="00552C77">
        <w:rPr>
          <w:i/>
          <w:iCs/>
        </w:rPr>
        <w:t>Persons with disabilities include those who have long-term (lasting 6 months or more) physical, mental health, intellectual, neurological or sensory impairments which in interaction with various attitudinal and environmental barriers may hinder their full and effective participation in society on an equal basis with others.</w:t>
      </w:r>
    </w:p>
    <w:p w14:paraId="32560D57" w14:textId="22F489C5" w:rsidR="000D0A83" w:rsidRPr="000613CB" w:rsidRDefault="000D0A83" w:rsidP="00481492">
      <w:pPr>
        <w:pStyle w:val="BodyVPSC"/>
      </w:pPr>
      <w:r w:rsidRPr="000D0A83">
        <w:t xml:space="preserve">This definition is based on descriptions </w:t>
      </w:r>
      <w:proofErr w:type="spellStart"/>
      <w:r w:rsidRPr="000D0A83">
        <w:t>recognised</w:t>
      </w:r>
      <w:proofErr w:type="spellEnd"/>
      <w:r w:rsidRPr="000D0A83">
        <w:t xml:space="preserve"> by the United Nations </w:t>
      </w:r>
      <w:r w:rsidR="00523D7A">
        <w:t xml:space="preserve">Convention on the Rights of People with Disability (UNCRPD) </w:t>
      </w:r>
      <w:r w:rsidRPr="000D0A83">
        <w:t xml:space="preserve">and Australian government. </w:t>
      </w:r>
      <w:r w:rsidRPr="000613CB">
        <w:t xml:space="preserve">This </w:t>
      </w:r>
      <w:r w:rsidR="00523D7A">
        <w:t>‘</w:t>
      </w:r>
      <w:r w:rsidRPr="000613CB">
        <w:t>Convention</w:t>
      </w:r>
      <w:r w:rsidR="00523D7A">
        <w:t>’</w:t>
      </w:r>
      <w:r w:rsidRPr="000613CB">
        <w:t xml:space="preserve"> defines disability within the context of the social model of disability, which </w:t>
      </w:r>
      <w:proofErr w:type="spellStart"/>
      <w:r w:rsidRPr="000613CB">
        <w:t>recognises</w:t>
      </w:r>
      <w:proofErr w:type="spellEnd"/>
      <w:r w:rsidRPr="000613CB">
        <w:t xml:space="preserve"> that negative attitudes and environmental barriers impact on people’s ability to participate equitably in work and life. The Convention contains principles of human rights and capability building so that persons with disabilities have agency to contribute to social and public life.</w:t>
      </w:r>
    </w:p>
    <w:p w14:paraId="3D37C616" w14:textId="09B43845" w:rsidR="000D0A83" w:rsidRDefault="000D0A83" w:rsidP="00481492">
      <w:pPr>
        <w:pStyle w:val="BodyVPSC"/>
      </w:pPr>
      <w:r w:rsidRPr="000D0A83">
        <w:t>The Victorian Government also acknowledges and values the social model of disability.</w:t>
      </w:r>
    </w:p>
    <w:p w14:paraId="789972DD" w14:textId="4FEE0BB2" w:rsidR="00556DCC" w:rsidRDefault="00A27275" w:rsidP="00481492">
      <w:pPr>
        <w:pStyle w:val="BodyVPSC"/>
      </w:pPr>
      <w:r>
        <w:t>The VPSC Access</w:t>
      </w:r>
      <w:r w:rsidR="00896157">
        <w:t xml:space="preserve">ibility Action Plan </w:t>
      </w:r>
      <w:r w:rsidRPr="00A27275">
        <w:t xml:space="preserve">is underpinned by this shared understanding of the social model of disability – to remove barriers to </w:t>
      </w:r>
      <w:r>
        <w:t>the workplace</w:t>
      </w:r>
      <w:r w:rsidRPr="00A27275">
        <w:t>. This is consistent with the values we hold as a sector. We respect the human rights of people with disability.</w:t>
      </w:r>
    </w:p>
    <w:sectPr w:rsidR="00556DCC" w:rsidSect="00EE3E56">
      <w:footerReference w:type="even" r:id="rId9"/>
      <w:footerReference w:type="default" r:id="rId10"/>
      <w:footerReference w:type="first" r:id="rId11"/>
      <w:type w:val="continuous"/>
      <w:pgSz w:w="11900" w:h="16840" w:code="9"/>
      <w:pgMar w:top="1418" w:right="1276" w:bottom="1418" w:left="1418" w:header="567" w:footer="39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3A264" w14:textId="77777777" w:rsidR="002B304D" w:rsidRDefault="002B304D" w:rsidP="001640D7">
      <w:pPr>
        <w:spacing w:after="0"/>
      </w:pPr>
      <w:r>
        <w:separator/>
      </w:r>
    </w:p>
  </w:endnote>
  <w:endnote w:type="continuationSeparator" w:id="0">
    <w:p w14:paraId="138CE9CD" w14:textId="77777777" w:rsidR="002B304D" w:rsidRDefault="002B304D" w:rsidP="001640D7">
      <w:pPr>
        <w:spacing w:after="0"/>
      </w:pPr>
      <w:r>
        <w:continuationSeparator/>
      </w:r>
    </w:p>
  </w:endnote>
  <w:endnote w:type="continuationNotice" w:id="1">
    <w:p w14:paraId="25C5DD56" w14:textId="77777777" w:rsidR="002B304D" w:rsidRDefault="002B304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venir Light">
    <w:altName w:val="Calibri"/>
    <w:charset w:val="00"/>
    <w:family w:val="swiss"/>
    <w:pitch w:val="variable"/>
    <w:sig w:usb0="00000085"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68EC6" w14:textId="5E41B581" w:rsidR="002231BA" w:rsidRDefault="002B304D">
    <w:pPr>
      <w:pStyle w:val="Footer"/>
      <w:jc w:val="right"/>
    </w:pPr>
    <w:sdt>
      <w:sdtPr>
        <w:id w:val="1375891072"/>
        <w:docPartObj>
          <w:docPartGallery w:val="Page Numbers (Bottom of Page)"/>
          <w:docPartUnique/>
        </w:docPartObj>
      </w:sdtPr>
      <w:sdtEndPr>
        <w:rPr>
          <w:noProof/>
        </w:rPr>
      </w:sdtEndPr>
      <w:sdtContent>
        <w:r w:rsidR="002231BA">
          <w:fldChar w:fldCharType="begin"/>
        </w:r>
        <w:r w:rsidR="002231BA">
          <w:instrText xml:space="preserve"> PAGE   \* MERGEFORMAT </w:instrText>
        </w:r>
        <w:r w:rsidR="002231BA">
          <w:fldChar w:fldCharType="separate"/>
        </w:r>
        <w:r w:rsidR="002231BA">
          <w:rPr>
            <w:noProof/>
          </w:rPr>
          <w:t>2</w:t>
        </w:r>
        <w:r w:rsidR="002231BA">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32167" w14:textId="44858566" w:rsidR="002231BA" w:rsidRDefault="00A94160" w:rsidP="002231BA">
    <w:pPr>
      <w:pStyle w:val="Footer"/>
      <w:jc w:val="right"/>
    </w:pPr>
    <w:r>
      <w:rPr>
        <w:noProof/>
      </w:rPr>
      <mc:AlternateContent>
        <mc:Choice Requires="wps">
          <w:drawing>
            <wp:inline distT="0" distB="0" distL="0" distR="0" wp14:anchorId="515B7278" wp14:editId="57419029">
              <wp:extent cx="7556500" cy="266700"/>
              <wp:effectExtent l="0" t="0" r="0" b="0"/>
              <wp:docPr id="9" name="MSIPCM8ee44f6d9f7562875a11f1ff" descr="{&quot;HashCode&quot;:-12676035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D3C0C0" w14:textId="7FB0A8A7" w:rsidR="00A94160" w:rsidRPr="00A94160" w:rsidRDefault="00A94160" w:rsidP="00A94160">
                          <w:pPr>
                            <w:spacing w:after="0"/>
                            <w:rPr>
                              <w:rFonts w:ascii="Calibri" w:hAnsi="Calibri" w:cs="Calibri"/>
                              <w:color w:val="000000"/>
                              <w:sz w:val="22"/>
                            </w:rPr>
                          </w:pPr>
                          <w:r w:rsidRPr="00A9416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inline>
          </w:drawing>
        </mc:Choice>
        <mc:Fallback>
          <w:pict>
            <v:shapetype w14:anchorId="515B7278" id="_x0000_t202" coordsize="21600,21600" o:spt="202" path="m,l,21600r21600,l21600,xe">
              <v:stroke joinstyle="miter"/>
              <v:path gradientshapeok="t" o:connecttype="rect"/>
            </v:shapetype>
            <v:shape id="MSIPCM8ee44f6d9f7562875a11f1ff" o:spid="_x0000_s1026" type="#_x0000_t202" alt="{&quot;HashCode&quot;:-1267603503,&quot;Height&quot;:842.0,&quot;Width&quot;:595.0,&quot;Placement&quot;:&quot;Footer&quot;,&quot;Index&quot;:&quot;Primary&quot;,&quot;Section&quot;:1,&quot;Top&quot;:0.0,&quot;Left&quot;:0.0}" style="width:595pt;height:2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" filled="f" stroked="f" strokeweight=".5pt">
              <v:textbox inset="20pt,0,,0">
                <w:txbxContent>
                  <w:p w14:paraId="7CD3C0C0" w14:textId="7FB0A8A7" w:rsidR="00A94160" w:rsidRPr="00A94160" w:rsidRDefault="00A94160" w:rsidP="00A94160">
                    <w:pPr>
                      <w:spacing w:after="0"/>
                      <w:rPr>
                        <w:rFonts w:ascii="Calibri" w:hAnsi="Calibri" w:cs="Calibri"/>
                        <w:color w:val="000000"/>
                        <w:sz w:val="22"/>
                      </w:rPr>
                    </w:pPr>
                    <w:r w:rsidRPr="00A94160">
                      <w:rPr>
                        <w:rFonts w:ascii="Calibri" w:hAnsi="Calibri" w:cs="Calibri"/>
                        <w:color w:val="000000"/>
                        <w:sz w:val="22"/>
                      </w:rPr>
                      <w:t>OFFICIAL</w:t>
                    </w:r>
                  </w:p>
                </w:txbxContent>
              </v:textbox>
              <w10:anchorlock/>
            </v:shape>
          </w:pict>
        </mc:Fallback>
      </mc:AlternateContent>
    </w:r>
    <w:sdt>
      <w:sdtPr>
        <w:id w:val="-566037469"/>
        <w:docPartObj>
          <w:docPartGallery w:val="Page Numbers (Bottom of Page)"/>
          <w:docPartUnique/>
        </w:docPartObj>
      </w:sdtPr>
      <w:sdtEndPr>
        <w:rPr>
          <w:noProof/>
        </w:rPr>
      </w:sdtEndPr>
      <w:sdtContent>
        <w:r w:rsidR="002231BA">
          <w:fldChar w:fldCharType="begin"/>
        </w:r>
        <w:r w:rsidR="002231BA">
          <w:instrText xml:space="preserve"> PAGE   \* MERGEFORMAT </w:instrText>
        </w:r>
        <w:r w:rsidR="002231BA">
          <w:fldChar w:fldCharType="separate"/>
        </w:r>
        <w:r w:rsidR="002231BA">
          <w:t>8</w:t>
        </w:r>
        <w:r w:rsidR="002231BA">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5AFAB" w14:textId="239330FF" w:rsidR="002E0EF6" w:rsidRDefault="002B304D" w:rsidP="00175251">
    <w:pPr>
      <w:pStyle w:val="Footer"/>
    </w:pPr>
    <w:sdt>
      <w:sdtPr>
        <w:id w:val="-855194246"/>
        <w:docPartObj>
          <w:docPartGallery w:val="Page Numbers (Bottom of Page)"/>
          <w:docPartUnique/>
        </w:docPartObj>
      </w:sdtPr>
      <w:sdtEndPr>
        <w:rPr>
          <w:noProof/>
        </w:rPr>
      </w:sdtEndPr>
      <w:sdtContent>
        <w:r w:rsidR="002E0EF6">
          <w:fldChar w:fldCharType="begin"/>
        </w:r>
        <w:r w:rsidR="002E0EF6">
          <w:instrText xml:space="preserve"> PAGE   \* MERGEFORMAT </w:instrText>
        </w:r>
        <w:r w:rsidR="002E0EF6">
          <w:fldChar w:fldCharType="separate"/>
        </w:r>
        <w:r w:rsidR="002E0EF6">
          <w:rPr>
            <w:noProof/>
          </w:rPr>
          <w:t>2</w:t>
        </w:r>
        <w:r w:rsidR="002E0EF6">
          <w:rPr>
            <w:noProof/>
          </w:rPr>
          <w:fldChar w:fldCharType="end"/>
        </w:r>
      </w:sdtContent>
    </w:sdt>
  </w:p>
  <w:p w14:paraId="69F2A55E" w14:textId="77777777" w:rsidR="00CC49CF" w:rsidRDefault="00CC49CF" w:rsidP="001752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7F789" w14:textId="77777777" w:rsidR="002B304D" w:rsidRDefault="002B304D" w:rsidP="001640D7">
      <w:pPr>
        <w:spacing w:after="0"/>
      </w:pPr>
      <w:r>
        <w:separator/>
      </w:r>
    </w:p>
  </w:footnote>
  <w:footnote w:type="continuationSeparator" w:id="0">
    <w:p w14:paraId="6E45C0DB" w14:textId="77777777" w:rsidR="002B304D" w:rsidRDefault="002B304D" w:rsidP="001640D7">
      <w:pPr>
        <w:spacing w:after="0"/>
      </w:pPr>
      <w:r>
        <w:continuationSeparator/>
      </w:r>
    </w:p>
  </w:footnote>
  <w:footnote w:type="continuationNotice" w:id="1">
    <w:p w14:paraId="1878D8B2" w14:textId="77777777" w:rsidR="002B304D" w:rsidRDefault="002B304D">
      <w:pPr>
        <w:spacing w:after="0"/>
      </w:pPr>
    </w:p>
  </w:footnote>
  <w:footnote w:id="2">
    <w:p w14:paraId="40F77260" w14:textId="553DDF8E" w:rsidR="00CC49CF" w:rsidRPr="00582690" w:rsidRDefault="00CC49CF" w:rsidP="00582690">
      <w:pPr>
        <w:pStyle w:val="Footer"/>
      </w:pPr>
      <w:r w:rsidRPr="00582690">
        <w:rPr>
          <w:rStyle w:val="FootnoteReference"/>
          <w:vertAlign w:val="baseline"/>
        </w:rPr>
        <w:footnoteRef/>
      </w:r>
      <w:r w:rsidRPr="00582690">
        <w:t xml:space="preserve"> </w:t>
      </w:r>
      <w:r w:rsidR="00654E49" w:rsidRPr="00582690">
        <w:t xml:space="preserve">‘Getting to Work, Victorian Public Sector Disability Employment Action Plan,’ Victorian Public Sector Commission, 2018. </w:t>
      </w:r>
      <w:hyperlink r:id="rId1" w:history="1">
        <w:r w:rsidR="00654E49" w:rsidRPr="00582690">
          <w:rPr>
            <w:rStyle w:val="Hyperlink"/>
          </w:rPr>
          <w:t>https://vpsc.vic.gov.au/getting-to-work-disability-employment-action-plan/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1C81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28A9A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08759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EBE24C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81228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04FA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7C961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3C2A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9863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1241D6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91A09"/>
    <w:multiLevelType w:val="hybridMultilevel"/>
    <w:tmpl w:val="422045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A225B1D"/>
    <w:multiLevelType w:val="multilevel"/>
    <w:tmpl w:val="C0B43872"/>
    <w:lvl w:ilvl="0">
      <w:start w:val="1"/>
      <w:numFmt w:val="decimal"/>
      <w:pStyle w:val="NL1VPSC"/>
      <w:lvlText w:val="%1."/>
      <w:lvlJc w:val="left"/>
      <w:pPr>
        <w:ind w:left="720" w:hanging="360"/>
      </w:pPr>
      <w:rPr>
        <w:rFonts w:ascii="Arial" w:hAnsi="Arial"/>
        <w:color w:val="000000" w:themeColor="text1"/>
        <w:sz w:val="20"/>
      </w:rPr>
    </w:lvl>
    <w:lvl w:ilvl="1">
      <w:start w:val="1"/>
      <w:numFmt w:val="lowerLetter"/>
      <w:pStyle w:val="NL2VPSC"/>
      <w:lvlText w:val="%2."/>
      <w:lvlJc w:val="left"/>
      <w:pPr>
        <w:ind w:left="1080" w:hanging="360"/>
      </w:pPr>
    </w:lvl>
    <w:lvl w:ilvl="2">
      <w:start w:val="1"/>
      <w:numFmt w:val="lowerRoman"/>
      <w:pStyle w:val="NL3VPSC"/>
      <w:lvlText w:val="%3."/>
      <w:lvlJc w:val="right"/>
      <w:pPr>
        <w:ind w:left="1620" w:hanging="180"/>
      </w:pPr>
    </w:lvl>
    <w:lvl w:ilvl="3">
      <w:start w:val="1"/>
      <w:numFmt w:val="decimal"/>
      <w:pStyle w:val="NL4VPSC"/>
      <w:lvlText w:val="%4."/>
      <w:lvlJc w:val="left"/>
      <w:pPr>
        <w:ind w:left="180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D064143"/>
    <w:multiLevelType w:val="hybridMultilevel"/>
    <w:tmpl w:val="414EC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2BC7760"/>
    <w:multiLevelType w:val="multilevel"/>
    <w:tmpl w:val="D2906F6A"/>
    <w:lvl w:ilvl="0">
      <w:start w:val="1"/>
      <w:numFmt w:val="decimal"/>
      <w:pStyle w:val="AppendixNLH1VPSC"/>
      <w:lvlText w:val="A%1."/>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NLH2VPSC"/>
      <w:lvlText w:val="A%1.%2"/>
      <w:lvlJc w:val="left"/>
      <w:pPr>
        <w:tabs>
          <w:tab w:val="num" w:pos="680"/>
        </w:tabs>
        <w:ind w:left="794" w:hanging="79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A%1.%2.%3"/>
      <w:lvlJc w:val="left"/>
      <w:pPr>
        <w:tabs>
          <w:tab w:val="num" w:pos="680"/>
        </w:tabs>
        <w:ind w:left="794" w:hanging="794"/>
      </w:pPr>
      <w:rPr>
        <w:rFonts w:hint="default"/>
      </w:rPr>
    </w:lvl>
    <w:lvl w:ilvl="3">
      <w:start w:val="1"/>
      <w:numFmt w:val="decimal"/>
      <w:lvlText w:val="A%1.%2.%3.%4."/>
      <w:lvlJc w:val="left"/>
      <w:pPr>
        <w:tabs>
          <w:tab w:val="num" w:pos="680"/>
        </w:tabs>
        <w:ind w:left="794" w:hanging="794"/>
      </w:pPr>
      <w:rPr>
        <w:rFonts w:hint="default"/>
      </w:rPr>
    </w:lvl>
    <w:lvl w:ilvl="4">
      <w:start w:val="1"/>
      <w:numFmt w:val="decimal"/>
      <w:lvlText w:val="%1.%2.%3.%4.%5."/>
      <w:lvlJc w:val="left"/>
      <w:pPr>
        <w:tabs>
          <w:tab w:val="num" w:pos="680"/>
        </w:tabs>
        <w:ind w:left="794" w:hanging="794"/>
      </w:pPr>
      <w:rPr>
        <w:rFonts w:hint="default"/>
      </w:rPr>
    </w:lvl>
    <w:lvl w:ilvl="5">
      <w:start w:val="1"/>
      <w:numFmt w:val="decimal"/>
      <w:lvlText w:val="%1.%2.%3.%4.%5.%6."/>
      <w:lvlJc w:val="left"/>
      <w:pPr>
        <w:tabs>
          <w:tab w:val="num" w:pos="680"/>
        </w:tabs>
        <w:ind w:left="794" w:hanging="794"/>
      </w:pPr>
      <w:rPr>
        <w:rFonts w:hint="default"/>
      </w:rPr>
    </w:lvl>
    <w:lvl w:ilvl="6">
      <w:start w:val="1"/>
      <w:numFmt w:val="decimal"/>
      <w:lvlText w:val="%1.%2.%3.%4.%5.%6.%7."/>
      <w:lvlJc w:val="left"/>
      <w:pPr>
        <w:tabs>
          <w:tab w:val="num" w:pos="680"/>
        </w:tabs>
        <w:ind w:left="794" w:hanging="794"/>
      </w:pPr>
      <w:rPr>
        <w:rFonts w:hint="default"/>
      </w:rPr>
    </w:lvl>
    <w:lvl w:ilvl="7">
      <w:start w:val="1"/>
      <w:numFmt w:val="decimal"/>
      <w:lvlText w:val="%1.%2.%3.%4.%5.%6.%7.%8."/>
      <w:lvlJc w:val="left"/>
      <w:pPr>
        <w:tabs>
          <w:tab w:val="num" w:pos="680"/>
        </w:tabs>
        <w:ind w:left="794" w:hanging="794"/>
      </w:pPr>
      <w:rPr>
        <w:rFonts w:hint="default"/>
      </w:rPr>
    </w:lvl>
    <w:lvl w:ilvl="8">
      <w:start w:val="1"/>
      <w:numFmt w:val="decimal"/>
      <w:lvlText w:val="%1.%2.%3.%4.%5.%6.%7.%8.%9."/>
      <w:lvlJc w:val="left"/>
      <w:pPr>
        <w:tabs>
          <w:tab w:val="num" w:pos="680"/>
        </w:tabs>
        <w:ind w:left="794" w:hanging="794"/>
      </w:pPr>
      <w:rPr>
        <w:rFonts w:hint="default"/>
      </w:rPr>
    </w:lvl>
  </w:abstractNum>
  <w:abstractNum w:abstractNumId="14" w15:restartNumberingAfterBreak="0">
    <w:nsid w:val="217D67E4"/>
    <w:multiLevelType w:val="hybridMultilevel"/>
    <w:tmpl w:val="BC0249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232A375D"/>
    <w:multiLevelType w:val="hybridMultilevel"/>
    <w:tmpl w:val="3FA4D7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390245"/>
    <w:multiLevelType w:val="hybridMultilevel"/>
    <w:tmpl w:val="F9CEFF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F50957"/>
    <w:multiLevelType w:val="hybridMultilevel"/>
    <w:tmpl w:val="EB248CC8"/>
    <w:lvl w:ilvl="0" w:tplc="2C24E18C">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8" w15:restartNumberingAfterBreak="0">
    <w:nsid w:val="2DA00147"/>
    <w:multiLevelType w:val="hybridMultilevel"/>
    <w:tmpl w:val="592EBE8A"/>
    <w:lvl w:ilvl="0" w:tplc="4A0E4C3A">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04090005">
      <w:start w:val="1"/>
      <w:numFmt w:val="bullet"/>
      <w:lvlText w:val=""/>
      <w:lvlJc w:val="left"/>
      <w:pPr>
        <w:ind w:left="1309" w:hanging="360"/>
      </w:pPr>
      <w:rPr>
        <w:rFonts w:ascii="Wingdings" w:hAnsi="Wingdings" w:hint="default"/>
      </w:rPr>
    </w:lvl>
    <w:lvl w:ilvl="3" w:tplc="0409000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9" w15:restartNumberingAfterBreak="0">
    <w:nsid w:val="30A73000"/>
    <w:multiLevelType w:val="multilevel"/>
    <w:tmpl w:val="A8F66DCC"/>
    <w:numStyleLink w:val="VPSCBulletList"/>
  </w:abstractNum>
  <w:abstractNum w:abstractNumId="20" w15:restartNumberingAfterBreak="0">
    <w:nsid w:val="35AF26E4"/>
    <w:multiLevelType w:val="hybridMultilevel"/>
    <w:tmpl w:val="B50AC3E0"/>
    <w:lvl w:ilvl="0" w:tplc="E0E4220E">
      <w:start w:val="1"/>
      <w:numFmt w:val="decimal"/>
      <w:pStyle w:val="Bullet1VPSC"/>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74C1AEB"/>
    <w:multiLevelType w:val="multilevel"/>
    <w:tmpl w:val="CBC49DC4"/>
    <w:lvl w:ilvl="0">
      <w:start w:val="1"/>
      <w:numFmt w:val="decimal"/>
      <w:pStyle w:val="NLH1VPSC"/>
      <w:lvlText w:val="%1."/>
      <w:lvlJc w:val="left"/>
      <w:pPr>
        <w:ind w:left="360" w:hanging="360"/>
      </w:pPr>
      <w:rPr>
        <w:rFonts w:hint="default"/>
      </w:rPr>
    </w:lvl>
    <w:lvl w:ilvl="1">
      <w:start w:val="1"/>
      <w:numFmt w:val="decimal"/>
      <w:pStyle w:val="NLH2VPSC"/>
      <w:lvlText w:val="%1.%2"/>
      <w:lvlJc w:val="left"/>
      <w:pPr>
        <w:ind w:left="792" w:hanging="792"/>
      </w:pPr>
      <w:rPr>
        <w:rFonts w:hint="default"/>
      </w:rPr>
    </w:lvl>
    <w:lvl w:ilvl="2">
      <w:start w:val="1"/>
      <w:numFmt w:val="decimal"/>
      <w:pStyle w:val="NLH3VPSC"/>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9570B78"/>
    <w:multiLevelType w:val="hybridMultilevel"/>
    <w:tmpl w:val="315E36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3A0648C8"/>
    <w:multiLevelType w:val="hybridMultilevel"/>
    <w:tmpl w:val="DE4489C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3A71508A"/>
    <w:multiLevelType w:val="hybridMultilevel"/>
    <w:tmpl w:val="BC0249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15:restartNumberingAfterBreak="0">
    <w:nsid w:val="41CE4871"/>
    <w:multiLevelType w:val="hybridMultilevel"/>
    <w:tmpl w:val="AA96E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3AE1CCC"/>
    <w:multiLevelType w:val="hybridMultilevel"/>
    <w:tmpl w:val="BC0249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7" w15:restartNumberingAfterBreak="0">
    <w:nsid w:val="4AD17A0C"/>
    <w:multiLevelType w:val="multilevel"/>
    <w:tmpl w:val="EF40FF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DA59C7"/>
    <w:multiLevelType w:val="multilevel"/>
    <w:tmpl w:val="A8F66DCC"/>
    <w:styleLink w:val="VPSCBulletList"/>
    <w:lvl w:ilvl="0">
      <w:start w:val="1"/>
      <w:numFmt w:val="bullet"/>
      <w:lvlText w:val=""/>
      <w:lvlJc w:val="left"/>
      <w:pPr>
        <w:ind w:left="36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o"/>
      <w:lvlJc w:val="left"/>
      <w:pPr>
        <w:ind w:left="1800" w:hanging="360"/>
      </w:pPr>
      <w:rPr>
        <w:rFonts w:ascii="Arial" w:hAnsi="Arial" w:hint="default"/>
      </w:rPr>
    </w:lvl>
    <w:lvl w:ilvl="3">
      <w:start w:val="1"/>
      <w:numFmt w:val="bullet"/>
      <w:lvlText w:val=""/>
      <w:lvlJc w:val="left"/>
      <w:pPr>
        <w:ind w:left="2520" w:hanging="360"/>
      </w:pPr>
      <w:rPr>
        <w:rFonts w:ascii="Wingdings" w:hAnsi="Wingdings"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29" w15:restartNumberingAfterBreak="0">
    <w:nsid w:val="4FCC7DC2"/>
    <w:multiLevelType w:val="hybridMultilevel"/>
    <w:tmpl w:val="BC0249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0C96A8D"/>
    <w:multiLevelType w:val="hybridMultilevel"/>
    <w:tmpl w:val="C7164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1DA5312"/>
    <w:multiLevelType w:val="hybridMultilevel"/>
    <w:tmpl w:val="4178F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5090DF0"/>
    <w:multiLevelType w:val="multilevel"/>
    <w:tmpl w:val="A552A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2846E1"/>
    <w:multiLevelType w:val="hybridMultilevel"/>
    <w:tmpl w:val="F1B41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DB5215A"/>
    <w:multiLevelType w:val="hybridMultilevel"/>
    <w:tmpl w:val="43208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E91427"/>
    <w:multiLevelType w:val="hybridMultilevel"/>
    <w:tmpl w:val="BC0249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6" w15:restartNumberingAfterBreak="0">
    <w:nsid w:val="65774E0F"/>
    <w:multiLevelType w:val="hybridMultilevel"/>
    <w:tmpl w:val="B77236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7" w15:restartNumberingAfterBreak="0">
    <w:nsid w:val="684E4971"/>
    <w:multiLevelType w:val="multilevel"/>
    <w:tmpl w:val="A8F66DCC"/>
    <w:numStyleLink w:val="VPSCBulletList"/>
  </w:abstractNum>
  <w:abstractNum w:abstractNumId="38" w15:restartNumberingAfterBreak="0">
    <w:nsid w:val="6A77247A"/>
    <w:multiLevelType w:val="hybridMultilevel"/>
    <w:tmpl w:val="1EAAC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9B18DA"/>
    <w:multiLevelType w:val="hybridMultilevel"/>
    <w:tmpl w:val="BC0249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73A139D0"/>
    <w:multiLevelType w:val="hybridMultilevel"/>
    <w:tmpl w:val="2C9265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B33F25"/>
    <w:multiLevelType w:val="hybridMultilevel"/>
    <w:tmpl w:val="76700052"/>
    <w:lvl w:ilvl="0" w:tplc="728611BE">
      <w:start w:val="1"/>
      <w:numFmt w:val="decimal"/>
      <w:lvlText w:val="%1."/>
      <w:lvlJc w:val="left"/>
      <w:pPr>
        <w:tabs>
          <w:tab w:val="num" w:pos="284"/>
        </w:tabs>
        <w:ind w:left="284" w:hanging="284"/>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8"/>
  </w:num>
  <w:num w:numId="2">
    <w:abstractNumId w:val="19"/>
  </w:num>
  <w:num w:numId="3">
    <w:abstractNumId w:val="41"/>
  </w:num>
  <w:num w:numId="4">
    <w:abstractNumId w:val="21"/>
  </w:num>
  <w:num w:numId="5">
    <w:abstractNumId w:val="28"/>
  </w:num>
  <w:num w:numId="6">
    <w:abstractNumId w:val="3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1"/>
  </w:num>
  <w:num w:numId="24">
    <w:abstractNumId w:val="13"/>
  </w:num>
  <w:num w:numId="25">
    <w:abstractNumId w:val="22"/>
  </w:num>
  <w:num w:numId="26">
    <w:abstractNumId w:val="25"/>
  </w:num>
  <w:num w:numId="27">
    <w:abstractNumId w:val="15"/>
  </w:num>
  <w:num w:numId="28">
    <w:abstractNumId w:val="16"/>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4"/>
  </w:num>
  <w:num w:numId="32">
    <w:abstractNumId w:val="14"/>
  </w:num>
  <w:num w:numId="33">
    <w:abstractNumId w:val="30"/>
  </w:num>
  <w:num w:numId="34">
    <w:abstractNumId w:val="40"/>
  </w:num>
  <w:num w:numId="35">
    <w:abstractNumId w:val="39"/>
  </w:num>
  <w:num w:numId="36">
    <w:abstractNumId w:val="29"/>
  </w:num>
  <w:num w:numId="37">
    <w:abstractNumId w:val="36"/>
  </w:num>
  <w:num w:numId="38">
    <w:abstractNumId w:val="33"/>
  </w:num>
  <w:num w:numId="39">
    <w:abstractNumId w:val="12"/>
  </w:num>
  <w:num w:numId="40">
    <w:abstractNumId w:val="27"/>
  </w:num>
  <w:num w:numId="41">
    <w:abstractNumId w:val="36"/>
  </w:num>
  <w:num w:numId="42">
    <w:abstractNumId w:val="10"/>
  </w:num>
  <w:num w:numId="43">
    <w:abstractNumId w:val="32"/>
  </w:num>
  <w:num w:numId="44">
    <w:abstractNumId w:val="31"/>
  </w:num>
  <w:num w:numId="45">
    <w:abstractNumId w:val="38"/>
  </w:num>
  <w:num w:numId="46">
    <w:abstractNumId w:val="26"/>
  </w:num>
  <w:num w:numId="47">
    <w:abstractNumId w:val="23"/>
  </w:num>
  <w:num w:numId="48">
    <w:abstractNumId w:val="20"/>
  </w:num>
  <w:num w:numId="49">
    <w:abstractNumId w:val="20"/>
    <w:lvlOverride w:ilvl="0">
      <w:startOverride w:val="1"/>
    </w:lvlOverride>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embedSystemFont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72A"/>
    <w:rsid w:val="00000AE3"/>
    <w:rsid w:val="00001615"/>
    <w:rsid w:val="0000365E"/>
    <w:rsid w:val="00004B41"/>
    <w:rsid w:val="000064FF"/>
    <w:rsid w:val="0000704B"/>
    <w:rsid w:val="0001038A"/>
    <w:rsid w:val="00010B93"/>
    <w:rsid w:val="000151ED"/>
    <w:rsid w:val="00016A30"/>
    <w:rsid w:val="00016A90"/>
    <w:rsid w:val="00017908"/>
    <w:rsid w:val="000202FD"/>
    <w:rsid w:val="000233D6"/>
    <w:rsid w:val="000258DC"/>
    <w:rsid w:val="00025903"/>
    <w:rsid w:val="0003057D"/>
    <w:rsid w:val="00031765"/>
    <w:rsid w:val="00032C45"/>
    <w:rsid w:val="00032DB7"/>
    <w:rsid w:val="00036C80"/>
    <w:rsid w:val="00037B7B"/>
    <w:rsid w:val="00040F2B"/>
    <w:rsid w:val="00041583"/>
    <w:rsid w:val="00041F12"/>
    <w:rsid w:val="000440B5"/>
    <w:rsid w:val="000504F0"/>
    <w:rsid w:val="00050741"/>
    <w:rsid w:val="00051126"/>
    <w:rsid w:val="0005289F"/>
    <w:rsid w:val="0005326D"/>
    <w:rsid w:val="00053BD5"/>
    <w:rsid w:val="0005548D"/>
    <w:rsid w:val="0005644E"/>
    <w:rsid w:val="000564C4"/>
    <w:rsid w:val="000613CB"/>
    <w:rsid w:val="00061BF5"/>
    <w:rsid w:val="00062D9A"/>
    <w:rsid w:val="000632E1"/>
    <w:rsid w:val="0006391E"/>
    <w:rsid w:val="000642AD"/>
    <w:rsid w:val="000678E5"/>
    <w:rsid w:val="000712C6"/>
    <w:rsid w:val="00071836"/>
    <w:rsid w:val="00072721"/>
    <w:rsid w:val="0007276B"/>
    <w:rsid w:val="00072D2F"/>
    <w:rsid w:val="00072FD3"/>
    <w:rsid w:val="00074620"/>
    <w:rsid w:val="00076F8B"/>
    <w:rsid w:val="000810B2"/>
    <w:rsid w:val="00093795"/>
    <w:rsid w:val="000A09AC"/>
    <w:rsid w:val="000A3357"/>
    <w:rsid w:val="000A6BF5"/>
    <w:rsid w:val="000B01EE"/>
    <w:rsid w:val="000B0923"/>
    <w:rsid w:val="000B1EA1"/>
    <w:rsid w:val="000B2771"/>
    <w:rsid w:val="000C0857"/>
    <w:rsid w:val="000C1415"/>
    <w:rsid w:val="000C1945"/>
    <w:rsid w:val="000C1972"/>
    <w:rsid w:val="000C4203"/>
    <w:rsid w:val="000C58D6"/>
    <w:rsid w:val="000C5E7E"/>
    <w:rsid w:val="000D02CE"/>
    <w:rsid w:val="000D0A83"/>
    <w:rsid w:val="000D16DB"/>
    <w:rsid w:val="000D29A6"/>
    <w:rsid w:val="000D46BE"/>
    <w:rsid w:val="000D4F9E"/>
    <w:rsid w:val="000D55AE"/>
    <w:rsid w:val="000D5C4F"/>
    <w:rsid w:val="000D5E50"/>
    <w:rsid w:val="000D70CD"/>
    <w:rsid w:val="000D7D2D"/>
    <w:rsid w:val="000E0797"/>
    <w:rsid w:val="000E0D7F"/>
    <w:rsid w:val="000E0F8F"/>
    <w:rsid w:val="000E2FA9"/>
    <w:rsid w:val="000E4BEF"/>
    <w:rsid w:val="000E5B49"/>
    <w:rsid w:val="000E72D6"/>
    <w:rsid w:val="000F100C"/>
    <w:rsid w:val="000F1257"/>
    <w:rsid w:val="000F1E28"/>
    <w:rsid w:val="000F26E2"/>
    <w:rsid w:val="000F31A6"/>
    <w:rsid w:val="000F5391"/>
    <w:rsid w:val="000F59B4"/>
    <w:rsid w:val="000F61A3"/>
    <w:rsid w:val="0010085F"/>
    <w:rsid w:val="001017C5"/>
    <w:rsid w:val="001021F0"/>
    <w:rsid w:val="001023A1"/>
    <w:rsid w:val="00104E07"/>
    <w:rsid w:val="00105668"/>
    <w:rsid w:val="001069FE"/>
    <w:rsid w:val="00106C38"/>
    <w:rsid w:val="00110476"/>
    <w:rsid w:val="00112DF9"/>
    <w:rsid w:val="00113BBD"/>
    <w:rsid w:val="001146BA"/>
    <w:rsid w:val="00114F79"/>
    <w:rsid w:val="00115246"/>
    <w:rsid w:val="001165A2"/>
    <w:rsid w:val="0012045F"/>
    <w:rsid w:val="00120513"/>
    <w:rsid w:val="00121841"/>
    <w:rsid w:val="00121CCD"/>
    <w:rsid w:val="0012646D"/>
    <w:rsid w:val="00126FDE"/>
    <w:rsid w:val="00127D22"/>
    <w:rsid w:val="00130676"/>
    <w:rsid w:val="00130991"/>
    <w:rsid w:val="00130B46"/>
    <w:rsid w:val="001342D4"/>
    <w:rsid w:val="00134B8A"/>
    <w:rsid w:val="00135503"/>
    <w:rsid w:val="00136B19"/>
    <w:rsid w:val="00136E1F"/>
    <w:rsid w:val="00136E2E"/>
    <w:rsid w:val="001371EC"/>
    <w:rsid w:val="0013720B"/>
    <w:rsid w:val="00137C4F"/>
    <w:rsid w:val="00137CD4"/>
    <w:rsid w:val="00140B38"/>
    <w:rsid w:val="0014174B"/>
    <w:rsid w:val="001438DA"/>
    <w:rsid w:val="00144F71"/>
    <w:rsid w:val="00144FFC"/>
    <w:rsid w:val="001461F4"/>
    <w:rsid w:val="00151B3E"/>
    <w:rsid w:val="00152FDF"/>
    <w:rsid w:val="00161452"/>
    <w:rsid w:val="001640D7"/>
    <w:rsid w:val="00164287"/>
    <w:rsid w:val="0016745C"/>
    <w:rsid w:val="00171165"/>
    <w:rsid w:val="00171269"/>
    <w:rsid w:val="00171C8A"/>
    <w:rsid w:val="001725BD"/>
    <w:rsid w:val="001726FF"/>
    <w:rsid w:val="00172785"/>
    <w:rsid w:val="001743D1"/>
    <w:rsid w:val="001747ED"/>
    <w:rsid w:val="00175251"/>
    <w:rsid w:val="00177D10"/>
    <w:rsid w:val="0018149A"/>
    <w:rsid w:val="00181CEC"/>
    <w:rsid w:val="00185362"/>
    <w:rsid w:val="001902D6"/>
    <w:rsid w:val="001907E4"/>
    <w:rsid w:val="00190D16"/>
    <w:rsid w:val="00191159"/>
    <w:rsid w:val="001930AE"/>
    <w:rsid w:val="00193524"/>
    <w:rsid w:val="00193C4F"/>
    <w:rsid w:val="00193CA9"/>
    <w:rsid w:val="00197207"/>
    <w:rsid w:val="001A0198"/>
    <w:rsid w:val="001A12C7"/>
    <w:rsid w:val="001A1513"/>
    <w:rsid w:val="001A1690"/>
    <w:rsid w:val="001A266F"/>
    <w:rsid w:val="001A59C5"/>
    <w:rsid w:val="001A73C6"/>
    <w:rsid w:val="001B195A"/>
    <w:rsid w:val="001B45D9"/>
    <w:rsid w:val="001B4AE2"/>
    <w:rsid w:val="001C6B5E"/>
    <w:rsid w:val="001D1172"/>
    <w:rsid w:val="001D33C4"/>
    <w:rsid w:val="001D3462"/>
    <w:rsid w:val="001D5D14"/>
    <w:rsid w:val="001D62CF"/>
    <w:rsid w:val="001D734B"/>
    <w:rsid w:val="001E0AA9"/>
    <w:rsid w:val="001E0FF6"/>
    <w:rsid w:val="001E2ABE"/>
    <w:rsid w:val="001E4F2B"/>
    <w:rsid w:val="001E573E"/>
    <w:rsid w:val="001E62B5"/>
    <w:rsid w:val="001E64CB"/>
    <w:rsid w:val="001F4C4D"/>
    <w:rsid w:val="001F4F14"/>
    <w:rsid w:val="001F581D"/>
    <w:rsid w:val="001F5A85"/>
    <w:rsid w:val="001F7E7E"/>
    <w:rsid w:val="00207BE3"/>
    <w:rsid w:val="0021091C"/>
    <w:rsid w:val="00210B3C"/>
    <w:rsid w:val="00214327"/>
    <w:rsid w:val="00214932"/>
    <w:rsid w:val="00214D57"/>
    <w:rsid w:val="00216098"/>
    <w:rsid w:val="002231BA"/>
    <w:rsid w:val="00223B21"/>
    <w:rsid w:val="00225A31"/>
    <w:rsid w:val="00227575"/>
    <w:rsid w:val="00227C3C"/>
    <w:rsid w:val="00232AB4"/>
    <w:rsid w:val="002359DA"/>
    <w:rsid w:val="0023649A"/>
    <w:rsid w:val="002365AE"/>
    <w:rsid w:val="0024123F"/>
    <w:rsid w:val="00241819"/>
    <w:rsid w:val="0024254C"/>
    <w:rsid w:val="00244232"/>
    <w:rsid w:val="00245B07"/>
    <w:rsid w:val="00246D93"/>
    <w:rsid w:val="00250140"/>
    <w:rsid w:val="00250431"/>
    <w:rsid w:val="002510DF"/>
    <w:rsid w:val="00254798"/>
    <w:rsid w:val="00255B9C"/>
    <w:rsid w:val="0025601B"/>
    <w:rsid w:val="002571BC"/>
    <w:rsid w:val="00260BEF"/>
    <w:rsid w:val="00261369"/>
    <w:rsid w:val="00263453"/>
    <w:rsid w:val="0026414A"/>
    <w:rsid w:val="00265840"/>
    <w:rsid w:val="00266918"/>
    <w:rsid w:val="002707C2"/>
    <w:rsid w:val="002721FA"/>
    <w:rsid w:val="0027276A"/>
    <w:rsid w:val="00274357"/>
    <w:rsid w:val="002757B1"/>
    <w:rsid w:val="00282D12"/>
    <w:rsid w:val="00287342"/>
    <w:rsid w:val="00290BF8"/>
    <w:rsid w:val="00293AD9"/>
    <w:rsid w:val="0029508B"/>
    <w:rsid w:val="002951D7"/>
    <w:rsid w:val="002966E8"/>
    <w:rsid w:val="00296F01"/>
    <w:rsid w:val="002A1E9E"/>
    <w:rsid w:val="002A2EF1"/>
    <w:rsid w:val="002A4443"/>
    <w:rsid w:val="002B0806"/>
    <w:rsid w:val="002B0B2D"/>
    <w:rsid w:val="002B1A51"/>
    <w:rsid w:val="002B1BE5"/>
    <w:rsid w:val="002B304D"/>
    <w:rsid w:val="002B36DD"/>
    <w:rsid w:val="002B4929"/>
    <w:rsid w:val="002B4F0A"/>
    <w:rsid w:val="002B55D1"/>
    <w:rsid w:val="002B5FA1"/>
    <w:rsid w:val="002B6AF6"/>
    <w:rsid w:val="002B7A26"/>
    <w:rsid w:val="002C1268"/>
    <w:rsid w:val="002C38A0"/>
    <w:rsid w:val="002C494F"/>
    <w:rsid w:val="002C7231"/>
    <w:rsid w:val="002C736B"/>
    <w:rsid w:val="002C7B29"/>
    <w:rsid w:val="002C7C11"/>
    <w:rsid w:val="002D0D25"/>
    <w:rsid w:val="002D1057"/>
    <w:rsid w:val="002D163E"/>
    <w:rsid w:val="002D1BA7"/>
    <w:rsid w:val="002D23CD"/>
    <w:rsid w:val="002D3E5A"/>
    <w:rsid w:val="002D561E"/>
    <w:rsid w:val="002D56B7"/>
    <w:rsid w:val="002D5B22"/>
    <w:rsid w:val="002E0766"/>
    <w:rsid w:val="002E0EF6"/>
    <w:rsid w:val="002E1EEE"/>
    <w:rsid w:val="002E24DE"/>
    <w:rsid w:val="002E7278"/>
    <w:rsid w:val="002F039B"/>
    <w:rsid w:val="002F09A0"/>
    <w:rsid w:val="002F18F8"/>
    <w:rsid w:val="002F1F0B"/>
    <w:rsid w:val="002F49F0"/>
    <w:rsid w:val="00300F3E"/>
    <w:rsid w:val="00301660"/>
    <w:rsid w:val="00303F46"/>
    <w:rsid w:val="00304262"/>
    <w:rsid w:val="003047DF"/>
    <w:rsid w:val="003048BE"/>
    <w:rsid w:val="003110D3"/>
    <w:rsid w:val="0031247E"/>
    <w:rsid w:val="00312A73"/>
    <w:rsid w:val="00313A26"/>
    <w:rsid w:val="0031479A"/>
    <w:rsid w:val="00314B74"/>
    <w:rsid w:val="003160BF"/>
    <w:rsid w:val="00316A61"/>
    <w:rsid w:val="00317CEA"/>
    <w:rsid w:val="00317ED0"/>
    <w:rsid w:val="00320346"/>
    <w:rsid w:val="00321C54"/>
    <w:rsid w:val="00323251"/>
    <w:rsid w:val="00323309"/>
    <w:rsid w:val="003247E9"/>
    <w:rsid w:val="003274F7"/>
    <w:rsid w:val="00327677"/>
    <w:rsid w:val="003277DA"/>
    <w:rsid w:val="00327A27"/>
    <w:rsid w:val="00331378"/>
    <w:rsid w:val="003314A5"/>
    <w:rsid w:val="00332DA0"/>
    <w:rsid w:val="003346B4"/>
    <w:rsid w:val="00335C27"/>
    <w:rsid w:val="003364D0"/>
    <w:rsid w:val="003376BC"/>
    <w:rsid w:val="00341B86"/>
    <w:rsid w:val="00343418"/>
    <w:rsid w:val="003445D3"/>
    <w:rsid w:val="0034640A"/>
    <w:rsid w:val="003469CE"/>
    <w:rsid w:val="003501DF"/>
    <w:rsid w:val="00350778"/>
    <w:rsid w:val="0035151D"/>
    <w:rsid w:val="00352A81"/>
    <w:rsid w:val="003533B8"/>
    <w:rsid w:val="00354919"/>
    <w:rsid w:val="00355FC7"/>
    <w:rsid w:val="003563BA"/>
    <w:rsid w:val="0035682B"/>
    <w:rsid w:val="00357376"/>
    <w:rsid w:val="00360AB3"/>
    <w:rsid w:val="00361075"/>
    <w:rsid w:val="00361A52"/>
    <w:rsid w:val="00362B60"/>
    <w:rsid w:val="00363874"/>
    <w:rsid w:val="00363D4C"/>
    <w:rsid w:val="00364034"/>
    <w:rsid w:val="003648DD"/>
    <w:rsid w:val="003716D8"/>
    <w:rsid w:val="0037260E"/>
    <w:rsid w:val="0037266D"/>
    <w:rsid w:val="00373697"/>
    <w:rsid w:val="003755CF"/>
    <w:rsid w:val="003765ED"/>
    <w:rsid w:val="00381F8E"/>
    <w:rsid w:val="003820F6"/>
    <w:rsid w:val="003829EF"/>
    <w:rsid w:val="003837CE"/>
    <w:rsid w:val="00384D62"/>
    <w:rsid w:val="003874CB"/>
    <w:rsid w:val="003923E9"/>
    <w:rsid w:val="0039600C"/>
    <w:rsid w:val="003A1326"/>
    <w:rsid w:val="003A22D9"/>
    <w:rsid w:val="003A3081"/>
    <w:rsid w:val="003A4289"/>
    <w:rsid w:val="003A4596"/>
    <w:rsid w:val="003A6B76"/>
    <w:rsid w:val="003B0CF8"/>
    <w:rsid w:val="003B31A9"/>
    <w:rsid w:val="003C0472"/>
    <w:rsid w:val="003C416E"/>
    <w:rsid w:val="003C4D5A"/>
    <w:rsid w:val="003C51B3"/>
    <w:rsid w:val="003C6604"/>
    <w:rsid w:val="003C6BFE"/>
    <w:rsid w:val="003D1E87"/>
    <w:rsid w:val="003D3145"/>
    <w:rsid w:val="003D31F8"/>
    <w:rsid w:val="003D3A5F"/>
    <w:rsid w:val="003D4B50"/>
    <w:rsid w:val="003D4F5D"/>
    <w:rsid w:val="003D724D"/>
    <w:rsid w:val="003D7B0B"/>
    <w:rsid w:val="003D7DB1"/>
    <w:rsid w:val="003E00DD"/>
    <w:rsid w:val="003E1C79"/>
    <w:rsid w:val="003E1E4E"/>
    <w:rsid w:val="003E34E8"/>
    <w:rsid w:val="003E3A0A"/>
    <w:rsid w:val="003E42DA"/>
    <w:rsid w:val="003E4C75"/>
    <w:rsid w:val="003E4EB7"/>
    <w:rsid w:val="003E56AD"/>
    <w:rsid w:val="003E6448"/>
    <w:rsid w:val="003E6458"/>
    <w:rsid w:val="003E6BB4"/>
    <w:rsid w:val="003F0253"/>
    <w:rsid w:val="003F2AD8"/>
    <w:rsid w:val="003F3809"/>
    <w:rsid w:val="003F559A"/>
    <w:rsid w:val="00401ECC"/>
    <w:rsid w:val="00404D38"/>
    <w:rsid w:val="004065A9"/>
    <w:rsid w:val="00406922"/>
    <w:rsid w:val="004102A1"/>
    <w:rsid w:val="0041247B"/>
    <w:rsid w:val="00412CE8"/>
    <w:rsid w:val="0041468D"/>
    <w:rsid w:val="00414CDB"/>
    <w:rsid w:val="0041581A"/>
    <w:rsid w:val="00415B5B"/>
    <w:rsid w:val="00417F88"/>
    <w:rsid w:val="004217CF"/>
    <w:rsid w:val="00422393"/>
    <w:rsid w:val="004227BC"/>
    <w:rsid w:val="004237C6"/>
    <w:rsid w:val="00424DDA"/>
    <w:rsid w:val="004261C4"/>
    <w:rsid w:val="004304BF"/>
    <w:rsid w:val="004310DE"/>
    <w:rsid w:val="00431B5C"/>
    <w:rsid w:val="00431CD8"/>
    <w:rsid w:val="00433C4F"/>
    <w:rsid w:val="00435CBC"/>
    <w:rsid w:val="004378F2"/>
    <w:rsid w:val="004379AF"/>
    <w:rsid w:val="00437FD1"/>
    <w:rsid w:val="004403F0"/>
    <w:rsid w:val="0044067F"/>
    <w:rsid w:val="004411C0"/>
    <w:rsid w:val="00441636"/>
    <w:rsid w:val="004445A8"/>
    <w:rsid w:val="0045016A"/>
    <w:rsid w:val="00451713"/>
    <w:rsid w:val="004524EF"/>
    <w:rsid w:val="0045279B"/>
    <w:rsid w:val="004530FA"/>
    <w:rsid w:val="004558B6"/>
    <w:rsid w:val="004560CC"/>
    <w:rsid w:val="00456890"/>
    <w:rsid w:val="00457F6B"/>
    <w:rsid w:val="0046188A"/>
    <w:rsid w:val="00462BA2"/>
    <w:rsid w:val="0046464D"/>
    <w:rsid w:val="00464AB5"/>
    <w:rsid w:val="0046502D"/>
    <w:rsid w:val="0046519B"/>
    <w:rsid w:val="00475E7F"/>
    <w:rsid w:val="004772A9"/>
    <w:rsid w:val="00477EFF"/>
    <w:rsid w:val="00480325"/>
    <w:rsid w:val="00481492"/>
    <w:rsid w:val="004835CF"/>
    <w:rsid w:val="004859C4"/>
    <w:rsid w:val="004872A8"/>
    <w:rsid w:val="004874AB"/>
    <w:rsid w:val="00492EE1"/>
    <w:rsid w:val="004930B1"/>
    <w:rsid w:val="00496923"/>
    <w:rsid w:val="00497544"/>
    <w:rsid w:val="004A6851"/>
    <w:rsid w:val="004A7A29"/>
    <w:rsid w:val="004B037A"/>
    <w:rsid w:val="004B0B8B"/>
    <w:rsid w:val="004B17DA"/>
    <w:rsid w:val="004B29B9"/>
    <w:rsid w:val="004B3CFD"/>
    <w:rsid w:val="004B4467"/>
    <w:rsid w:val="004B47D2"/>
    <w:rsid w:val="004B4E39"/>
    <w:rsid w:val="004B50EA"/>
    <w:rsid w:val="004C0715"/>
    <w:rsid w:val="004C10E6"/>
    <w:rsid w:val="004C13A0"/>
    <w:rsid w:val="004C25E6"/>
    <w:rsid w:val="004C2699"/>
    <w:rsid w:val="004C2F87"/>
    <w:rsid w:val="004C7884"/>
    <w:rsid w:val="004D0365"/>
    <w:rsid w:val="004D22CA"/>
    <w:rsid w:val="004D5DD3"/>
    <w:rsid w:val="004E15E6"/>
    <w:rsid w:val="004E3A4D"/>
    <w:rsid w:val="004E458C"/>
    <w:rsid w:val="004E4C2E"/>
    <w:rsid w:val="004E59A6"/>
    <w:rsid w:val="004E6CD2"/>
    <w:rsid w:val="004F0190"/>
    <w:rsid w:val="004F06DC"/>
    <w:rsid w:val="004F229A"/>
    <w:rsid w:val="004F7204"/>
    <w:rsid w:val="004F7A04"/>
    <w:rsid w:val="00500F0C"/>
    <w:rsid w:val="00501FD7"/>
    <w:rsid w:val="00502D4C"/>
    <w:rsid w:val="00502F9F"/>
    <w:rsid w:val="005064DD"/>
    <w:rsid w:val="00506575"/>
    <w:rsid w:val="00506E6E"/>
    <w:rsid w:val="00507CFD"/>
    <w:rsid w:val="00510200"/>
    <w:rsid w:val="0051370D"/>
    <w:rsid w:val="00514930"/>
    <w:rsid w:val="00520580"/>
    <w:rsid w:val="00521EE5"/>
    <w:rsid w:val="0052322D"/>
    <w:rsid w:val="00523484"/>
    <w:rsid w:val="00523D7A"/>
    <w:rsid w:val="00525186"/>
    <w:rsid w:val="005321AC"/>
    <w:rsid w:val="00533753"/>
    <w:rsid w:val="00533F34"/>
    <w:rsid w:val="0053579C"/>
    <w:rsid w:val="0053587A"/>
    <w:rsid w:val="00537878"/>
    <w:rsid w:val="00541C2D"/>
    <w:rsid w:val="00543F73"/>
    <w:rsid w:val="00544FAA"/>
    <w:rsid w:val="00545BA4"/>
    <w:rsid w:val="005464B6"/>
    <w:rsid w:val="005466C2"/>
    <w:rsid w:val="005504D1"/>
    <w:rsid w:val="005520EA"/>
    <w:rsid w:val="005527C2"/>
    <w:rsid w:val="00552C77"/>
    <w:rsid w:val="00553ED4"/>
    <w:rsid w:val="005552A4"/>
    <w:rsid w:val="0055553C"/>
    <w:rsid w:val="00556DCC"/>
    <w:rsid w:val="005577F2"/>
    <w:rsid w:val="005579F5"/>
    <w:rsid w:val="0056447D"/>
    <w:rsid w:val="005655BA"/>
    <w:rsid w:val="00567AE3"/>
    <w:rsid w:val="00567B4F"/>
    <w:rsid w:val="005708B6"/>
    <w:rsid w:val="00572529"/>
    <w:rsid w:val="0057382F"/>
    <w:rsid w:val="00575039"/>
    <w:rsid w:val="00577911"/>
    <w:rsid w:val="00582690"/>
    <w:rsid w:val="005836E7"/>
    <w:rsid w:val="00584579"/>
    <w:rsid w:val="00590CE2"/>
    <w:rsid w:val="00592B0F"/>
    <w:rsid w:val="00595CB8"/>
    <w:rsid w:val="005964D0"/>
    <w:rsid w:val="005A0A3A"/>
    <w:rsid w:val="005A267E"/>
    <w:rsid w:val="005A26BE"/>
    <w:rsid w:val="005A4041"/>
    <w:rsid w:val="005A6197"/>
    <w:rsid w:val="005B05A8"/>
    <w:rsid w:val="005B2A25"/>
    <w:rsid w:val="005B4172"/>
    <w:rsid w:val="005B513B"/>
    <w:rsid w:val="005B5F1F"/>
    <w:rsid w:val="005C3491"/>
    <w:rsid w:val="005C3954"/>
    <w:rsid w:val="005C510A"/>
    <w:rsid w:val="005C59E9"/>
    <w:rsid w:val="005C7992"/>
    <w:rsid w:val="005D119C"/>
    <w:rsid w:val="005D3593"/>
    <w:rsid w:val="005D3750"/>
    <w:rsid w:val="005D46BD"/>
    <w:rsid w:val="005D59D9"/>
    <w:rsid w:val="005D5DD5"/>
    <w:rsid w:val="005D72F4"/>
    <w:rsid w:val="005E31DC"/>
    <w:rsid w:val="005E3563"/>
    <w:rsid w:val="005E3908"/>
    <w:rsid w:val="005E3A1E"/>
    <w:rsid w:val="005E662F"/>
    <w:rsid w:val="005F0F6D"/>
    <w:rsid w:val="005F3D3F"/>
    <w:rsid w:val="005F4B4E"/>
    <w:rsid w:val="005F4BAE"/>
    <w:rsid w:val="005F591A"/>
    <w:rsid w:val="005F5F2F"/>
    <w:rsid w:val="005F60A2"/>
    <w:rsid w:val="005F6DE1"/>
    <w:rsid w:val="005F7076"/>
    <w:rsid w:val="005F7F46"/>
    <w:rsid w:val="0060180D"/>
    <w:rsid w:val="006020BA"/>
    <w:rsid w:val="00602E5F"/>
    <w:rsid w:val="00604B24"/>
    <w:rsid w:val="00606012"/>
    <w:rsid w:val="0060608E"/>
    <w:rsid w:val="006076D4"/>
    <w:rsid w:val="00607783"/>
    <w:rsid w:val="0061316D"/>
    <w:rsid w:val="00613FAC"/>
    <w:rsid w:val="00614B1A"/>
    <w:rsid w:val="00615295"/>
    <w:rsid w:val="00615369"/>
    <w:rsid w:val="00615EAE"/>
    <w:rsid w:val="00616E74"/>
    <w:rsid w:val="006174CF"/>
    <w:rsid w:val="006207F6"/>
    <w:rsid w:val="00621DDF"/>
    <w:rsid w:val="00622AB0"/>
    <w:rsid w:val="00623D79"/>
    <w:rsid w:val="00624241"/>
    <w:rsid w:val="006243B3"/>
    <w:rsid w:val="00624C96"/>
    <w:rsid w:val="00624E18"/>
    <w:rsid w:val="00630C3C"/>
    <w:rsid w:val="006317CF"/>
    <w:rsid w:val="00634E8D"/>
    <w:rsid w:val="0063642F"/>
    <w:rsid w:val="00636711"/>
    <w:rsid w:val="0063673A"/>
    <w:rsid w:val="00636D95"/>
    <w:rsid w:val="00636E59"/>
    <w:rsid w:val="00640963"/>
    <w:rsid w:val="00642F73"/>
    <w:rsid w:val="00643370"/>
    <w:rsid w:val="00643FF7"/>
    <w:rsid w:val="006501FA"/>
    <w:rsid w:val="006513D9"/>
    <w:rsid w:val="00653571"/>
    <w:rsid w:val="0065493E"/>
    <w:rsid w:val="00654A1D"/>
    <w:rsid w:val="00654A33"/>
    <w:rsid w:val="00654E49"/>
    <w:rsid w:val="006569F4"/>
    <w:rsid w:val="0065783C"/>
    <w:rsid w:val="00657B05"/>
    <w:rsid w:val="00657BFF"/>
    <w:rsid w:val="00660709"/>
    <w:rsid w:val="00661348"/>
    <w:rsid w:val="00661506"/>
    <w:rsid w:val="00662259"/>
    <w:rsid w:val="0066511B"/>
    <w:rsid w:val="0066709D"/>
    <w:rsid w:val="00673AFF"/>
    <w:rsid w:val="00675A85"/>
    <w:rsid w:val="00676FCE"/>
    <w:rsid w:val="0068055C"/>
    <w:rsid w:val="00681D61"/>
    <w:rsid w:val="006852B6"/>
    <w:rsid w:val="00691411"/>
    <w:rsid w:val="006934CA"/>
    <w:rsid w:val="00693D8B"/>
    <w:rsid w:val="00694584"/>
    <w:rsid w:val="00695340"/>
    <w:rsid w:val="00697099"/>
    <w:rsid w:val="00697AC8"/>
    <w:rsid w:val="006A0E65"/>
    <w:rsid w:val="006A1E9D"/>
    <w:rsid w:val="006A4778"/>
    <w:rsid w:val="006A5365"/>
    <w:rsid w:val="006B07FC"/>
    <w:rsid w:val="006B149A"/>
    <w:rsid w:val="006B172B"/>
    <w:rsid w:val="006B1B09"/>
    <w:rsid w:val="006B1C78"/>
    <w:rsid w:val="006B2BA0"/>
    <w:rsid w:val="006B32E3"/>
    <w:rsid w:val="006B583F"/>
    <w:rsid w:val="006B5E09"/>
    <w:rsid w:val="006B7BE8"/>
    <w:rsid w:val="006C2698"/>
    <w:rsid w:val="006C3186"/>
    <w:rsid w:val="006C48E9"/>
    <w:rsid w:val="006C4C06"/>
    <w:rsid w:val="006C57B6"/>
    <w:rsid w:val="006C72CC"/>
    <w:rsid w:val="006C75F0"/>
    <w:rsid w:val="006C7A74"/>
    <w:rsid w:val="006D1D37"/>
    <w:rsid w:val="006D2E88"/>
    <w:rsid w:val="006D45B6"/>
    <w:rsid w:val="006D7A41"/>
    <w:rsid w:val="006E18F3"/>
    <w:rsid w:val="006E1DA6"/>
    <w:rsid w:val="006E270A"/>
    <w:rsid w:val="006E34F0"/>
    <w:rsid w:val="006E41FD"/>
    <w:rsid w:val="006E4CAD"/>
    <w:rsid w:val="006E624E"/>
    <w:rsid w:val="006E6947"/>
    <w:rsid w:val="006F0FDE"/>
    <w:rsid w:val="006F4B2E"/>
    <w:rsid w:val="006F50A9"/>
    <w:rsid w:val="006F53BB"/>
    <w:rsid w:val="006F5D8D"/>
    <w:rsid w:val="00700AB7"/>
    <w:rsid w:val="00702130"/>
    <w:rsid w:val="007026FA"/>
    <w:rsid w:val="00702812"/>
    <w:rsid w:val="00704BCA"/>
    <w:rsid w:val="00705564"/>
    <w:rsid w:val="007071E1"/>
    <w:rsid w:val="00714F95"/>
    <w:rsid w:val="007151A7"/>
    <w:rsid w:val="00715250"/>
    <w:rsid w:val="00716981"/>
    <w:rsid w:val="00716EBB"/>
    <w:rsid w:val="007176D6"/>
    <w:rsid w:val="00717CFB"/>
    <w:rsid w:val="0072054E"/>
    <w:rsid w:val="0072154F"/>
    <w:rsid w:val="0072195E"/>
    <w:rsid w:val="00721D97"/>
    <w:rsid w:val="00722B81"/>
    <w:rsid w:val="0072365A"/>
    <w:rsid w:val="00725A28"/>
    <w:rsid w:val="0072714D"/>
    <w:rsid w:val="00730299"/>
    <w:rsid w:val="00732939"/>
    <w:rsid w:val="00734127"/>
    <w:rsid w:val="0073532F"/>
    <w:rsid w:val="0074068B"/>
    <w:rsid w:val="00740F47"/>
    <w:rsid w:val="00741ADA"/>
    <w:rsid w:val="00743C5A"/>
    <w:rsid w:val="007442ED"/>
    <w:rsid w:val="007443E7"/>
    <w:rsid w:val="00750D9E"/>
    <w:rsid w:val="00751CB3"/>
    <w:rsid w:val="007535D4"/>
    <w:rsid w:val="007561D5"/>
    <w:rsid w:val="0075791D"/>
    <w:rsid w:val="007601E3"/>
    <w:rsid w:val="00760F72"/>
    <w:rsid w:val="00761464"/>
    <w:rsid w:val="007624BF"/>
    <w:rsid w:val="007628A8"/>
    <w:rsid w:val="0076344A"/>
    <w:rsid w:val="00765780"/>
    <w:rsid w:val="0077125A"/>
    <w:rsid w:val="0077128C"/>
    <w:rsid w:val="00774A7A"/>
    <w:rsid w:val="00775F11"/>
    <w:rsid w:val="00780F3A"/>
    <w:rsid w:val="00781CF9"/>
    <w:rsid w:val="007829A6"/>
    <w:rsid w:val="0078311C"/>
    <w:rsid w:val="00784057"/>
    <w:rsid w:val="00784944"/>
    <w:rsid w:val="0078543F"/>
    <w:rsid w:val="00785625"/>
    <w:rsid w:val="00785CA9"/>
    <w:rsid w:val="00786793"/>
    <w:rsid w:val="0078705F"/>
    <w:rsid w:val="00787D2C"/>
    <w:rsid w:val="00790DFF"/>
    <w:rsid w:val="0079108D"/>
    <w:rsid w:val="00794571"/>
    <w:rsid w:val="0079503F"/>
    <w:rsid w:val="007959F5"/>
    <w:rsid w:val="007A0E6E"/>
    <w:rsid w:val="007A192D"/>
    <w:rsid w:val="007A275D"/>
    <w:rsid w:val="007A6940"/>
    <w:rsid w:val="007A6964"/>
    <w:rsid w:val="007A6ABF"/>
    <w:rsid w:val="007A6C42"/>
    <w:rsid w:val="007B0CFE"/>
    <w:rsid w:val="007B1337"/>
    <w:rsid w:val="007B172A"/>
    <w:rsid w:val="007B1BFE"/>
    <w:rsid w:val="007B26CB"/>
    <w:rsid w:val="007B2F27"/>
    <w:rsid w:val="007B30BE"/>
    <w:rsid w:val="007B3DD2"/>
    <w:rsid w:val="007B6EA2"/>
    <w:rsid w:val="007B7EAA"/>
    <w:rsid w:val="007C00EB"/>
    <w:rsid w:val="007C0AFE"/>
    <w:rsid w:val="007C17E7"/>
    <w:rsid w:val="007C279F"/>
    <w:rsid w:val="007C3970"/>
    <w:rsid w:val="007C420C"/>
    <w:rsid w:val="007C428D"/>
    <w:rsid w:val="007C4FFF"/>
    <w:rsid w:val="007C579F"/>
    <w:rsid w:val="007C6580"/>
    <w:rsid w:val="007C7643"/>
    <w:rsid w:val="007C79BB"/>
    <w:rsid w:val="007D2267"/>
    <w:rsid w:val="007D30C0"/>
    <w:rsid w:val="007D6175"/>
    <w:rsid w:val="007E0F4B"/>
    <w:rsid w:val="007E1430"/>
    <w:rsid w:val="007E1655"/>
    <w:rsid w:val="007E220B"/>
    <w:rsid w:val="007E4B74"/>
    <w:rsid w:val="007E642B"/>
    <w:rsid w:val="007E6C85"/>
    <w:rsid w:val="007E6D82"/>
    <w:rsid w:val="007E715A"/>
    <w:rsid w:val="007E79CB"/>
    <w:rsid w:val="007F0BA3"/>
    <w:rsid w:val="007F1FD8"/>
    <w:rsid w:val="007F24D4"/>
    <w:rsid w:val="007F6A1A"/>
    <w:rsid w:val="007F770E"/>
    <w:rsid w:val="007F79D4"/>
    <w:rsid w:val="00801D77"/>
    <w:rsid w:val="008021EA"/>
    <w:rsid w:val="008022C1"/>
    <w:rsid w:val="00803414"/>
    <w:rsid w:val="00804642"/>
    <w:rsid w:val="008061DB"/>
    <w:rsid w:val="00807B42"/>
    <w:rsid w:val="0081161A"/>
    <w:rsid w:val="008117E6"/>
    <w:rsid w:val="00812016"/>
    <w:rsid w:val="00812A08"/>
    <w:rsid w:val="00812B93"/>
    <w:rsid w:val="00813080"/>
    <w:rsid w:val="008142F8"/>
    <w:rsid w:val="008151A4"/>
    <w:rsid w:val="008172CA"/>
    <w:rsid w:val="00821ECB"/>
    <w:rsid w:val="00822A81"/>
    <w:rsid w:val="00824835"/>
    <w:rsid w:val="0082483F"/>
    <w:rsid w:val="00824B68"/>
    <w:rsid w:val="00824F0E"/>
    <w:rsid w:val="008250EC"/>
    <w:rsid w:val="008276C0"/>
    <w:rsid w:val="0082788B"/>
    <w:rsid w:val="00832DC6"/>
    <w:rsid w:val="00835843"/>
    <w:rsid w:val="00836646"/>
    <w:rsid w:val="008379E2"/>
    <w:rsid w:val="008420B4"/>
    <w:rsid w:val="00842A28"/>
    <w:rsid w:val="00842FFE"/>
    <w:rsid w:val="0084513A"/>
    <w:rsid w:val="00847836"/>
    <w:rsid w:val="00850455"/>
    <w:rsid w:val="008517BA"/>
    <w:rsid w:val="00852B14"/>
    <w:rsid w:val="008542D3"/>
    <w:rsid w:val="00862425"/>
    <w:rsid w:val="00862F2A"/>
    <w:rsid w:val="0086630C"/>
    <w:rsid w:val="0087095D"/>
    <w:rsid w:val="00871861"/>
    <w:rsid w:val="008725E8"/>
    <w:rsid w:val="0087322A"/>
    <w:rsid w:val="008741BE"/>
    <w:rsid w:val="00874C43"/>
    <w:rsid w:val="00875AA3"/>
    <w:rsid w:val="00875D78"/>
    <w:rsid w:val="00877AB4"/>
    <w:rsid w:val="00877F55"/>
    <w:rsid w:val="00880056"/>
    <w:rsid w:val="00880F5F"/>
    <w:rsid w:val="00882DF3"/>
    <w:rsid w:val="00883609"/>
    <w:rsid w:val="00883624"/>
    <w:rsid w:val="00887682"/>
    <w:rsid w:val="00890475"/>
    <w:rsid w:val="00892A9C"/>
    <w:rsid w:val="0089385F"/>
    <w:rsid w:val="008954CC"/>
    <w:rsid w:val="0089604C"/>
    <w:rsid w:val="00896116"/>
    <w:rsid w:val="00896157"/>
    <w:rsid w:val="0089680B"/>
    <w:rsid w:val="008976FF"/>
    <w:rsid w:val="008A0344"/>
    <w:rsid w:val="008A1047"/>
    <w:rsid w:val="008A123F"/>
    <w:rsid w:val="008A258B"/>
    <w:rsid w:val="008A3838"/>
    <w:rsid w:val="008A3962"/>
    <w:rsid w:val="008A3C51"/>
    <w:rsid w:val="008A4003"/>
    <w:rsid w:val="008A43B3"/>
    <w:rsid w:val="008A60E0"/>
    <w:rsid w:val="008B1DD1"/>
    <w:rsid w:val="008B2366"/>
    <w:rsid w:val="008B29A6"/>
    <w:rsid w:val="008C13E3"/>
    <w:rsid w:val="008C164A"/>
    <w:rsid w:val="008C1F13"/>
    <w:rsid w:val="008C3606"/>
    <w:rsid w:val="008C3D6A"/>
    <w:rsid w:val="008C48CD"/>
    <w:rsid w:val="008C6312"/>
    <w:rsid w:val="008C7856"/>
    <w:rsid w:val="008C7F3F"/>
    <w:rsid w:val="008D1268"/>
    <w:rsid w:val="008D2013"/>
    <w:rsid w:val="008D2442"/>
    <w:rsid w:val="008D3C8A"/>
    <w:rsid w:val="008D43A9"/>
    <w:rsid w:val="008D6DBC"/>
    <w:rsid w:val="008D776A"/>
    <w:rsid w:val="008D7FBB"/>
    <w:rsid w:val="008E1441"/>
    <w:rsid w:val="008E1ACD"/>
    <w:rsid w:val="008E260F"/>
    <w:rsid w:val="008E2B02"/>
    <w:rsid w:val="008E36F1"/>
    <w:rsid w:val="008E3A21"/>
    <w:rsid w:val="008E53ED"/>
    <w:rsid w:val="008E5450"/>
    <w:rsid w:val="008F2E82"/>
    <w:rsid w:val="008F407E"/>
    <w:rsid w:val="008F62F5"/>
    <w:rsid w:val="008F672A"/>
    <w:rsid w:val="008F7852"/>
    <w:rsid w:val="00901613"/>
    <w:rsid w:val="00904B70"/>
    <w:rsid w:val="00905867"/>
    <w:rsid w:val="00905E3A"/>
    <w:rsid w:val="009064F0"/>
    <w:rsid w:val="00906912"/>
    <w:rsid w:val="00910679"/>
    <w:rsid w:val="00910B3C"/>
    <w:rsid w:val="00914F98"/>
    <w:rsid w:val="00915953"/>
    <w:rsid w:val="00920A10"/>
    <w:rsid w:val="00921062"/>
    <w:rsid w:val="00921B45"/>
    <w:rsid w:val="00924B61"/>
    <w:rsid w:val="00930D84"/>
    <w:rsid w:val="00933976"/>
    <w:rsid w:val="00933A52"/>
    <w:rsid w:val="00934D7C"/>
    <w:rsid w:val="0093757E"/>
    <w:rsid w:val="00940EF1"/>
    <w:rsid w:val="009443D4"/>
    <w:rsid w:val="009446AB"/>
    <w:rsid w:val="00951602"/>
    <w:rsid w:val="00951B36"/>
    <w:rsid w:val="0095433B"/>
    <w:rsid w:val="009545EC"/>
    <w:rsid w:val="00961798"/>
    <w:rsid w:val="00962639"/>
    <w:rsid w:val="00963977"/>
    <w:rsid w:val="009657F9"/>
    <w:rsid w:val="00966E84"/>
    <w:rsid w:val="00967684"/>
    <w:rsid w:val="00967BB9"/>
    <w:rsid w:val="009725B3"/>
    <w:rsid w:val="00972F2A"/>
    <w:rsid w:val="009744FF"/>
    <w:rsid w:val="00974B2A"/>
    <w:rsid w:val="00976009"/>
    <w:rsid w:val="00976204"/>
    <w:rsid w:val="00977046"/>
    <w:rsid w:val="00977D3E"/>
    <w:rsid w:val="0098055A"/>
    <w:rsid w:val="0098075D"/>
    <w:rsid w:val="00981162"/>
    <w:rsid w:val="009813F7"/>
    <w:rsid w:val="009836A8"/>
    <w:rsid w:val="009845FF"/>
    <w:rsid w:val="009847FE"/>
    <w:rsid w:val="00984DF9"/>
    <w:rsid w:val="00992CE7"/>
    <w:rsid w:val="00993B79"/>
    <w:rsid w:val="0099487C"/>
    <w:rsid w:val="00994BE6"/>
    <w:rsid w:val="0099617A"/>
    <w:rsid w:val="00996814"/>
    <w:rsid w:val="00996C05"/>
    <w:rsid w:val="009A3E1C"/>
    <w:rsid w:val="009A3E5F"/>
    <w:rsid w:val="009A63CF"/>
    <w:rsid w:val="009A6A07"/>
    <w:rsid w:val="009A7364"/>
    <w:rsid w:val="009A7CA0"/>
    <w:rsid w:val="009A7EFA"/>
    <w:rsid w:val="009B02E1"/>
    <w:rsid w:val="009B0889"/>
    <w:rsid w:val="009B2AD7"/>
    <w:rsid w:val="009B3239"/>
    <w:rsid w:val="009B3787"/>
    <w:rsid w:val="009B3D02"/>
    <w:rsid w:val="009B6A19"/>
    <w:rsid w:val="009B73B1"/>
    <w:rsid w:val="009B77DA"/>
    <w:rsid w:val="009C0576"/>
    <w:rsid w:val="009C298C"/>
    <w:rsid w:val="009C3C3F"/>
    <w:rsid w:val="009C3D9E"/>
    <w:rsid w:val="009C434B"/>
    <w:rsid w:val="009C438A"/>
    <w:rsid w:val="009C4820"/>
    <w:rsid w:val="009C53B9"/>
    <w:rsid w:val="009C68E9"/>
    <w:rsid w:val="009C7CA8"/>
    <w:rsid w:val="009D1934"/>
    <w:rsid w:val="009D4819"/>
    <w:rsid w:val="009D4CF7"/>
    <w:rsid w:val="009D56ED"/>
    <w:rsid w:val="009E08DC"/>
    <w:rsid w:val="009E6B1D"/>
    <w:rsid w:val="009E7985"/>
    <w:rsid w:val="009E79A3"/>
    <w:rsid w:val="009F07A2"/>
    <w:rsid w:val="009F2314"/>
    <w:rsid w:val="009F4333"/>
    <w:rsid w:val="00A018F9"/>
    <w:rsid w:val="00A02B99"/>
    <w:rsid w:val="00A03FA1"/>
    <w:rsid w:val="00A04AB7"/>
    <w:rsid w:val="00A068F1"/>
    <w:rsid w:val="00A06FD3"/>
    <w:rsid w:val="00A07244"/>
    <w:rsid w:val="00A0793B"/>
    <w:rsid w:val="00A10310"/>
    <w:rsid w:val="00A1061A"/>
    <w:rsid w:val="00A13105"/>
    <w:rsid w:val="00A13F7F"/>
    <w:rsid w:val="00A20457"/>
    <w:rsid w:val="00A20E38"/>
    <w:rsid w:val="00A264D3"/>
    <w:rsid w:val="00A27275"/>
    <w:rsid w:val="00A33584"/>
    <w:rsid w:val="00A33D2B"/>
    <w:rsid w:val="00A34229"/>
    <w:rsid w:val="00A35C02"/>
    <w:rsid w:val="00A3651F"/>
    <w:rsid w:val="00A371FB"/>
    <w:rsid w:val="00A42CDF"/>
    <w:rsid w:val="00A44C40"/>
    <w:rsid w:val="00A5093C"/>
    <w:rsid w:val="00A53062"/>
    <w:rsid w:val="00A5352A"/>
    <w:rsid w:val="00A5504A"/>
    <w:rsid w:val="00A555E1"/>
    <w:rsid w:val="00A563CB"/>
    <w:rsid w:val="00A56400"/>
    <w:rsid w:val="00A604AB"/>
    <w:rsid w:val="00A60CB8"/>
    <w:rsid w:val="00A6177C"/>
    <w:rsid w:val="00A6180E"/>
    <w:rsid w:val="00A62926"/>
    <w:rsid w:val="00A62F6F"/>
    <w:rsid w:val="00A63295"/>
    <w:rsid w:val="00A63E0E"/>
    <w:rsid w:val="00A64E1A"/>
    <w:rsid w:val="00A650F1"/>
    <w:rsid w:val="00A670B2"/>
    <w:rsid w:val="00A70A25"/>
    <w:rsid w:val="00A70B31"/>
    <w:rsid w:val="00A70F7B"/>
    <w:rsid w:val="00A70FB8"/>
    <w:rsid w:val="00A714C3"/>
    <w:rsid w:val="00A71D8A"/>
    <w:rsid w:val="00A72A53"/>
    <w:rsid w:val="00A72DF3"/>
    <w:rsid w:val="00A73353"/>
    <w:rsid w:val="00A75457"/>
    <w:rsid w:val="00A759B6"/>
    <w:rsid w:val="00A75A0B"/>
    <w:rsid w:val="00A7606D"/>
    <w:rsid w:val="00A80B40"/>
    <w:rsid w:val="00A81847"/>
    <w:rsid w:val="00A83546"/>
    <w:rsid w:val="00A85A2C"/>
    <w:rsid w:val="00A8783D"/>
    <w:rsid w:val="00A91967"/>
    <w:rsid w:val="00A922A0"/>
    <w:rsid w:val="00A94160"/>
    <w:rsid w:val="00A94317"/>
    <w:rsid w:val="00A94527"/>
    <w:rsid w:val="00A94A10"/>
    <w:rsid w:val="00A94D61"/>
    <w:rsid w:val="00AA118E"/>
    <w:rsid w:val="00AA17B9"/>
    <w:rsid w:val="00AA1FD7"/>
    <w:rsid w:val="00AA4464"/>
    <w:rsid w:val="00AA582D"/>
    <w:rsid w:val="00AA59B9"/>
    <w:rsid w:val="00AA6474"/>
    <w:rsid w:val="00AA7147"/>
    <w:rsid w:val="00AA728F"/>
    <w:rsid w:val="00AB24BA"/>
    <w:rsid w:val="00AB2EA3"/>
    <w:rsid w:val="00AB6EA9"/>
    <w:rsid w:val="00AB71F7"/>
    <w:rsid w:val="00AB71FB"/>
    <w:rsid w:val="00AC169D"/>
    <w:rsid w:val="00AC2835"/>
    <w:rsid w:val="00AC79EE"/>
    <w:rsid w:val="00AD0315"/>
    <w:rsid w:val="00AD08C3"/>
    <w:rsid w:val="00AD0AF7"/>
    <w:rsid w:val="00AD43E1"/>
    <w:rsid w:val="00AD48E4"/>
    <w:rsid w:val="00AE0A98"/>
    <w:rsid w:val="00AE19A2"/>
    <w:rsid w:val="00AE52F8"/>
    <w:rsid w:val="00AE550A"/>
    <w:rsid w:val="00AE738F"/>
    <w:rsid w:val="00AF0F3A"/>
    <w:rsid w:val="00AF1D05"/>
    <w:rsid w:val="00AF6D19"/>
    <w:rsid w:val="00AF6D1B"/>
    <w:rsid w:val="00B005CB"/>
    <w:rsid w:val="00B01A05"/>
    <w:rsid w:val="00B02AF4"/>
    <w:rsid w:val="00B032B7"/>
    <w:rsid w:val="00B03DD4"/>
    <w:rsid w:val="00B04346"/>
    <w:rsid w:val="00B04D5A"/>
    <w:rsid w:val="00B07578"/>
    <w:rsid w:val="00B07C10"/>
    <w:rsid w:val="00B10E58"/>
    <w:rsid w:val="00B126A2"/>
    <w:rsid w:val="00B1413C"/>
    <w:rsid w:val="00B1449E"/>
    <w:rsid w:val="00B14F33"/>
    <w:rsid w:val="00B15779"/>
    <w:rsid w:val="00B15B50"/>
    <w:rsid w:val="00B164E2"/>
    <w:rsid w:val="00B16DD0"/>
    <w:rsid w:val="00B219AB"/>
    <w:rsid w:val="00B26D66"/>
    <w:rsid w:val="00B27642"/>
    <w:rsid w:val="00B32B8F"/>
    <w:rsid w:val="00B343BC"/>
    <w:rsid w:val="00B35C6D"/>
    <w:rsid w:val="00B36600"/>
    <w:rsid w:val="00B41EDD"/>
    <w:rsid w:val="00B43482"/>
    <w:rsid w:val="00B43915"/>
    <w:rsid w:val="00B44B1D"/>
    <w:rsid w:val="00B507D9"/>
    <w:rsid w:val="00B5138E"/>
    <w:rsid w:val="00B51547"/>
    <w:rsid w:val="00B5483A"/>
    <w:rsid w:val="00B55788"/>
    <w:rsid w:val="00B5670D"/>
    <w:rsid w:val="00B568BE"/>
    <w:rsid w:val="00B56C63"/>
    <w:rsid w:val="00B576BF"/>
    <w:rsid w:val="00B6152F"/>
    <w:rsid w:val="00B61A07"/>
    <w:rsid w:val="00B62AD6"/>
    <w:rsid w:val="00B65D4C"/>
    <w:rsid w:val="00B663D8"/>
    <w:rsid w:val="00B668E8"/>
    <w:rsid w:val="00B71EE0"/>
    <w:rsid w:val="00B73421"/>
    <w:rsid w:val="00B742A6"/>
    <w:rsid w:val="00B76F65"/>
    <w:rsid w:val="00B7722A"/>
    <w:rsid w:val="00B77E2E"/>
    <w:rsid w:val="00B80CD9"/>
    <w:rsid w:val="00B81200"/>
    <w:rsid w:val="00B82D2A"/>
    <w:rsid w:val="00B84D01"/>
    <w:rsid w:val="00B864C5"/>
    <w:rsid w:val="00B918E1"/>
    <w:rsid w:val="00B921F5"/>
    <w:rsid w:val="00B96E57"/>
    <w:rsid w:val="00BA0090"/>
    <w:rsid w:val="00BA0B12"/>
    <w:rsid w:val="00BA1859"/>
    <w:rsid w:val="00BA401C"/>
    <w:rsid w:val="00BA437F"/>
    <w:rsid w:val="00BA61A7"/>
    <w:rsid w:val="00BA7B0A"/>
    <w:rsid w:val="00BB0308"/>
    <w:rsid w:val="00BB173A"/>
    <w:rsid w:val="00BB18E3"/>
    <w:rsid w:val="00BB2959"/>
    <w:rsid w:val="00BB49F1"/>
    <w:rsid w:val="00BB5FC1"/>
    <w:rsid w:val="00BC2040"/>
    <w:rsid w:val="00BC21B9"/>
    <w:rsid w:val="00BC2633"/>
    <w:rsid w:val="00BC2DED"/>
    <w:rsid w:val="00BC61B0"/>
    <w:rsid w:val="00BC6954"/>
    <w:rsid w:val="00BC6955"/>
    <w:rsid w:val="00BD0EE2"/>
    <w:rsid w:val="00BD1C0D"/>
    <w:rsid w:val="00BD3821"/>
    <w:rsid w:val="00BD6395"/>
    <w:rsid w:val="00BD6941"/>
    <w:rsid w:val="00BD77A4"/>
    <w:rsid w:val="00BE1E31"/>
    <w:rsid w:val="00BE44E3"/>
    <w:rsid w:val="00BE54E1"/>
    <w:rsid w:val="00BE560E"/>
    <w:rsid w:val="00BE5B94"/>
    <w:rsid w:val="00BE66C0"/>
    <w:rsid w:val="00BE6AD6"/>
    <w:rsid w:val="00BE7F5F"/>
    <w:rsid w:val="00BF1630"/>
    <w:rsid w:val="00BF2F69"/>
    <w:rsid w:val="00BF31F0"/>
    <w:rsid w:val="00BF3C7C"/>
    <w:rsid w:val="00BF4DBB"/>
    <w:rsid w:val="00BF62AF"/>
    <w:rsid w:val="00BF6AC4"/>
    <w:rsid w:val="00BF7EE8"/>
    <w:rsid w:val="00C00CF1"/>
    <w:rsid w:val="00C010A0"/>
    <w:rsid w:val="00C06AB7"/>
    <w:rsid w:val="00C10EAE"/>
    <w:rsid w:val="00C11019"/>
    <w:rsid w:val="00C1129F"/>
    <w:rsid w:val="00C12C8D"/>
    <w:rsid w:val="00C14751"/>
    <w:rsid w:val="00C171DB"/>
    <w:rsid w:val="00C21FD6"/>
    <w:rsid w:val="00C235AD"/>
    <w:rsid w:val="00C248ED"/>
    <w:rsid w:val="00C24B0C"/>
    <w:rsid w:val="00C3057C"/>
    <w:rsid w:val="00C305B9"/>
    <w:rsid w:val="00C30687"/>
    <w:rsid w:val="00C35BE5"/>
    <w:rsid w:val="00C36D83"/>
    <w:rsid w:val="00C36F58"/>
    <w:rsid w:val="00C3772A"/>
    <w:rsid w:val="00C40B0E"/>
    <w:rsid w:val="00C41788"/>
    <w:rsid w:val="00C435E1"/>
    <w:rsid w:val="00C4428F"/>
    <w:rsid w:val="00C447A2"/>
    <w:rsid w:val="00C44854"/>
    <w:rsid w:val="00C46179"/>
    <w:rsid w:val="00C463EA"/>
    <w:rsid w:val="00C53F67"/>
    <w:rsid w:val="00C5581F"/>
    <w:rsid w:val="00C55C03"/>
    <w:rsid w:val="00C5667A"/>
    <w:rsid w:val="00C56990"/>
    <w:rsid w:val="00C56BE4"/>
    <w:rsid w:val="00C57418"/>
    <w:rsid w:val="00C613A0"/>
    <w:rsid w:val="00C61FB5"/>
    <w:rsid w:val="00C62228"/>
    <w:rsid w:val="00C62F1E"/>
    <w:rsid w:val="00C64177"/>
    <w:rsid w:val="00C65602"/>
    <w:rsid w:val="00C66466"/>
    <w:rsid w:val="00C666BE"/>
    <w:rsid w:val="00C70409"/>
    <w:rsid w:val="00C7293E"/>
    <w:rsid w:val="00C754E4"/>
    <w:rsid w:val="00C77023"/>
    <w:rsid w:val="00C775B6"/>
    <w:rsid w:val="00C80F1F"/>
    <w:rsid w:val="00C845A7"/>
    <w:rsid w:val="00C87023"/>
    <w:rsid w:val="00C924DA"/>
    <w:rsid w:val="00C93C4D"/>
    <w:rsid w:val="00C96CD9"/>
    <w:rsid w:val="00C97A63"/>
    <w:rsid w:val="00CA439E"/>
    <w:rsid w:val="00CA602B"/>
    <w:rsid w:val="00CA725D"/>
    <w:rsid w:val="00CA775F"/>
    <w:rsid w:val="00CB0367"/>
    <w:rsid w:val="00CB088E"/>
    <w:rsid w:val="00CB1935"/>
    <w:rsid w:val="00CB19FA"/>
    <w:rsid w:val="00CB4DD3"/>
    <w:rsid w:val="00CB6744"/>
    <w:rsid w:val="00CB6A85"/>
    <w:rsid w:val="00CB7AB4"/>
    <w:rsid w:val="00CC1AB7"/>
    <w:rsid w:val="00CC3F73"/>
    <w:rsid w:val="00CC49CF"/>
    <w:rsid w:val="00CC7C86"/>
    <w:rsid w:val="00CD3D7D"/>
    <w:rsid w:val="00CD3DDB"/>
    <w:rsid w:val="00CD42CE"/>
    <w:rsid w:val="00CD6045"/>
    <w:rsid w:val="00CD6F25"/>
    <w:rsid w:val="00CD77E2"/>
    <w:rsid w:val="00CE098C"/>
    <w:rsid w:val="00CE155A"/>
    <w:rsid w:val="00CE23A9"/>
    <w:rsid w:val="00CE246E"/>
    <w:rsid w:val="00CE2B0D"/>
    <w:rsid w:val="00CE3290"/>
    <w:rsid w:val="00CE4CDF"/>
    <w:rsid w:val="00CE548E"/>
    <w:rsid w:val="00CE5662"/>
    <w:rsid w:val="00CF27EA"/>
    <w:rsid w:val="00CF3AD7"/>
    <w:rsid w:val="00CF441B"/>
    <w:rsid w:val="00CF7462"/>
    <w:rsid w:val="00D002BE"/>
    <w:rsid w:val="00D03BA7"/>
    <w:rsid w:val="00D03F90"/>
    <w:rsid w:val="00D0451E"/>
    <w:rsid w:val="00D05AA7"/>
    <w:rsid w:val="00D05EE9"/>
    <w:rsid w:val="00D0708F"/>
    <w:rsid w:val="00D10697"/>
    <w:rsid w:val="00D109A6"/>
    <w:rsid w:val="00D11DE2"/>
    <w:rsid w:val="00D128F6"/>
    <w:rsid w:val="00D12DC4"/>
    <w:rsid w:val="00D15693"/>
    <w:rsid w:val="00D16A19"/>
    <w:rsid w:val="00D170A6"/>
    <w:rsid w:val="00D17F95"/>
    <w:rsid w:val="00D21EBC"/>
    <w:rsid w:val="00D23326"/>
    <w:rsid w:val="00D24E36"/>
    <w:rsid w:val="00D26BC8"/>
    <w:rsid w:val="00D26DFE"/>
    <w:rsid w:val="00D2735B"/>
    <w:rsid w:val="00D3366C"/>
    <w:rsid w:val="00D34BF2"/>
    <w:rsid w:val="00D36056"/>
    <w:rsid w:val="00D36550"/>
    <w:rsid w:val="00D41DFE"/>
    <w:rsid w:val="00D44040"/>
    <w:rsid w:val="00D44715"/>
    <w:rsid w:val="00D44759"/>
    <w:rsid w:val="00D45377"/>
    <w:rsid w:val="00D5013C"/>
    <w:rsid w:val="00D50808"/>
    <w:rsid w:val="00D54587"/>
    <w:rsid w:val="00D57A40"/>
    <w:rsid w:val="00D609F7"/>
    <w:rsid w:val="00D61298"/>
    <w:rsid w:val="00D63675"/>
    <w:rsid w:val="00D65099"/>
    <w:rsid w:val="00D6572E"/>
    <w:rsid w:val="00D67E31"/>
    <w:rsid w:val="00D707E0"/>
    <w:rsid w:val="00D72540"/>
    <w:rsid w:val="00D72B5B"/>
    <w:rsid w:val="00D74837"/>
    <w:rsid w:val="00D7545D"/>
    <w:rsid w:val="00D76BFC"/>
    <w:rsid w:val="00D8082E"/>
    <w:rsid w:val="00D822FF"/>
    <w:rsid w:val="00D841B1"/>
    <w:rsid w:val="00D86A68"/>
    <w:rsid w:val="00D87F45"/>
    <w:rsid w:val="00D909AC"/>
    <w:rsid w:val="00D92733"/>
    <w:rsid w:val="00D92AB0"/>
    <w:rsid w:val="00D9417D"/>
    <w:rsid w:val="00D94A9A"/>
    <w:rsid w:val="00D96ECD"/>
    <w:rsid w:val="00D96F14"/>
    <w:rsid w:val="00DA05B5"/>
    <w:rsid w:val="00DA3610"/>
    <w:rsid w:val="00DA4643"/>
    <w:rsid w:val="00DA528F"/>
    <w:rsid w:val="00DA5EF1"/>
    <w:rsid w:val="00DA70FB"/>
    <w:rsid w:val="00DB057B"/>
    <w:rsid w:val="00DB118D"/>
    <w:rsid w:val="00DB5FEE"/>
    <w:rsid w:val="00DC0E86"/>
    <w:rsid w:val="00DC1140"/>
    <w:rsid w:val="00DC17E9"/>
    <w:rsid w:val="00DC302C"/>
    <w:rsid w:val="00DC33ED"/>
    <w:rsid w:val="00DC4CD7"/>
    <w:rsid w:val="00DC4FDD"/>
    <w:rsid w:val="00DC525B"/>
    <w:rsid w:val="00DC7737"/>
    <w:rsid w:val="00DD0DA7"/>
    <w:rsid w:val="00DD1C31"/>
    <w:rsid w:val="00DD1C7F"/>
    <w:rsid w:val="00DD4A92"/>
    <w:rsid w:val="00DD6AF6"/>
    <w:rsid w:val="00DD74F1"/>
    <w:rsid w:val="00DD7897"/>
    <w:rsid w:val="00DE220E"/>
    <w:rsid w:val="00DE2633"/>
    <w:rsid w:val="00DE5A0A"/>
    <w:rsid w:val="00DE5AF0"/>
    <w:rsid w:val="00DE65EA"/>
    <w:rsid w:val="00DE7ADC"/>
    <w:rsid w:val="00DF0B8A"/>
    <w:rsid w:val="00DF4657"/>
    <w:rsid w:val="00DF4DF3"/>
    <w:rsid w:val="00DF631F"/>
    <w:rsid w:val="00DF6D2E"/>
    <w:rsid w:val="00DF6D50"/>
    <w:rsid w:val="00E0100C"/>
    <w:rsid w:val="00E0186F"/>
    <w:rsid w:val="00E018B3"/>
    <w:rsid w:val="00E02C53"/>
    <w:rsid w:val="00E02DA6"/>
    <w:rsid w:val="00E0342D"/>
    <w:rsid w:val="00E0393B"/>
    <w:rsid w:val="00E054C9"/>
    <w:rsid w:val="00E0690D"/>
    <w:rsid w:val="00E0726B"/>
    <w:rsid w:val="00E11B64"/>
    <w:rsid w:val="00E15DDD"/>
    <w:rsid w:val="00E164B8"/>
    <w:rsid w:val="00E16A0E"/>
    <w:rsid w:val="00E16A92"/>
    <w:rsid w:val="00E16D65"/>
    <w:rsid w:val="00E2084D"/>
    <w:rsid w:val="00E25625"/>
    <w:rsid w:val="00E2590C"/>
    <w:rsid w:val="00E27782"/>
    <w:rsid w:val="00E3001D"/>
    <w:rsid w:val="00E30BB1"/>
    <w:rsid w:val="00E3277F"/>
    <w:rsid w:val="00E327E8"/>
    <w:rsid w:val="00E32A0E"/>
    <w:rsid w:val="00E32C4D"/>
    <w:rsid w:val="00E32EAD"/>
    <w:rsid w:val="00E33CA8"/>
    <w:rsid w:val="00E33F8A"/>
    <w:rsid w:val="00E34F18"/>
    <w:rsid w:val="00E35175"/>
    <w:rsid w:val="00E3675D"/>
    <w:rsid w:val="00E37B75"/>
    <w:rsid w:val="00E4202D"/>
    <w:rsid w:val="00E42CE0"/>
    <w:rsid w:val="00E42F3C"/>
    <w:rsid w:val="00E43E17"/>
    <w:rsid w:val="00E442C7"/>
    <w:rsid w:val="00E443D1"/>
    <w:rsid w:val="00E4459F"/>
    <w:rsid w:val="00E44D25"/>
    <w:rsid w:val="00E45C97"/>
    <w:rsid w:val="00E46050"/>
    <w:rsid w:val="00E46647"/>
    <w:rsid w:val="00E46F53"/>
    <w:rsid w:val="00E473EF"/>
    <w:rsid w:val="00E47D2E"/>
    <w:rsid w:val="00E51BD2"/>
    <w:rsid w:val="00E52F5A"/>
    <w:rsid w:val="00E53557"/>
    <w:rsid w:val="00E5420B"/>
    <w:rsid w:val="00E5527E"/>
    <w:rsid w:val="00E56AF4"/>
    <w:rsid w:val="00E6037F"/>
    <w:rsid w:val="00E60E2C"/>
    <w:rsid w:val="00E61636"/>
    <w:rsid w:val="00E6182C"/>
    <w:rsid w:val="00E61B36"/>
    <w:rsid w:val="00E6288F"/>
    <w:rsid w:val="00E6398D"/>
    <w:rsid w:val="00E64EB9"/>
    <w:rsid w:val="00E72286"/>
    <w:rsid w:val="00E7233E"/>
    <w:rsid w:val="00E733D0"/>
    <w:rsid w:val="00E74B75"/>
    <w:rsid w:val="00E74D82"/>
    <w:rsid w:val="00E7525D"/>
    <w:rsid w:val="00E75F13"/>
    <w:rsid w:val="00E75F21"/>
    <w:rsid w:val="00E75FEA"/>
    <w:rsid w:val="00E76FC4"/>
    <w:rsid w:val="00E76FDB"/>
    <w:rsid w:val="00E7729E"/>
    <w:rsid w:val="00E77696"/>
    <w:rsid w:val="00E77C9B"/>
    <w:rsid w:val="00E77E64"/>
    <w:rsid w:val="00E80B82"/>
    <w:rsid w:val="00E81D6A"/>
    <w:rsid w:val="00E828B7"/>
    <w:rsid w:val="00E83FB6"/>
    <w:rsid w:val="00E84523"/>
    <w:rsid w:val="00E8538E"/>
    <w:rsid w:val="00E86306"/>
    <w:rsid w:val="00E86B42"/>
    <w:rsid w:val="00E86FE0"/>
    <w:rsid w:val="00E906D8"/>
    <w:rsid w:val="00E92261"/>
    <w:rsid w:val="00E9267A"/>
    <w:rsid w:val="00EA200B"/>
    <w:rsid w:val="00EA578B"/>
    <w:rsid w:val="00EA5EBA"/>
    <w:rsid w:val="00EA6F3B"/>
    <w:rsid w:val="00EA7D35"/>
    <w:rsid w:val="00EB1A1A"/>
    <w:rsid w:val="00EB1B36"/>
    <w:rsid w:val="00EB24F1"/>
    <w:rsid w:val="00EB4D31"/>
    <w:rsid w:val="00EB636F"/>
    <w:rsid w:val="00EB6407"/>
    <w:rsid w:val="00EB6D05"/>
    <w:rsid w:val="00EC0581"/>
    <w:rsid w:val="00EC0AD1"/>
    <w:rsid w:val="00EC14C3"/>
    <w:rsid w:val="00EC1923"/>
    <w:rsid w:val="00EC2034"/>
    <w:rsid w:val="00EC3C77"/>
    <w:rsid w:val="00EC3F08"/>
    <w:rsid w:val="00EC6AF4"/>
    <w:rsid w:val="00ED0D86"/>
    <w:rsid w:val="00ED13CD"/>
    <w:rsid w:val="00ED250B"/>
    <w:rsid w:val="00ED3419"/>
    <w:rsid w:val="00ED3D46"/>
    <w:rsid w:val="00ED4FC8"/>
    <w:rsid w:val="00ED68DF"/>
    <w:rsid w:val="00EE0365"/>
    <w:rsid w:val="00EE0757"/>
    <w:rsid w:val="00EE3984"/>
    <w:rsid w:val="00EE3E56"/>
    <w:rsid w:val="00EE585E"/>
    <w:rsid w:val="00EE5CB6"/>
    <w:rsid w:val="00EE6597"/>
    <w:rsid w:val="00EF02BB"/>
    <w:rsid w:val="00EF4019"/>
    <w:rsid w:val="00EF7469"/>
    <w:rsid w:val="00F00CC7"/>
    <w:rsid w:val="00F00F11"/>
    <w:rsid w:val="00F01CC1"/>
    <w:rsid w:val="00F02AD7"/>
    <w:rsid w:val="00F0347A"/>
    <w:rsid w:val="00F037A6"/>
    <w:rsid w:val="00F05819"/>
    <w:rsid w:val="00F069EC"/>
    <w:rsid w:val="00F154DB"/>
    <w:rsid w:val="00F15CC7"/>
    <w:rsid w:val="00F17926"/>
    <w:rsid w:val="00F216D5"/>
    <w:rsid w:val="00F21AE2"/>
    <w:rsid w:val="00F226EE"/>
    <w:rsid w:val="00F257E0"/>
    <w:rsid w:val="00F306D4"/>
    <w:rsid w:val="00F3089D"/>
    <w:rsid w:val="00F35916"/>
    <w:rsid w:val="00F35B47"/>
    <w:rsid w:val="00F35CCE"/>
    <w:rsid w:val="00F36105"/>
    <w:rsid w:val="00F37314"/>
    <w:rsid w:val="00F403DC"/>
    <w:rsid w:val="00F41503"/>
    <w:rsid w:val="00F425CF"/>
    <w:rsid w:val="00F44BA1"/>
    <w:rsid w:val="00F45546"/>
    <w:rsid w:val="00F45582"/>
    <w:rsid w:val="00F47B63"/>
    <w:rsid w:val="00F50ECB"/>
    <w:rsid w:val="00F56942"/>
    <w:rsid w:val="00F57CAA"/>
    <w:rsid w:val="00F60823"/>
    <w:rsid w:val="00F6429D"/>
    <w:rsid w:val="00F651B6"/>
    <w:rsid w:val="00F65B21"/>
    <w:rsid w:val="00F661A8"/>
    <w:rsid w:val="00F70C0F"/>
    <w:rsid w:val="00F74679"/>
    <w:rsid w:val="00F81F32"/>
    <w:rsid w:val="00F85713"/>
    <w:rsid w:val="00F87098"/>
    <w:rsid w:val="00F94F0C"/>
    <w:rsid w:val="00F969F0"/>
    <w:rsid w:val="00F9792D"/>
    <w:rsid w:val="00F97EC8"/>
    <w:rsid w:val="00FA0224"/>
    <w:rsid w:val="00FA1C5A"/>
    <w:rsid w:val="00FA1F0D"/>
    <w:rsid w:val="00FA38BE"/>
    <w:rsid w:val="00FA46E5"/>
    <w:rsid w:val="00FA4739"/>
    <w:rsid w:val="00FA53B2"/>
    <w:rsid w:val="00FB0733"/>
    <w:rsid w:val="00FB0FC4"/>
    <w:rsid w:val="00FB12A3"/>
    <w:rsid w:val="00FB13D2"/>
    <w:rsid w:val="00FB212B"/>
    <w:rsid w:val="00FB2627"/>
    <w:rsid w:val="00FB3B8F"/>
    <w:rsid w:val="00FC0302"/>
    <w:rsid w:val="00FC07EA"/>
    <w:rsid w:val="00FC24F0"/>
    <w:rsid w:val="00FC338D"/>
    <w:rsid w:val="00FC347D"/>
    <w:rsid w:val="00FC47C3"/>
    <w:rsid w:val="00FC483F"/>
    <w:rsid w:val="00FC4AE5"/>
    <w:rsid w:val="00FC4E77"/>
    <w:rsid w:val="00FC51B1"/>
    <w:rsid w:val="00FC648D"/>
    <w:rsid w:val="00FC6A59"/>
    <w:rsid w:val="00FC7C66"/>
    <w:rsid w:val="00FC7D75"/>
    <w:rsid w:val="00FC7E4C"/>
    <w:rsid w:val="00FD0BEA"/>
    <w:rsid w:val="00FD2E93"/>
    <w:rsid w:val="00FD34E5"/>
    <w:rsid w:val="00FD3A46"/>
    <w:rsid w:val="00FD41D9"/>
    <w:rsid w:val="00FD572B"/>
    <w:rsid w:val="00FE0A87"/>
    <w:rsid w:val="00FE257C"/>
    <w:rsid w:val="00FE3060"/>
    <w:rsid w:val="00FE3294"/>
    <w:rsid w:val="00FE3309"/>
    <w:rsid w:val="00FE34B4"/>
    <w:rsid w:val="00FE3808"/>
    <w:rsid w:val="00FE4696"/>
    <w:rsid w:val="00FE472E"/>
    <w:rsid w:val="00FE4EBC"/>
    <w:rsid w:val="00FE502A"/>
    <w:rsid w:val="00FF205A"/>
    <w:rsid w:val="00FF3071"/>
    <w:rsid w:val="00FF48D6"/>
    <w:rsid w:val="00FF49AE"/>
    <w:rsid w:val="00FF5278"/>
    <w:rsid w:val="00FF5708"/>
    <w:rsid w:val="0EAAA9ED"/>
    <w:rsid w:val="103980B6"/>
    <w:rsid w:val="121D0455"/>
    <w:rsid w:val="14F17E06"/>
    <w:rsid w:val="15C655A4"/>
    <w:rsid w:val="1C2A1FE8"/>
    <w:rsid w:val="1C8030EB"/>
    <w:rsid w:val="1CF362C1"/>
    <w:rsid w:val="1D31FEE1"/>
    <w:rsid w:val="1DD33A05"/>
    <w:rsid w:val="2264A0B8"/>
    <w:rsid w:val="27CB1701"/>
    <w:rsid w:val="286D68CC"/>
    <w:rsid w:val="2E32F57E"/>
    <w:rsid w:val="3151B051"/>
    <w:rsid w:val="31B187D1"/>
    <w:rsid w:val="33158C9A"/>
    <w:rsid w:val="33B746A7"/>
    <w:rsid w:val="33DA5098"/>
    <w:rsid w:val="378DC416"/>
    <w:rsid w:val="38B05BC0"/>
    <w:rsid w:val="38FAF60F"/>
    <w:rsid w:val="3C210B1A"/>
    <w:rsid w:val="3FE22103"/>
    <w:rsid w:val="4027FDE6"/>
    <w:rsid w:val="4506F921"/>
    <w:rsid w:val="46D62DE3"/>
    <w:rsid w:val="46F8C4B0"/>
    <w:rsid w:val="47D69F2D"/>
    <w:rsid w:val="4A114B82"/>
    <w:rsid w:val="4FA22880"/>
    <w:rsid w:val="53EF49FE"/>
    <w:rsid w:val="5701F255"/>
    <w:rsid w:val="5D304E26"/>
    <w:rsid w:val="60A73A86"/>
    <w:rsid w:val="60DCC071"/>
    <w:rsid w:val="63ADE591"/>
    <w:rsid w:val="69128419"/>
    <w:rsid w:val="6A5018E4"/>
    <w:rsid w:val="6FE8D3CB"/>
    <w:rsid w:val="72E8B830"/>
    <w:rsid w:val="73EC929D"/>
    <w:rsid w:val="743A782E"/>
    <w:rsid w:val="7496EA67"/>
    <w:rsid w:val="7556D20E"/>
    <w:rsid w:val="7744D7CA"/>
    <w:rsid w:val="7844FA4F"/>
    <w:rsid w:val="795F7587"/>
    <w:rsid w:val="7EDF661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2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3D4C"/>
  </w:style>
  <w:style w:type="paragraph" w:styleId="Heading1">
    <w:name w:val="heading 1"/>
    <w:basedOn w:val="Normal"/>
    <w:next w:val="Normal"/>
    <w:link w:val="Heading1Char"/>
    <w:uiPriority w:val="9"/>
    <w:rsid w:val="00053BD5"/>
    <w:pPr>
      <w:keepNext/>
      <w:spacing w:before="240" w:after="60"/>
      <w:outlineLvl w:val="0"/>
    </w:pPr>
    <w:rPr>
      <w:rFonts w:asciiTheme="majorHAnsi" w:eastAsiaTheme="majorEastAsia" w:hAnsiTheme="majorHAnsi" w:cstheme="majorBidi"/>
      <w:b/>
      <w:bCs/>
      <w:color w:val="B5AEA4" w:themeColor="accent6" w:themeShade="BF"/>
      <w:kern w:val="32"/>
      <w:sz w:val="48"/>
      <w:szCs w:val="32"/>
      <w:lang w:val="en-AU" w:eastAsia="en-AU"/>
    </w:rPr>
  </w:style>
  <w:style w:type="paragraph" w:styleId="Heading2">
    <w:name w:val="heading 2"/>
    <w:basedOn w:val="Normal"/>
    <w:next w:val="Normal"/>
    <w:link w:val="Heading2Char"/>
    <w:uiPriority w:val="9"/>
    <w:semiHidden/>
    <w:unhideWhenUsed/>
    <w:rsid w:val="00363D4C"/>
    <w:pPr>
      <w:keepNext/>
      <w:keepLines/>
      <w:spacing w:before="200" w:after="0"/>
      <w:outlineLvl w:val="1"/>
    </w:pPr>
    <w:rPr>
      <w:rFonts w:asciiTheme="majorHAnsi" w:eastAsiaTheme="majorEastAsia" w:hAnsiTheme="majorHAnsi" w:cstheme="majorBidi"/>
      <w:b/>
      <w:bCs/>
      <w:color w:val="00965E" w:themeColor="accent1"/>
      <w:sz w:val="26"/>
      <w:szCs w:val="26"/>
    </w:rPr>
  </w:style>
  <w:style w:type="paragraph" w:styleId="Heading3">
    <w:name w:val="heading 3"/>
    <w:basedOn w:val="Normal"/>
    <w:next w:val="Normal"/>
    <w:link w:val="Heading3Char"/>
    <w:uiPriority w:val="9"/>
    <w:semiHidden/>
    <w:unhideWhenUsed/>
    <w:qFormat/>
    <w:rsid w:val="00D03F90"/>
    <w:pPr>
      <w:keepNext/>
      <w:keepLines/>
      <w:spacing w:before="200" w:after="0"/>
      <w:outlineLvl w:val="2"/>
    </w:pPr>
    <w:rPr>
      <w:rFonts w:asciiTheme="majorHAnsi" w:eastAsiaTheme="majorEastAsia" w:hAnsiTheme="majorHAnsi" w:cstheme="majorBidi"/>
      <w:b/>
      <w:bCs/>
      <w:color w:val="00965E" w:themeColor="accent1"/>
    </w:rPr>
  </w:style>
  <w:style w:type="paragraph" w:styleId="Heading4">
    <w:name w:val="heading 4"/>
    <w:basedOn w:val="Normal"/>
    <w:next w:val="Normal"/>
    <w:link w:val="Heading4Char"/>
    <w:uiPriority w:val="9"/>
    <w:semiHidden/>
    <w:unhideWhenUsed/>
    <w:qFormat/>
    <w:rsid w:val="00D03F90"/>
    <w:pPr>
      <w:keepNext/>
      <w:keepLines/>
      <w:spacing w:before="200" w:after="0"/>
      <w:outlineLvl w:val="3"/>
    </w:pPr>
    <w:rPr>
      <w:rFonts w:asciiTheme="majorHAnsi" w:eastAsiaTheme="majorEastAsia" w:hAnsiTheme="majorHAnsi" w:cstheme="majorBidi"/>
      <w:b/>
      <w:bCs/>
      <w:i/>
      <w:iCs/>
      <w:color w:val="00965E" w:themeColor="accent1"/>
    </w:rPr>
  </w:style>
  <w:style w:type="paragraph" w:styleId="Heading5">
    <w:name w:val="heading 5"/>
    <w:basedOn w:val="Normal"/>
    <w:next w:val="Normal"/>
    <w:link w:val="Heading5Char"/>
    <w:uiPriority w:val="9"/>
    <w:semiHidden/>
    <w:unhideWhenUsed/>
    <w:qFormat/>
    <w:rsid w:val="00D03F90"/>
    <w:pPr>
      <w:keepNext/>
      <w:keepLines/>
      <w:spacing w:before="200" w:after="0"/>
      <w:outlineLvl w:val="4"/>
    </w:pPr>
    <w:rPr>
      <w:rFonts w:asciiTheme="majorHAnsi" w:eastAsiaTheme="majorEastAsia" w:hAnsiTheme="majorHAnsi" w:cstheme="majorBidi"/>
      <w:color w:val="004A2E" w:themeColor="accent1" w:themeShade="7F"/>
    </w:rPr>
  </w:style>
  <w:style w:type="paragraph" w:styleId="Heading6">
    <w:name w:val="heading 6"/>
    <w:basedOn w:val="Normal"/>
    <w:next w:val="Normal"/>
    <w:link w:val="Heading6Char"/>
    <w:uiPriority w:val="9"/>
    <w:semiHidden/>
    <w:unhideWhenUsed/>
    <w:qFormat/>
    <w:rsid w:val="00D03F90"/>
    <w:pPr>
      <w:keepNext/>
      <w:keepLines/>
      <w:spacing w:before="200" w:after="0"/>
      <w:outlineLvl w:val="5"/>
    </w:pPr>
    <w:rPr>
      <w:rFonts w:asciiTheme="majorHAnsi" w:eastAsiaTheme="majorEastAsia" w:hAnsiTheme="majorHAnsi" w:cstheme="majorBidi"/>
      <w:i/>
      <w:iCs/>
      <w:color w:val="004A2E" w:themeColor="accent1" w:themeShade="7F"/>
    </w:rPr>
  </w:style>
  <w:style w:type="paragraph" w:styleId="Heading7">
    <w:name w:val="heading 7"/>
    <w:basedOn w:val="Normal"/>
    <w:next w:val="Normal"/>
    <w:link w:val="Heading7Char"/>
    <w:uiPriority w:val="9"/>
    <w:semiHidden/>
    <w:unhideWhenUsed/>
    <w:qFormat/>
    <w:rsid w:val="00D03F9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03F9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F9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BD5"/>
    <w:rPr>
      <w:rFonts w:asciiTheme="majorHAnsi" w:eastAsiaTheme="majorEastAsia" w:hAnsiTheme="majorHAnsi" w:cstheme="majorBidi"/>
      <w:b/>
      <w:bCs/>
      <w:color w:val="B5AEA4" w:themeColor="accent6" w:themeShade="BF"/>
      <w:kern w:val="32"/>
      <w:sz w:val="48"/>
      <w:szCs w:val="32"/>
      <w:lang w:val="en-AU" w:eastAsia="en-AU"/>
    </w:rPr>
  </w:style>
  <w:style w:type="paragraph" w:customStyle="1" w:styleId="T2VPSC">
    <w:name w:val="T2 VPSC"/>
    <w:basedOn w:val="TOC2"/>
    <w:next w:val="BodyVPSC"/>
    <w:qFormat/>
    <w:rsid w:val="004560CC"/>
    <w:pPr>
      <w:tabs>
        <w:tab w:val="left" w:pos="7655"/>
      </w:tabs>
      <w:spacing w:after="0"/>
      <w:ind w:left="0"/>
    </w:pPr>
    <w:rPr>
      <w:rFonts w:ascii="Arial" w:hAnsi="Arial"/>
      <w:color w:val="545850" w:themeColor="text2"/>
      <w:szCs w:val="28"/>
    </w:rPr>
  </w:style>
  <w:style w:type="paragraph" w:styleId="TOC2">
    <w:name w:val="toc 2"/>
    <w:basedOn w:val="Normal"/>
    <w:next w:val="Normal"/>
    <w:autoRedefine/>
    <w:uiPriority w:val="39"/>
    <w:unhideWhenUsed/>
    <w:rsid w:val="00E0690D"/>
    <w:pPr>
      <w:spacing w:after="100"/>
      <w:ind w:left="240"/>
    </w:pPr>
  </w:style>
  <w:style w:type="paragraph" w:styleId="Header">
    <w:name w:val="header"/>
    <w:basedOn w:val="Normal"/>
    <w:link w:val="HeaderChar"/>
    <w:uiPriority w:val="99"/>
    <w:unhideWhenUsed/>
    <w:rsid w:val="001640D7"/>
    <w:pPr>
      <w:tabs>
        <w:tab w:val="center" w:pos="4320"/>
        <w:tab w:val="right" w:pos="8640"/>
      </w:tabs>
      <w:spacing w:after="0"/>
    </w:pPr>
  </w:style>
  <w:style w:type="character" w:customStyle="1" w:styleId="HeaderChar">
    <w:name w:val="Header Char"/>
    <w:basedOn w:val="DefaultParagraphFont"/>
    <w:link w:val="Header"/>
    <w:uiPriority w:val="99"/>
    <w:rsid w:val="001640D7"/>
  </w:style>
  <w:style w:type="paragraph" w:styleId="Footer">
    <w:name w:val="footer"/>
    <w:basedOn w:val="FootnoteText"/>
    <w:link w:val="FooterChar"/>
    <w:uiPriority w:val="99"/>
    <w:unhideWhenUsed/>
    <w:rsid w:val="00175251"/>
    <w:rPr>
      <w:rFonts w:ascii="Arial" w:hAnsi="Arial" w:cs="Arial"/>
      <w:sz w:val="18"/>
      <w:szCs w:val="18"/>
    </w:rPr>
  </w:style>
  <w:style w:type="character" w:customStyle="1" w:styleId="FooterChar">
    <w:name w:val="Footer Char"/>
    <w:basedOn w:val="DefaultParagraphFont"/>
    <w:link w:val="Footer"/>
    <w:uiPriority w:val="99"/>
    <w:rsid w:val="00175251"/>
    <w:rPr>
      <w:rFonts w:ascii="Arial" w:hAnsi="Arial" w:cs="Arial"/>
      <w:sz w:val="18"/>
      <w:szCs w:val="18"/>
    </w:rPr>
  </w:style>
  <w:style w:type="paragraph" w:styleId="BalloonText">
    <w:name w:val="Balloon Text"/>
    <w:basedOn w:val="Normal"/>
    <w:link w:val="BalloonTextChar"/>
    <w:uiPriority w:val="99"/>
    <w:semiHidden/>
    <w:unhideWhenUsed/>
    <w:rsid w:val="001640D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40D7"/>
    <w:rPr>
      <w:rFonts w:ascii="Lucida Grande" w:hAnsi="Lucida Grande" w:cs="Lucida Grande"/>
      <w:sz w:val="18"/>
      <w:szCs w:val="18"/>
    </w:rPr>
  </w:style>
  <w:style w:type="paragraph" w:customStyle="1" w:styleId="T1VPSC">
    <w:name w:val="T1 VPSC"/>
    <w:basedOn w:val="Normal"/>
    <w:next w:val="BodyVPSC"/>
    <w:qFormat/>
    <w:rsid w:val="00BB49F1"/>
    <w:pPr>
      <w:spacing w:before="120"/>
    </w:pPr>
    <w:rPr>
      <w:rFonts w:ascii="Arial Narrow" w:hAnsi="Arial Narrow"/>
      <w:caps/>
      <w:color w:val="00965E" w:themeColor="accent1"/>
      <w:sz w:val="40"/>
      <w:szCs w:val="40"/>
    </w:rPr>
  </w:style>
  <w:style w:type="paragraph" w:customStyle="1" w:styleId="H2VPSC">
    <w:name w:val="H2 VPSC"/>
    <w:basedOn w:val="H1VPSC"/>
    <w:next w:val="BodyVPSC"/>
    <w:qFormat/>
    <w:rsid w:val="00C3772A"/>
    <w:pPr>
      <w:spacing w:before="120" w:after="120"/>
      <w:outlineLvl w:val="1"/>
    </w:pPr>
    <w:rPr>
      <w:b w:val="0"/>
      <w:szCs w:val="24"/>
    </w:rPr>
  </w:style>
  <w:style w:type="paragraph" w:customStyle="1" w:styleId="BodyVPSC">
    <w:name w:val="Body VPSC"/>
    <w:basedOn w:val="Normal"/>
    <w:link w:val="BodyVPSCChar"/>
    <w:qFormat/>
    <w:rsid w:val="008B2366"/>
    <w:pPr>
      <w:spacing w:before="120" w:after="240" w:line="276" w:lineRule="auto"/>
    </w:pPr>
    <w:rPr>
      <w:rFonts w:ascii="Arial" w:hAnsi="Arial" w:cs="Arial"/>
      <w:sz w:val="22"/>
      <w:szCs w:val="22"/>
      <w:lang w:eastAsia="en-AU"/>
    </w:rPr>
  </w:style>
  <w:style w:type="paragraph" w:customStyle="1" w:styleId="Bullet1VPSC">
    <w:name w:val="Bullet 1 VPSC"/>
    <w:basedOn w:val="BodyVPSC"/>
    <w:qFormat/>
    <w:rsid w:val="00993B79"/>
    <w:pPr>
      <w:numPr>
        <w:numId w:val="48"/>
      </w:numPr>
      <w:spacing w:after="120" w:line="360" w:lineRule="auto"/>
      <w:ind w:left="680" w:hanging="340"/>
      <w:contextualSpacing/>
    </w:pPr>
    <w:rPr>
      <w:lang w:val="en-AU"/>
    </w:rPr>
  </w:style>
  <w:style w:type="paragraph" w:customStyle="1" w:styleId="H3VPSC">
    <w:name w:val="H3 VPSC"/>
    <w:next w:val="BodyVPSC"/>
    <w:qFormat/>
    <w:rsid w:val="00F97EC8"/>
    <w:pPr>
      <w:tabs>
        <w:tab w:val="left" w:pos="3969"/>
      </w:tabs>
      <w:spacing w:before="200" w:after="100"/>
    </w:pPr>
    <w:rPr>
      <w:rFonts w:ascii="Arial" w:eastAsiaTheme="majorEastAsia" w:hAnsi="Arial" w:cstheme="majorBidi"/>
      <w:b/>
      <w:bCs/>
      <w:color w:val="545850" w:themeColor="text2"/>
      <w:sz w:val="22"/>
    </w:rPr>
  </w:style>
  <w:style w:type="paragraph" w:customStyle="1" w:styleId="H1VPSC">
    <w:name w:val="H1 VPSC"/>
    <w:basedOn w:val="Heading1"/>
    <w:next w:val="BodyVPSC"/>
    <w:qFormat/>
    <w:rsid w:val="00702812"/>
    <w:pPr>
      <w:spacing w:after="240"/>
    </w:pPr>
    <w:rPr>
      <w:rFonts w:ascii="Arial" w:hAnsi="Arial" w:cs="Arial"/>
      <w:bCs w:val="0"/>
      <w:noProof/>
      <w:color w:val="005A65"/>
      <w:sz w:val="28"/>
      <w:szCs w:val="28"/>
    </w:rPr>
  </w:style>
  <w:style w:type="paragraph" w:customStyle="1" w:styleId="Bullet2VPSC">
    <w:name w:val="Bullet 2 VPSC"/>
    <w:basedOn w:val="Bullet1VPSC"/>
    <w:qFormat/>
    <w:rsid w:val="006B5E09"/>
    <w:pPr>
      <w:numPr>
        <w:numId w:val="1"/>
      </w:numPr>
    </w:pPr>
  </w:style>
  <w:style w:type="character" w:styleId="PageNumber">
    <w:name w:val="page number"/>
    <w:basedOn w:val="DefaultParagraphFont"/>
    <w:uiPriority w:val="99"/>
    <w:semiHidden/>
    <w:unhideWhenUsed/>
    <w:rsid w:val="00D50808"/>
  </w:style>
  <w:style w:type="character" w:customStyle="1" w:styleId="Heading2Char">
    <w:name w:val="Heading 2 Char"/>
    <w:basedOn w:val="DefaultParagraphFont"/>
    <w:link w:val="Heading2"/>
    <w:uiPriority w:val="9"/>
    <w:semiHidden/>
    <w:rsid w:val="00363D4C"/>
    <w:rPr>
      <w:rFonts w:asciiTheme="majorHAnsi" w:eastAsiaTheme="majorEastAsia" w:hAnsiTheme="majorHAnsi" w:cstheme="majorBidi"/>
      <w:b/>
      <w:bCs/>
      <w:color w:val="00965E" w:themeColor="accent1"/>
      <w:sz w:val="26"/>
      <w:szCs w:val="26"/>
    </w:rPr>
  </w:style>
  <w:style w:type="table" w:styleId="TableGrid">
    <w:name w:val="Table Grid"/>
    <w:basedOn w:val="TableNormal"/>
    <w:uiPriority w:val="59"/>
    <w:rsid w:val="0087322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VPSC">
    <w:name w:val="Table Text VPSC"/>
    <w:basedOn w:val="BodyVPSC"/>
    <w:next w:val="BodyVPSC"/>
    <w:qFormat/>
    <w:rsid w:val="00DD1C31"/>
    <w:pPr>
      <w:spacing w:before="60" w:after="60" w:line="288" w:lineRule="auto"/>
    </w:pPr>
    <w:rPr>
      <w:sz w:val="20"/>
    </w:rPr>
  </w:style>
  <w:style w:type="paragraph" w:customStyle="1" w:styleId="TableH1VPSC">
    <w:name w:val="Table H1 VPSC"/>
    <w:basedOn w:val="BodyVPSC"/>
    <w:qFormat/>
    <w:rsid w:val="00660709"/>
    <w:pPr>
      <w:spacing w:after="120"/>
    </w:pPr>
    <w:rPr>
      <w:color w:val="FFFFFF" w:themeColor="background1"/>
    </w:rPr>
  </w:style>
  <w:style w:type="table" w:customStyle="1" w:styleId="InternalTable1">
    <w:name w:val="Internal Table 1"/>
    <w:basedOn w:val="TableGrid"/>
    <w:uiPriority w:val="99"/>
    <w:rsid w:val="00A264D3"/>
    <w:pPr>
      <w:spacing w:before="60" w:after="60"/>
    </w:pPr>
    <w:rPr>
      <w:rFonts w:ascii="Arial" w:hAnsi="Arial"/>
      <w:sz w:val="20"/>
    </w:rPr>
    <w:tblPr>
      <w:tblInd w:w="170" w:type="dxa"/>
    </w:tblPr>
    <w:tblStylePr w:type="firstRow">
      <w:rPr>
        <w:rFonts w:ascii="Arial" w:hAnsi="Arial"/>
        <w:b/>
        <w:color w:val="FFFFFF" w:themeColor="background1"/>
        <w:sz w:val="22"/>
      </w:rPr>
      <w:tblPr/>
      <w:tcPr>
        <w:shd w:val="clear" w:color="auto" w:fill="00965E" w:themeFill="accent1"/>
      </w:tcPr>
    </w:tblStylePr>
  </w:style>
  <w:style w:type="table" w:styleId="MediumList1-Accent2">
    <w:name w:val="Medium List 1 Accent 2"/>
    <w:basedOn w:val="TableNormal"/>
    <w:uiPriority w:val="65"/>
    <w:rsid w:val="007C279F"/>
    <w:pPr>
      <w:spacing w:after="0"/>
    </w:pPr>
    <w:rPr>
      <w:color w:val="000000" w:themeColor="text1"/>
    </w:rPr>
    <w:tblPr>
      <w:tblStyleRowBandSize w:val="1"/>
      <w:tblStyleColBandSize w:val="1"/>
      <w:tblBorders>
        <w:top w:val="single" w:sz="8" w:space="0" w:color="11A37A" w:themeColor="accent2"/>
        <w:bottom w:val="single" w:sz="8" w:space="0" w:color="11A37A" w:themeColor="accent2"/>
      </w:tblBorders>
    </w:tblPr>
    <w:tblStylePr w:type="firstRow">
      <w:rPr>
        <w:rFonts w:asciiTheme="majorHAnsi" w:eastAsiaTheme="majorEastAsia" w:hAnsiTheme="majorHAnsi" w:cstheme="majorBidi"/>
      </w:rPr>
      <w:tblPr/>
      <w:tcPr>
        <w:tcBorders>
          <w:top w:val="nil"/>
          <w:bottom w:val="single" w:sz="8" w:space="0" w:color="11A37A" w:themeColor="accent2"/>
        </w:tcBorders>
      </w:tcPr>
    </w:tblStylePr>
    <w:tblStylePr w:type="lastRow">
      <w:rPr>
        <w:b/>
        <w:bCs/>
        <w:color w:val="545850" w:themeColor="text2"/>
      </w:rPr>
      <w:tblPr/>
      <w:tcPr>
        <w:tcBorders>
          <w:top w:val="single" w:sz="8" w:space="0" w:color="11A37A" w:themeColor="accent2"/>
          <w:bottom w:val="single" w:sz="8" w:space="0" w:color="11A37A" w:themeColor="accent2"/>
        </w:tcBorders>
      </w:tcPr>
    </w:tblStylePr>
    <w:tblStylePr w:type="firstCol">
      <w:rPr>
        <w:b/>
        <w:bCs/>
      </w:rPr>
    </w:tblStylePr>
    <w:tblStylePr w:type="lastCol">
      <w:rPr>
        <w:b/>
        <w:bCs/>
      </w:rPr>
      <w:tblPr/>
      <w:tcPr>
        <w:tcBorders>
          <w:top w:val="single" w:sz="8" w:space="0" w:color="11A37A" w:themeColor="accent2"/>
          <w:bottom w:val="single" w:sz="8" w:space="0" w:color="11A37A" w:themeColor="accent2"/>
        </w:tcBorders>
      </w:tcPr>
    </w:tblStylePr>
    <w:tblStylePr w:type="band1Vert">
      <w:tblPr/>
      <w:tcPr>
        <w:shd w:val="clear" w:color="auto" w:fill="B5F7E4" w:themeFill="accent2" w:themeFillTint="3F"/>
      </w:tcPr>
    </w:tblStylePr>
    <w:tblStylePr w:type="band1Horz">
      <w:tblPr/>
      <w:tcPr>
        <w:shd w:val="clear" w:color="auto" w:fill="B5F7E4" w:themeFill="accent2" w:themeFillTint="3F"/>
      </w:tcPr>
    </w:tblStylePr>
  </w:style>
  <w:style w:type="table" w:styleId="LightList-Accent2">
    <w:name w:val="Light List Accent 2"/>
    <w:basedOn w:val="TableNormal"/>
    <w:uiPriority w:val="61"/>
    <w:rsid w:val="007C279F"/>
    <w:pPr>
      <w:spacing w:after="0"/>
    </w:pPr>
    <w:tblPr>
      <w:tblStyleRowBandSize w:val="1"/>
      <w:tblStyleColBandSize w:val="1"/>
      <w:tblBorders>
        <w:top w:val="single" w:sz="8" w:space="0" w:color="11A37A" w:themeColor="accent2"/>
        <w:left w:val="single" w:sz="8" w:space="0" w:color="11A37A" w:themeColor="accent2"/>
        <w:bottom w:val="single" w:sz="8" w:space="0" w:color="11A37A" w:themeColor="accent2"/>
        <w:right w:val="single" w:sz="8" w:space="0" w:color="11A37A" w:themeColor="accent2"/>
      </w:tblBorders>
    </w:tblPr>
    <w:tblStylePr w:type="firstRow">
      <w:pPr>
        <w:spacing w:before="0" w:after="0" w:line="240" w:lineRule="auto"/>
      </w:pPr>
      <w:rPr>
        <w:b/>
        <w:bCs/>
        <w:color w:val="FFFFFF" w:themeColor="background1"/>
      </w:rPr>
      <w:tblPr/>
      <w:tcPr>
        <w:shd w:val="clear" w:color="auto" w:fill="11A37A" w:themeFill="accent2"/>
      </w:tcPr>
    </w:tblStylePr>
    <w:tblStylePr w:type="lastRow">
      <w:pPr>
        <w:spacing w:before="0" w:after="0" w:line="240" w:lineRule="auto"/>
      </w:pPr>
      <w:rPr>
        <w:b/>
        <w:bCs/>
      </w:rPr>
      <w:tblPr/>
      <w:tcPr>
        <w:tcBorders>
          <w:top w:val="double" w:sz="6" w:space="0" w:color="11A37A" w:themeColor="accent2"/>
          <w:left w:val="single" w:sz="8" w:space="0" w:color="11A37A" w:themeColor="accent2"/>
          <w:bottom w:val="single" w:sz="8" w:space="0" w:color="11A37A" w:themeColor="accent2"/>
          <w:right w:val="single" w:sz="8" w:space="0" w:color="11A37A" w:themeColor="accent2"/>
        </w:tcBorders>
      </w:tcPr>
    </w:tblStylePr>
    <w:tblStylePr w:type="firstCol">
      <w:rPr>
        <w:b/>
        <w:bCs/>
      </w:rPr>
    </w:tblStylePr>
    <w:tblStylePr w:type="lastCol">
      <w:rPr>
        <w:b/>
        <w:bCs/>
      </w:rPr>
    </w:tblStylePr>
    <w:tblStylePr w:type="band1Vert">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tblStylePr w:type="band1Horz">
      <w:tblPr/>
      <w:tcPr>
        <w:tcBorders>
          <w:top w:val="single" w:sz="8" w:space="0" w:color="11A37A" w:themeColor="accent2"/>
          <w:left w:val="single" w:sz="8" w:space="0" w:color="11A37A" w:themeColor="accent2"/>
          <w:bottom w:val="single" w:sz="8" w:space="0" w:color="11A37A" w:themeColor="accent2"/>
          <w:right w:val="single" w:sz="8" w:space="0" w:color="11A37A" w:themeColor="accent2"/>
        </w:tcBorders>
      </w:tcPr>
    </w:tblStylePr>
  </w:style>
  <w:style w:type="table" w:styleId="LightList-Accent4">
    <w:name w:val="Light List Accent 4"/>
    <w:basedOn w:val="TableNormal"/>
    <w:uiPriority w:val="61"/>
    <w:rsid w:val="007C279F"/>
    <w:pPr>
      <w:spacing w:after="0"/>
    </w:pPr>
    <w:tblPr>
      <w:tblStyleRowBandSize w:val="1"/>
      <w:tblStyleColBandSize w:val="1"/>
      <w:tblBorders>
        <w:top w:val="single" w:sz="8" w:space="0" w:color="99C8B2" w:themeColor="accent4"/>
        <w:left w:val="single" w:sz="8" w:space="0" w:color="99C8B2" w:themeColor="accent4"/>
        <w:bottom w:val="single" w:sz="8" w:space="0" w:color="99C8B2" w:themeColor="accent4"/>
        <w:right w:val="single" w:sz="8" w:space="0" w:color="99C8B2" w:themeColor="accent4"/>
      </w:tblBorders>
    </w:tblPr>
    <w:tblStylePr w:type="firstRow">
      <w:pPr>
        <w:spacing w:before="0" w:after="0" w:line="240" w:lineRule="auto"/>
      </w:pPr>
      <w:rPr>
        <w:b/>
        <w:bCs/>
        <w:color w:val="FFFFFF" w:themeColor="background1"/>
      </w:rPr>
      <w:tblPr/>
      <w:tcPr>
        <w:shd w:val="clear" w:color="auto" w:fill="99C8B2" w:themeFill="accent4"/>
      </w:tcPr>
    </w:tblStylePr>
    <w:tblStylePr w:type="lastRow">
      <w:pPr>
        <w:spacing w:before="0" w:after="0" w:line="240" w:lineRule="auto"/>
      </w:pPr>
      <w:rPr>
        <w:b/>
        <w:bCs/>
      </w:rPr>
      <w:tblPr/>
      <w:tcPr>
        <w:tcBorders>
          <w:top w:val="double" w:sz="6" w:space="0" w:color="99C8B2" w:themeColor="accent4"/>
          <w:left w:val="single" w:sz="8" w:space="0" w:color="99C8B2" w:themeColor="accent4"/>
          <w:bottom w:val="single" w:sz="8" w:space="0" w:color="99C8B2" w:themeColor="accent4"/>
          <w:right w:val="single" w:sz="8" w:space="0" w:color="99C8B2" w:themeColor="accent4"/>
        </w:tcBorders>
      </w:tcPr>
    </w:tblStylePr>
    <w:tblStylePr w:type="firstCol">
      <w:rPr>
        <w:b/>
        <w:bCs/>
      </w:rPr>
    </w:tblStylePr>
    <w:tblStylePr w:type="lastCol">
      <w:rPr>
        <w:b/>
        <w:bCs/>
      </w:rPr>
    </w:tblStylePr>
    <w:tblStylePr w:type="band1Vert">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tblStylePr w:type="band1Horz">
      <w:tblPr/>
      <w:tcPr>
        <w:tcBorders>
          <w:top w:val="single" w:sz="8" w:space="0" w:color="99C8B2" w:themeColor="accent4"/>
          <w:left w:val="single" w:sz="8" w:space="0" w:color="99C8B2" w:themeColor="accent4"/>
          <w:bottom w:val="single" w:sz="8" w:space="0" w:color="99C8B2" w:themeColor="accent4"/>
          <w:right w:val="single" w:sz="8" w:space="0" w:color="99C8B2" w:themeColor="accent4"/>
        </w:tcBorders>
      </w:tcPr>
    </w:tblStylePr>
  </w:style>
  <w:style w:type="paragraph" w:customStyle="1" w:styleId="NLH1VPSC">
    <w:name w:val="NLH1 VPSC"/>
    <w:basedOn w:val="BodyVPSC"/>
    <w:next w:val="BodyVPSC"/>
    <w:qFormat/>
    <w:rsid w:val="00F97EC8"/>
    <w:pPr>
      <w:numPr>
        <w:numId w:val="4"/>
      </w:numPr>
      <w:spacing w:before="200" w:line="240" w:lineRule="auto"/>
      <w:ind w:left="794" w:hanging="794"/>
    </w:pPr>
    <w:rPr>
      <w:b/>
      <w:color w:val="00965E" w:themeColor="accent1"/>
      <w:sz w:val="28"/>
    </w:rPr>
  </w:style>
  <w:style w:type="paragraph" w:customStyle="1" w:styleId="NLH2VPSC">
    <w:name w:val="NLH2 VPSC"/>
    <w:basedOn w:val="BodyVPSC"/>
    <w:qFormat/>
    <w:rsid w:val="00F97EC8"/>
    <w:pPr>
      <w:numPr>
        <w:ilvl w:val="1"/>
        <w:numId w:val="4"/>
      </w:numPr>
      <w:spacing w:before="200" w:line="240" w:lineRule="auto"/>
      <w:ind w:left="794" w:hanging="794"/>
    </w:pPr>
    <w:rPr>
      <w:b/>
      <w:color w:val="00965E" w:themeColor="accent1"/>
      <w:sz w:val="24"/>
    </w:rPr>
  </w:style>
  <w:style w:type="paragraph" w:customStyle="1" w:styleId="NLH3VPSC">
    <w:name w:val="NLH3 VPSC"/>
    <w:basedOn w:val="BodyVPSC"/>
    <w:qFormat/>
    <w:rsid w:val="00F97EC8"/>
    <w:pPr>
      <w:numPr>
        <w:ilvl w:val="2"/>
        <w:numId w:val="4"/>
      </w:numPr>
      <w:spacing w:before="200" w:line="240" w:lineRule="auto"/>
      <w:ind w:left="794" w:hanging="794"/>
    </w:pPr>
    <w:rPr>
      <w:b/>
      <w:color w:val="00965E" w:themeColor="accent1"/>
    </w:rPr>
  </w:style>
  <w:style w:type="table" w:styleId="LightList-Accent1">
    <w:name w:val="Light List Accent 1"/>
    <w:basedOn w:val="TableNormal"/>
    <w:uiPriority w:val="61"/>
    <w:rsid w:val="00AA6474"/>
    <w:pPr>
      <w:spacing w:after="0"/>
    </w:pPr>
    <w:tblPr>
      <w:tblStyleRowBandSize w:val="1"/>
      <w:tblStyleColBandSize w:val="1"/>
      <w:tblBorders>
        <w:top w:val="single" w:sz="8" w:space="0" w:color="00965E" w:themeColor="accent1"/>
        <w:left w:val="single" w:sz="8" w:space="0" w:color="00965E" w:themeColor="accent1"/>
        <w:bottom w:val="single" w:sz="8" w:space="0" w:color="00965E" w:themeColor="accent1"/>
        <w:right w:val="single" w:sz="8" w:space="0" w:color="00965E" w:themeColor="accent1"/>
      </w:tblBorders>
    </w:tblPr>
    <w:tblStylePr w:type="firstRow">
      <w:pPr>
        <w:spacing w:before="0" w:after="0" w:line="240" w:lineRule="auto"/>
      </w:pPr>
      <w:rPr>
        <w:b/>
        <w:bCs/>
        <w:color w:val="FFFFFF" w:themeColor="background1"/>
      </w:rPr>
      <w:tblPr/>
      <w:tcPr>
        <w:shd w:val="clear" w:color="auto" w:fill="00965E" w:themeFill="accent1"/>
      </w:tcPr>
    </w:tblStylePr>
    <w:tblStylePr w:type="lastRow">
      <w:pPr>
        <w:spacing w:before="0" w:after="0" w:line="240" w:lineRule="auto"/>
      </w:pPr>
      <w:rPr>
        <w:b/>
        <w:bCs/>
      </w:rPr>
      <w:tblPr/>
      <w:tcPr>
        <w:tcBorders>
          <w:top w:val="double" w:sz="6" w:space="0" w:color="00965E" w:themeColor="accent1"/>
          <w:left w:val="single" w:sz="8" w:space="0" w:color="00965E" w:themeColor="accent1"/>
          <w:bottom w:val="single" w:sz="8" w:space="0" w:color="00965E" w:themeColor="accent1"/>
          <w:right w:val="single" w:sz="8" w:space="0" w:color="00965E" w:themeColor="accent1"/>
        </w:tcBorders>
      </w:tcPr>
    </w:tblStylePr>
    <w:tblStylePr w:type="firstCol">
      <w:rPr>
        <w:b/>
        <w:bCs/>
      </w:rPr>
    </w:tblStylePr>
    <w:tblStylePr w:type="lastCol">
      <w:rPr>
        <w:b/>
        <w:bCs/>
      </w:rPr>
    </w:tblStylePr>
    <w:tblStylePr w:type="band1Vert">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tblStylePr w:type="band1Horz">
      <w:tblPr/>
      <w:tcPr>
        <w:tcBorders>
          <w:top w:val="single" w:sz="8" w:space="0" w:color="00965E" w:themeColor="accent1"/>
          <w:left w:val="single" w:sz="8" w:space="0" w:color="00965E" w:themeColor="accent1"/>
          <w:bottom w:val="single" w:sz="8" w:space="0" w:color="00965E" w:themeColor="accent1"/>
          <w:right w:val="single" w:sz="8" w:space="0" w:color="00965E" w:themeColor="accent1"/>
        </w:tcBorders>
      </w:tcPr>
    </w:tblStylePr>
  </w:style>
  <w:style w:type="character" w:styleId="Hyperlink">
    <w:name w:val="Hyperlink"/>
    <w:basedOn w:val="DefaultParagraphFont"/>
    <w:uiPriority w:val="99"/>
    <w:unhideWhenUsed/>
    <w:rsid w:val="00AA4464"/>
    <w:rPr>
      <w:color w:val="005A65"/>
      <w:u w:val="single"/>
    </w:rPr>
  </w:style>
  <w:style w:type="numbering" w:customStyle="1" w:styleId="VPSCBulletList">
    <w:name w:val="VPSC Bullet List"/>
    <w:uiPriority w:val="99"/>
    <w:rsid w:val="00B35C6D"/>
    <w:pPr>
      <w:numPr>
        <w:numId w:val="5"/>
      </w:numPr>
    </w:pPr>
  </w:style>
  <w:style w:type="paragraph" w:styleId="Bibliography">
    <w:name w:val="Bibliography"/>
    <w:basedOn w:val="Normal"/>
    <w:next w:val="Normal"/>
    <w:uiPriority w:val="37"/>
    <w:semiHidden/>
    <w:unhideWhenUsed/>
    <w:rsid w:val="00D03F90"/>
  </w:style>
  <w:style w:type="paragraph" w:styleId="BlockText">
    <w:name w:val="Block Text"/>
    <w:basedOn w:val="Normal"/>
    <w:uiPriority w:val="99"/>
    <w:semiHidden/>
    <w:unhideWhenUsed/>
    <w:rsid w:val="00D03F90"/>
    <w:pPr>
      <w:pBdr>
        <w:top w:val="single" w:sz="2" w:space="10" w:color="00965E" w:themeColor="accent1" w:shadow="1" w:frame="1"/>
        <w:left w:val="single" w:sz="2" w:space="10" w:color="00965E" w:themeColor="accent1" w:shadow="1" w:frame="1"/>
        <w:bottom w:val="single" w:sz="2" w:space="10" w:color="00965E" w:themeColor="accent1" w:shadow="1" w:frame="1"/>
        <w:right w:val="single" w:sz="2" w:space="10" w:color="00965E" w:themeColor="accent1" w:shadow="1" w:frame="1"/>
      </w:pBdr>
      <w:ind w:left="1152" w:right="1152"/>
    </w:pPr>
    <w:rPr>
      <w:i/>
      <w:iCs/>
      <w:color w:val="00965E" w:themeColor="accent1"/>
    </w:rPr>
  </w:style>
  <w:style w:type="paragraph" w:styleId="BodyText">
    <w:name w:val="Body Text"/>
    <w:basedOn w:val="Normal"/>
    <w:link w:val="BodyTextChar"/>
    <w:uiPriority w:val="99"/>
    <w:semiHidden/>
    <w:unhideWhenUsed/>
    <w:rsid w:val="00D03F90"/>
    <w:pPr>
      <w:spacing w:after="120"/>
    </w:pPr>
  </w:style>
  <w:style w:type="character" w:customStyle="1" w:styleId="BodyTextChar">
    <w:name w:val="Body Text Char"/>
    <w:basedOn w:val="DefaultParagraphFont"/>
    <w:link w:val="BodyText"/>
    <w:uiPriority w:val="99"/>
    <w:semiHidden/>
    <w:rsid w:val="00D03F90"/>
  </w:style>
  <w:style w:type="paragraph" w:styleId="BodyText2">
    <w:name w:val="Body Text 2"/>
    <w:basedOn w:val="Normal"/>
    <w:link w:val="BodyText2Char"/>
    <w:uiPriority w:val="99"/>
    <w:semiHidden/>
    <w:unhideWhenUsed/>
    <w:rsid w:val="00D03F90"/>
    <w:pPr>
      <w:spacing w:after="120" w:line="480" w:lineRule="auto"/>
    </w:pPr>
  </w:style>
  <w:style w:type="character" w:customStyle="1" w:styleId="BodyText2Char">
    <w:name w:val="Body Text 2 Char"/>
    <w:basedOn w:val="DefaultParagraphFont"/>
    <w:link w:val="BodyText2"/>
    <w:uiPriority w:val="99"/>
    <w:semiHidden/>
    <w:rsid w:val="00D03F90"/>
  </w:style>
  <w:style w:type="paragraph" w:styleId="BodyText3">
    <w:name w:val="Body Text 3"/>
    <w:basedOn w:val="Normal"/>
    <w:link w:val="BodyText3Char"/>
    <w:uiPriority w:val="99"/>
    <w:semiHidden/>
    <w:unhideWhenUsed/>
    <w:rsid w:val="00D03F90"/>
    <w:pPr>
      <w:spacing w:after="120"/>
    </w:pPr>
    <w:rPr>
      <w:sz w:val="16"/>
      <w:szCs w:val="16"/>
    </w:rPr>
  </w:style>
  <w:style w:type="character" w:customStyle="1" w:styleId="BodyText3Char">
    <w:name w:val="Body Text 3 Char"/>
    <w:basedOn w:val="DefaultParagraphFont"/>
    <w:link w:val="BodyText3"/>
    <w:uiPriority w:val="99"/>
    <w:semiHidden/>
    <w:rsid w:val="00D03F90"/>
    <w:rPr>
      <w:sz w:val="16"/>
      <w:szCs w:val="16"/>
    </w:rPr>
  </w:style>
  <w:style w:type="paragraph" w:styleId="BodyTextFirstIndent">
    <w:name w:val="Body Text First Indent"/>
    <w:basedOn w:val="BodyText"/>
    <w:link w:val="BodyTextFirstIndentChar"/>
    <w:uiPriority w:val="99"/>
    <w:semiHidden/>
    <w:unhideWhenUsed/>
    <w:rsid w:val="00D03F90"/>
    <w:pPr>
      <w:spacing w:after="200"/>
      <w:ind w:firstLine="360"/>
    </w:pPr>
  </w:style>
  <w:style w:type="character" w:customStyle="1" w:styleId="BodyTextFirstIndentChar">
    <w:name w:val="Body Text First Indent Char"/>
    <w:basedOn w:val="BodyTextChar"/>
    <w:link w:val="BodyTextFirstIndent"/>
    <w:uiPriority w:val="99"/>
    <w:semiHidden/>
    <w:rsid w:val="00D03F90"/>
  </w:style>
  <w:style w:type="paragraph" w:styleId="BodyTextIndent">
    <w:name w:val="Body Text Indent"/>
    <w:basedOn w:val="Normal"/>
    <w:link w:val="BodyTextIndentChar"/>
    <w:uiPriority w:val="99"/>
    <w:semiHidden/>
    <w:unhideWhenUsed/>
    <w:rsid w:val="00D03F90"/>
    <w:pPr>
      <w:spacing w:after="120"/>
      <w:ind w:left="283"/>
    </w:pPr>
  </w:style>
  <w:style w:type="character" w:customStyle="1" w:styleId="BodyTextIndentChar">
    <w:name w:val="Body Text Indent Char"/>
    <w:basedOn w:val="DefaultParagraphFont"/>
    <w:link w:val="BodyTextIndent"/>
    <w:uiPriority w:val="99"/>
    <w:semiHidden/>
    <w:rsid w:val="00D03F90"/>
  </w:style>
  <w:style w:type="paragraph" w:styleId="BodyTextFirstIndent2">
    <w:name w:val="Body Text First Indent 2"/>
    <w:basedOn w:val="BodyTextIndent"/>
    <w:link w:val="BodyTextFirstIndent2Char"/>
    <w:uiPriority w:val="99"/>
    <w:semiHidden/>
    <w:unhideWhenUsed/>
    <w:rsid w:val="00D03F90"/>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D03F90"/>
  </w:style>
  <w:style w:type="paragraph" w:styleId="BodyTextIndent2">
    <w:name w:val="Body Text Indent 2"/>
    <w:basedOn w:val="Normal"/>
    <w:link w:val="BodyTextIndent2Char"/>
    <w:uiPriority w:val="99"/>
    <w:semiHidden/>
    <w:unhideWhenUsed/>
    <w:rsid w:val="00D03F90"/>
    <w:pPr>
      <w:spacing w:after="120" w:line="480" w:lineRule="auto"/>
      <w:ind w:left="283"/>
    </w:pPr>
  </w:style>
  <w:style w:type="character" w:customStyle="1" w:styleId="BodyTextIndent2Char">
    <w:name w:val="Body Text Indent 2 Char"/>
    <w:basedOn w:val="DefaultParagraphFont"/>
    <w:link w:val="BodyTextIndent2"/>
    <w:uiPriority w:val="99"/>
    <w:semiHidden/>
    <w:rsid w:val="00D03F90"/>
  </w:style>
  <w:style w:type="paragraph" w:styleId="BodyTextIndent3">
    <w:name w:val="Body Text Indent 3"/>
    <w:basedOn w:val="Normal"/>
    <w:link w:val="BodyTextIndent3Char"/>
    <w:uiPriority w:val="99"/>
    <w:semiHidden/>
    <w:unhideWhenUsed/>
    <w:rsid w:val="00D03F9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3F90"/>
    <w:rPr>
      <w:sz w:val="16"/>
      <w:szCs w:val="16"/>
    </w:rPr>
  </w:style>
  <w:style w:type="paragraph" w:styleId="Caption">
    <w:name w:val="caption"/>
    <w:basedOn w:val="Normal"/>
    <w:next w:val="Normal"/>
    <w:uiPriority w:val="35"/>
    <w:semiHidden/>
    <w:unhideWhenUsed/>
    <w:qFormat/>
    <w:rsid w:val="00D03F90"/>
    <w:rPr>
      <w:b/>
      <w:bCs/>
      <w:color w:val="00965E" w:themeColor="accent1"/>
      <w:sz w:val="18"/>
      <w:szCs w:val="18"/>
    </w:rPr>
  </w:style>
  <w:style w:type="paragraph" w:styleId="Closing">
    <w:name w:val="Closing"/>
    <w:basedOn w:val="Normal"/>
    <w:link w:val="ClosingChar"/>
    <w:uiPriority w:val="99"/>
    <w:semiHidden/>
    <w:unhideWhenUsed/>
    <w:rsid w:val="00D03F90"/>
    <w:pPr>
      <w:spacing w:after="0"/>
      <w:ind w:left="4252"/>
    </w:pPr>
  </w:style>
  <w:style w:type="character" w:customStyle="1" w:styleId="ClosingChar">
    <w:name w:val="Closing Char"/>
    <w:basedOn w:val="DefaultParagraphFont"/>
    <w:link w:val="Closing"/>
    <w:uiPriority w:val="99"/>
    <w:semiHidden/>
    <w:rsid w:val="00D03F90"/>
  </w:style>
  <w:style w:type="paragraph" w:styleId="CommentText">
    <w:name w:val="annotation text"/>
    <w:basedOn w:val="Normal"/>
    <w:link w:val="CommentTextChar"/>
    <w:uiPriority w:val="99"/>
    <w:semiHidden/>
    <w:unhideWhenUsed/>
    <w:rsid w:val="00D03F90"/>
    <w:rPr>
      <w:sz w:val="20"/>
      <w:szCs w:val="20"/>
    </w:rPr>
  </w:style>
  <w:style w:type="character" w:customStyle="1" w:styleId="CommentTextChar">
    <w:name w:val="Comment Text Char"/>
    <w:basedOn w:val="DefaultParagraphFont"/>
    <w:link w:val="CommentText"/>
    <w:uiPriority w:val="99"/>
    <w:semiHidden/>
    <w:rsid w:val="00D03F90"/>
    <w:rPr>
      <w:sz w:val="20"/>
      <w:szCs w:val="20"/>
    </w:rPr>
  </w:style>
  <w:style w:type="paragraph" w:styleId="CommentSubject">
    <w:name w:val="annotation subject"/>
    <w:basedOn w:val="CommentText"/>
    <w:next w:val="CommentText"/>
    <w:link w:val="CommentSubjectChar"/>
    <w:uiPriority w:val="99"/>
    <w:semiHidden/>
    <w:unhideWhenUsed/>
    <w:rsid w:val="00D03F90"/>
    <w:rPr>
      <w:b/>
      <w:bCs/>
    </w:rPr>
  </w:style>
  <w:style w:type="character" w:customStyle="1" w:styleId="CommentSubjectChar">
    <w:name w:val="Comment Subject Char"/>
    <w:basedOn w:val="CommentTextChar"/>
    <w:link w:val="CommentSubject"/>
    <w:uiPriority w:val="99"/>
    <w:semiHidden/>
    <w:rsid w:val="00D03F90"/>
    <w:rPr>
      <w:b/>
      <w:bCs/>
      <w:sz w:val="20"/>
      <w:szCs w:val="20"/>
    </w:rPr>
  </w:style>
  <w:style w:type="paragraph" w:styleId="Date">
    <w:name w:val="Date"/>
    <w:basedOn w:val="Normal"/>
    <w:next w:val="Normal"/>
    <w:link w:val="DateChar"/>
    <w:uiPriority w:val="99"/>
    <w:semiHidden/>
    <w:unhideWhenUsed/>
    <w:rsid w:val="00D03F90"/>
  </w:style>
  <w:style w:type="character" w:customStyle="1" w:styleId="DateChar">
    <w:name w:val="Date Char"/>
    <w:basedOn w:val="DefaultParagraphFont"/>
    <w:link w:val="Date"/>
    <w:uiPriority w:val="99"/>
    <w:semiHidden/>
    <w:rsid w:val="00D03F90"/>
  </w:style>
  <w:style w:type="paragraph" w:styleId="DocumentMap">
    <w:name w:val="Document Map"/>
    <w:basedOn w:val="Normal"/>
    <w:link w:val="DocumentMapChar"/>
    <w:uiPriority w:val="99"/>
    <w:semiHidden/>
    <w:unhideWhenUsed/>
    <w:rsid w:val="00D03F90"/>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03F90"/>
    <w:rPr>
      <w:rFonts w:ascii="Tahoma" w:hAnsi="Tahoma" w:cs="Tahoma"/>
      <w:sz w:val="16"/>
      <w:szCs w:val="16"/>
    </w:rPr>
  </w:style>
  <w:style w:type="paragraph" w:styleId="E-mailSignature">
    <w:name w:val="E-mail Signature"/>
    <w:basedOn w:val="Normal"/>
    <w:link w:val="E-mailSignatureChar"/>
    <w:uiPriority w:val="99"/>
    <w:semiHidden/>
    <w:unhideWhenUsed/>
    <w:rsid w:val="00D03F90"/>
    <w:pPr>
      <w:spacing w:after="0"/>
    </w:pPr>
  </w:style>
  <w:style w:type="character" w:customStyle="1" w:styleId="E-mailSignatureChar">
    <w:name w:val="E-mail Signature Char"/>
    <w:basedOn w:val="DefaultParagraphFont"/>
    <w:link w:val="E-mailSignature"/>
    <w:uiPriority w:val="99"/>
    <w:semiHidden/>
    <w:rsid w:val="00D03F90"/>
  </w:style>
  <w:style w:type="paragraph" w:styleId="EndnoteText">
    <w:name w:val="endnote text"/>
    <w:basedOn w:val="Normal"/>
    <w:link w:val="EndnoteTextChar"/>
    <w:uiPriority w:val="99"/>
    <w:semiHidden/>
    <w:unhideWhenUsed/>
    <w:rsid w:val="00D03F90"/>
    <w:pPr>
      <w:spacing w:after="0"/>
    </w:pPr>
    <w:rPr>
      <w:sz w:val="20"/>
      <w:szCs w:val="20"/>
    </w:rPr>
  </w:style>
  <w:style w:type="character" w:customStyle="1" w:styleId="EndnoteTextChar">
    <w:name w:val="Endnote Text Char"/>
    <w:basedOn w:val="DefaultParagraphFont"/>
    <w:link w:val="EndnoteText"/>
    <w:uiPriority w:val="99"/>
    <w:semiHidden/>
    <w:rsid w:val="00D03F90"/>
    <w:rPr>
      <w:sz w:val="20"/>
      <w:szCs w:val="20"/>
    </w:rPr>
  </w:style>
  <w:style w:type="paragraph" w:styleId="EnvelopeAddress">
    <w:name w:val="envelope address"/>
    <w:basedOn w:val="Normal"/>
    <w:uiPriority w:val="99"/>
    <w:semiHidden/>
    <w:unhideWhenUsed/>
    <w:rsid w:val="00D03F90"/>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03F90"/>
    <w:pPr>
      <w:spacing w:after="0"/>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03F90"/>
    <w:pPr>
      <w:spacing w:after="0"/>
    </w:pPr>
    <w:rPr>
      <w:sz w:val="20"/>
      <w:szCs w:val="20"/>
    </w:rPr>
  </w:style>
  <w:style w:type="character" w:customStyle="1" w:styleId="FootnoteTextChar">
    <w:name w:val="Footnote Text Char"/>
    <w:basedOn w:val="DefaultParagraphFont"/>
    <w:link w:val="FootnoteText"/>
    <w:uiPriority w:val="99"/>
    <w:semiHidden/>
    <w:rsid w:val="00D03F90"/>
    <w:rPr>
      <w:sz w:val="20"/>
      <w:szCs w:val="20"/>
    </w:rPr>
  </w:style>
  <w:style w:type="character" w:customStyle="1" w:styleId="Heading3Char">
    <w:name w:val="Heading 3 Char"/>
    <w:basedOn w:val="DefaultParagraphFont"/>
    <w:link w:val="Heading3"/>
    <w:uiPriority w:val="9"/>
    <w:semiHidden/>
    <w:rsid w:val="00D03F90"/>
    <w:rPr>
      <w:rFonts w:asciiTheme="majorHAnsi" w:eastAsiaTheme="majorEastAsia" w:hAnsiTheme="majorHAnsi" w:cstheme="majorBidi"/>
      <w:b/>
      <w:bCs/>
      <w:color w:val="00965E" w:themeColor="accent1"/>
    </w:rPr>
  </w:style>
  <w:style w:type="character" w:customStyle="1" w:styleId="Heading4Char">
    <w:name w:val="Heading 4 Char"/>
    <w:basedOn w:val="DefaultParagraphFont"/>
    <w:link w:val="Heading4"/>
    <w:uiPriority w:val="9"/>
    <w:semiHidden/>
    <w:rsid w:val="00D03F90"/>
    <w:rPr>
      <w:rFonts w:asciiTheme="majorHAnsi" w:eastAsiaTheme="majorEastAsia" w:hAnsiTheme="majorHAnsi" w:cstheme="majorBidi"/>
      <w:b/>
      <w:bCs/>
      <w:i/>
      <w:iCs/>
      <w:color w:val="00965E" w:themeColor="accent1"/>
    </w:rPr>
  </w:style>
  <w:style w:type="character" w:customStyle="1" w:styleId="Heading5Char">
    <w:name w:val="Heading 5 Char"/>
    <w:basedOn w:val="DefaultParagraphFont"/>
    <w:link w:val="Heading5"/>
    <w:uiPriority w:val="9"/>
    <w:semiHidden/>
    <w:rsid w:val="00D03F90"/>
    <w:rPr>
      <w:rFonts w:asciiTheme="majorHAnsi" w:eastAsiaTheme="majorEastAsia" w:hAnsiTheme="majorHAnsi" w:cstheme="majorBidi"/>
      <w:color w:val="004A2E" w:themeColor="accent1" w:themeShade="7F"/>
    </w:rPr>
  </w:style>
  <w:style w:type="character" w:customStyle="1" w:styleId="Heading6Char">
    <w:name w:val="Heading 6 Char"/>
    <w:basedOn w:val="DefaultParagraphFont"/>
    <w:link w:val="Heading6"/>
    <w:uiPriority w:val="9"/>
    <w:semiHidden/>
    <w:rsid w:val="00D03F90"/>
    <w:rPr>
      <w:rFonts w:asciiTheme="majorHAnsi" w:eastAsiaTheme="majorEastAsia" w:hAnsiTheme="majorHAnsi" w:cstheme="majorBidi"/>
      <w:i/>
      <w:iCs/>
      <w:color w:val="004A2E" w:themeColor="accent1" w:themeShade="7F"/>
    </w:rPr>
  </w:style>
  <w:style w:type="character" w:customStyle="1" w:styleId="Heading7Char">
    <w:name w:val="Heading 7 Char"/>
    <w:basedOn w:val="DefaultParagraphFont"/>
    <w:link w:val="Heading7"/>
    <w:uiPriority w:val="9"/>
    <w:semiHidden/>
    <w:rsid w:val="00D03F9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03F9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03F90"/>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uiPriority w:val="99"/>
    <w:semiHidden/>
    <w:unhideWhenUsed/>
    <w:rsid w:val="00D03F90"/>
    <w:pPr>
      <w:spacing w:after="0"/>
    </w:pPr>
    <w:rPr>
      <w:i/>
      <w:iCs/>
    </w:rPr>
  </w:style>
  <w:style w:type="character" w:customStyle="1" w:styleId="HTMLAddressChar">
    <w:name w:val="HTML Address Char"/>
    <w:basedOn w:val="DefaultParagraphFont"/>
    <w:link w:val="HTMLAddress"/>
    <w:uiPriority w:val="99"/>
    <w:semiHidden/>
    <w:rsid w:val="00D03F90"/>
    <w:rPr>
      <w:i/>
      <w:iCs/>
    </w:rPr>
  </w:style>
  <w:style w:type="paragraph" w:styleId="HTMLPreformatted">
    <w:name w:val="HTML Preformatted"/>
    <w:basedOn w:val="Normal"/>
    <w:link w:val="HTMLPreformattedChar"/>
    <w:uiPriority w:val="99"/>
    <w:semiHidden/>
    <w:unhideWhenUsed/>
    <w:rsid w:val="00D03F90"/>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03F90"/>
    <w:rPr>
      <w:rFonts w:ascii="Consolas" w:hAnsi="Consolas"/>
      <w:sz w:val="20"/>
      <w:szCs w:val="20"/>
    </w:rPr>
  </w:style>
  <w:style w:type="paragraph" w:styleId="Index1">
    <w:name w:val="index 1"/>
    <w:basedOn w:val="Normal"/>
    <w:next w:val="Normal"/>
    <w:autoRedefine/>
    <w:uiPriority w:val="99"/>
    <w:semiHidden/>
    <w:unhideWhenUsed/>
    <w:rsid w:val="00D03F90"/>
    <w:pPr>
      <w:spacing w:after="0"/>
      <w:ind w:left="240" w:hanging="240"/>
    </w:pPr>
  </w:style>
  <w:style w:type="paragraph" w:styleId="Index2">
    <w:name w:val="index 2"/>
    <w:basedOn w:val="Normal"/>
    <w:next w:val="Normal"/>
    <w:autoRedefine/>
    <w:uiPriority w:val="99"/>
    <w:semiHidden/>
    <w:unhideWhenUsed/>
    <w:rsid w:val="00D03F90"/>
    <w:pPr>
      <w:spacing w:after="0"/>
      <w:ind w:left="480" w:hanging="240"/>
    </w:pPr>
  </w:style>
  <w:style w:type="paragraph" w:styleId="Index3">
    <w:name w:val="index 3"/>
    <w:basedOn w:val="Normal"/>
    <w:next w:val="Normal"/>
    <w:autoRedefine/>
    <w:uiPriority w:val="99"/>
    <w:semiHidden/>
    <w:unhideWhenUsed/>
    <w:rsid w:val="00D03F90"/>
    <w:pPr>
      <w:spacing w:after="0"/>
      <w:ind w:left="720" w:hanging="240"/>
    </w:pPr>
  </w:style>
  <w:style w:type="paragraph" w:styleId="Index4">
    <w:name w:val="index 4"/>
    <w:basedOn w:val="Normal"/>
    <w:next w:val="Normal"/>
    <w:autoRedefine/>
    <w:uiPriority w:val="99"/>
    <w:semiHidden/>
    <w:unhideWhenUsed/>
    <w:rsid w:val="00D03F90"/>
    <w:pPr>
      <w:spacing w:after="0"/>
      <w:ind w:left="960" w:hanging="240"/>
    </w:pPr>
  </w:style>
  <w:style w:type="paragraph" w:styleId="Index5">
    <w:name w:val="index 5"/>
    <w:basedOn w:val="Normal"/>
    <w:next w:val="Normal"/>
    <w:autoRedefine/>
    <w:uiPriority w:val="99"/>
    <w:semiHidden/>
    <w:unhideWhenUsed/>
    <w:rsid w:val="00D03F90"/>
    <w:pPr>
      <w:spacing w:after="0"/>
      <w:ind w:left="1200" w:hanging="240"/>
    </w:pPr>
  </w:style>
  <w:style w:type="paragraph" w:styleId="Index6">
    <w:name w:val="index 6"/>
    <w:basedOn w:val="Normal"/>
    <w:next w:val="Normal"/>
    <w:autoRedefine/>
    <w:uiPriority w:val="99"/>
    <w:semiHidden/>
    <w:unhideWhenUsed/>
    <w:rsid w:val="00D03F90"/>
    <w:pPr>
      <w:spacing w:after="0"/>
      <w:ind w:left="1440" w:hanging="240"/>
    </w:pPr>
  </w:style>
  <w:style w:type="paragraph" w:styleId="Index7">
    <w:name w:val="index 7"/>
    <w:basedOn w:val="Normal"/>
    <w:next w:val="Normal"/>
    <w:autoRedefine/>
    <w:uiPriority w:val="99"/>
    <w:semiHidden/>
    <w:unhideWhenUsed/>
    <w:rsid w:val="00D03F90"/>
    <w:pPr>
      <w:spacing w:after="0"/>
      <w:ind w:left="1680" w:hanging="240"/>
    </w:pPr>
  </w:style>
  <w:style w:type="paragraph" w:styleId="Index8">
    <w:name w:val="index 8"/>
    <w:basedOn w:val="Normal"/>
    <w:next w:val="Normal"/>
    <w:autoRedefine/>
    <w:uiPriority w:val="99"/>
    <w:semiHidden/>
    <w:unhideWhenUsed/>
    <w:rsid w:val="00D03F90"/>
    <w:pPr>
      <w:spacing w:after="0"/>
      <w:ind w:left="1920" w:hanging="240"/>
    </w:pPr>
  </w:style>
  <w:style w:type="paragraph" w:styleId="Index9">
    <w:name w:val="index 9"/>
    <w:basedOn w:val="Normal"/>
    <w:next w:val="Normal"/>
    <w:autoRedefine/>
    <w:uiPriority w:val="99"/>
    <w:semiHidden/>
    <w:unhideWhenUsed/>
    <w:rsid w:val="00D03F90"/>
    <w:pPr>
      <w:spacing w:after="0"/>
      <w:ind w:left="2160" w:hanging="240"/>
    </w:pPr>
  </w:style>
  <w:style w:type="paragraph" w:styleId="IndexHeading">
    <w:name w:val="index heading"/>
    <w:basedOn w:val="Normal"/>
    <w:next w:val="Index1"/>
    <w:uiPriority w:val="99"/>
    <w:semiHidden/>
    <w:unhideWhenUsed/>
    <w:rsid w:val="00D03F90"/>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D03F90"/>
    <w:pPr>
      <w:pBdr>
        <w:bottom w:val="single" w:sz="4" w:space="4" w:color="00965E" w:themeColor="accent1"/>
      </w:pBdr>
      <w:spacing w:before="200" w:after="280"/>
      <w:ind w:left="936" w:right="936"/>
    </w:pPr>
    <w:rPr>
      <w:b/>
      <w:bCs/>
      <w:i/>
      <w:iCs/>
      <w:color w:val="00965E" w:themeColor="accent1"/>
    </w:rPr>
  </w:style>
  <w:style w:type="character" w:customStyle="1" w:styleId="IntenseQuoteChar">
    <w:name w:val="Intense Quote Char"/>
    <w:basedOn w:val="DefaultParagraphFont"/>
    <w:link w:val="IntenseQuote"/>
    <w:uiPriority w:val="30"/>
    <w:rsid w:val="00D03F90"/>
    <w:rPr>
      <w:b/>
      <w:bCs/>
      <w:i/>
      <w:iCs/>
      <w:color w:val="00965E" w:themeColor="accent1"/>
    </w:rPr>
  </w:style>
  <w:style w:type="paragraph" w:styleId="List">
    <w:name w:val="List"/>
    <w:basedOn w:val="Normal"/>
    <w:uiPriority w:val="99"/>
    <w:semiHidden/>
    <w:unhideWhenUsed/>
    <w:rsid w:val="00D03F90"/>
    <w:pPr>
      <w:ind w:left="283" w:hanging="283"/>
      <w:contextualSpacing/>
    </w:pPr>
  </w:style>
  <w:style w:type="paragraph" w:styleId="List2">
    <w:name w:val="List 2"/>
    <w:basedOn w:val="Normal"/>
    <w:uiPriority w:val="99"/>
    <w:semiHidden/>
    <w:unhideWhenUsed/>
    <w:rsid w:val="00D03F90"/>
    <w:pPr>
      <w:ind w:left="566" w:hanging="283"/>
      <w:contextualSpacing/>
    </w:pPr>
  </w:style>
  <w:style w:type="paragraph" w:styleId="List3">
    <w:name w:val="List 3"/>
    <w:basedOn w:val="Normal"/>
    <w:uiPriority w:val="99"/>
    <w:semiHidden/>
    <w:unhideWhenUsed/>
    <w:rsid w:val="00D03F90"/>
    <w:pPr>
      <w:ind w:left="849" w:hanging="283"/>
      <w:contextualSpacing/>
    </w:pPr>
  </w:style>
  <w:style w:type="paragraph" w:styleId="List4">
    <w:name w:val="List 4"/>
    <w:basedOn w:val="Normal"/>
    <w:uiPriority w:val="99"/>
    <w:semiHidden/>
    <w:unhideWhenUsed/>
    <w:rsid w:val="00D03F90"/>
    <w:pPr>
      <w:ind w:left="1132" w:hanging="283"/>
      <w:contextualSpacing/>
    </w:pPr>
  </w:style>
  <w:style w:type="paragraph" w:styleId="List5">
    <w:name w:val="List 5"/>
    <w:basedOn w:val="Normal"/>
    <w:uiPriority w:val="99"/>
    <w:semiHidden/>
    <w:unhideWhenUsed/>
    <w:rsid w:val="00D03F90"/>
    <w:pPr>
      <w:ind w:left="1415" w:hanging="283"/>
      <w:contextualSpacing/>
    </w:pPr>
  </w:style>
  <w:style w:type="paragraph" w:styleId="ListBullet">
    <w:name w:val="List Bullet"/>
    <w:basedOn w:val="Normal"/>
    <w:uiPriority w:val="99"/>
    <w:semiHidden/>
    <w:unhideWhenUsed/>
    <w:rsid w:val="00D03F90"/>
    <w:pPr>
      <w:numPr>
        <w:numId w:val="13"/>
      </w:numPr>
      <w:contextualSpacing/>
    </w:pPr>
  </w:style>
  <w:style w:type="paragraph" w:styleId="ListBullet2">
    <w:name w:val="List Bullet 2"/>
    <w:basedOn w:val="Normal"/>
    <w:uiPriority w:val="99"/>
    <w:semiHidden/>
    <w:unhideWhenUsed/>
    <w:rsid w:val="00D03F90"/>
    <w:pPr>
      <w:numPr>
        <w:numId w:val="14"/>
      </w:numPr>
      <w:contextualSpacing/>
    </w:pPr>
  </w:style>
  <w:style w:type="paragraph" w:styleId="ListBullet3">
    <w:name w:val="List Bullet 3"/>
    <w:basedOn w:val="Normal"/>
    <w:uiPriority w:val="99"/>
    <w:semiHidden/>
    <w:unhideWhenUsed/>
    <w:rsid w:val="00D03F90"/>
    <w:pPr>
      <w:numPr>
        <w:numId w:val="15"/>
      </w:numPr>
      <w:contextualSpacing/>
    </w:pPr>
  </w:style>
  <w:style w:type="paragraph" w:styleId="ListBullet4">
    <w:name w:val="List Bullet 4"/>
    <w:basedOn w:val="Normal"/>
    <w:uiPriority w:val="99"/>
    <w:semiHidden/>
    <w:unhideWhenUsed/>
    <w:rsid w:val="00D03F90"/>
    <w:pPr>
      <w:numPr>
        <w:numId w:val="16"/>
      </w:numPr>
      <w:contextualSpacing/>
    </w:pPr>
  </w:style>
  <w:style w:type="paragraph" w:styleId="ListBullet5">
    <w:name w:val="List Bullet 5"/>
    <w:basedOn w:val="Normal"/>
    <w:uiPriority w:val="99"/>
    <w:semiHidden/>
    <w:unhideWhenUsed/>
    <w:rsid w:val="00D03F90"/>
    <w:pPr>
      <w:numPr>
        <w:numId w:val="17"/>
      </w:numPr>
      <w:contextualSpacing/>
    </w:pPr>
  </w:style>
  <w:style w:type="paragraph" w:styleId="ListContinue">
    <w:name w:val="List Continue"/>
    <w:basedOn w:val="Normal"/>
    <w:uiPriority w:val="99"/>
    <w:semiHidden/>
    <w:unhideWhenUsed/>
    <w:rsid w:val="00D03F90"/>
    <w:pPr>
      <w:spacing w:after="120"/>
      <w:ind w:left="283"/>
      <w:contextualSpacing/>
    </w:pPr>
  </w:style>
  <w:style w:type="paragraph" w:styleId="ListContinue2">
    <w:name w:val="List Continue 2"/>
    <w:basedOn w:val="Normal"/>
    <w:uiPriority w:val="99"/>
    <w:semiHidden/>
    <w:unhideWhenUsed/>
    <w:rsid w:val="00D03F90"/>
    <w:pPr>
      <w:spacing w:after="120"/>
      <w:ind w:left="566"/>
      <w:contextualSpacing/>
    </w:pPr>
  </w:style>
  <w:style w:type="paragraph" w:styleId="ListContinue3">
    <w:name w:val="List Continue 3"/>
    <w:basedOn w:val="Normal"/>
    <w:uiPriority w:val="99"/>
    <w:semiHidden/>
    <w:unhideWhenUsed/>
    <w:rsid w:val="00D03F90"/>
    <w:pPr>
      <w:spacing w:after="120"/>
      <w:ind w:left="849"/>
      <w:contextualSpacing/>
    </w:pPr>
  </w:style>
  <w:style w:type="paragraph" w:styleId="ListContinue4">
    <w:name w:val="List Continue 4"/>
    <w:basedOn w:val="Normal"/>
    <w:uiPriority w:val="99"/>
    <w:semiHidden/>
    <w:unhideWhenUsed/>
    <w:rsid w:val="00D03F90"/>
    <w:pPr>
      <w:spacing w:after="120"/>
      <w:ind w:left="1132"/>
      <w:contextualSpacing/>
    </w:pPr>
  </w:style>
  <w:style w:type="paragraph" w:styleId="ListContinue5">
    <w:name w:val="List Continue 5"/>
    <w:basedOn w:val="Normal"/>
    <w:uiPriority w:val="99"/>
    <w:semiHidden/>
    <w:unhideWhenUsed/>
    <w:rsid w:val="00D03F90"/>
    <w:pPr>
      <w:spacing w:after="120"/>
      <w:ind w:left="1415"/>
      <w:contextualSpacing/>
    </w:pPr>
  </w:style>
  <w:style w:type="paragraph" w:styleId="ListNumber">
    <w:name w:val="List Number"/>
    <w:basedOn w:val="Normal"/>
    <w:uiPriority w:val="99"/>
    <w:semiHidden/>
    <w:unhideWhenUsed/>
    <w:rsid w:val="00D03F90"/>
    <w:pPr>
      <w:numPr>
        <w:numId w:val="18"/>
      </w:numPr>
      <w:contextualSpacing/>
    </w:pPr>
  </w:style>
  <w:style w:type="paragraph" w:styleId="ListNumber2">
    <w:name w:val="List Number 2"/>
    <w:basedOn w:val="Normal"/>
    <w:uiPriority w:val="99"/>
    <w:semiHidden/>
    <w:unhideWhenUsed/>
    <w:rsid w:val="00D03F90"/>
    <w:pPr>
      <w:numPr>
        <w:numId w:val="19"/>
      </w:numPr>
      <w:contextualSpacing/>
    </w:pPr>
  </w:style>
  <w:style w:type="paragraph" w:styleId="ListNumber3">
    <w:name w:val="List Number 3"/>
    <w:basedOn w:val="Normal"/>
    <w:uiPriority w:val="99"/>
    <w:semiHidden/>
    <w:unhideWhenUsed/>
    <w:rsid w:val="00D03F90"/>
    <w:pPr>
      <w:numPr>
        <w:numId w:val="20"/>
      </w:numPr>
      <w:contextualSpacing/>
    </w:pPr>
  </w:style>
  <w:style w:type="paragraph" w:styleId="ListNumber4">
    <w:name w:val="List Number 4"/>
    <w:basedOn w:val="Normal"/>
    <w:uiPriority w:val="99"/>
    <w:semiHidden/>
    <w:unhideWhenUsed/>
    <w:rsid w:val="00D03F90"/>
    <w:pPr>
      <w:numPr>
        <w:numId w:val="21"/>
      </w:numPr>
      <w:contextualSpacing/>
    </w:pPr>
  </w:style>
  <w:style w:type="paragraph" w:styleId="ListNumber5">
    <w:name w:val="List Number 5"/>
    <w:basedOn w:val="Normal"/>
    <w:uiPriority w:val="99"/>
    <w:semiHidden/>
    <w:unhideWhenUsed/>
    <w:rsid w:val="00D03F90"/>
    <w:pPr>
      <w:numPr>
        <w:numId w:val="22"/>
      </w:numPr>
      <w:contextualSpacing/>
    </w:pPr>
  </w:style>
  <w:style w:type="paragraph" w:styleId="ListParagraph">
    <w:name w:val="List Paragraph"/>
    <w:basedOn w:val="Normal"/>
    <w:link w:val="ListParagraphChar"/>
    <w:uiPriority w:val="34"/>
    <w:qFormat/>
    <w:rsid w:val="00D03F90"/>
    <w:pPr>
      <w:ind w:left="720"/>
      <w:contextualSpacing/>
    </w:pPr>
  </w:style>
  <w:style w:type="paragraph" w:styleId="MacroText">
    <w:name w:val="macro"/>
    <w:link w:val="MacroTextChar"/>
    <w:uiPriority w:val="99"/>
    <w:semiHidden/>
    <w:unhideWhenUsed/>
    <w:rsid w:val="00D03F9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D03F90"/>
    <w:rPr>
      <w:rFonts w:ascii="Consolas" w:hAnsi="Consolas"/>
      <w:sz w:val="20"/>
      <w:szCs w:val="20"/>
    </w:rPr>
  </w:style>
  <w:style w:type="paragraph" w:styleId="MessageHeader">
    <w:name w:val="Message Header"/>
    <w:basedOn w:val="Normal"/>
    <w:link w:val="MessageHeaderChar"/>
    <w:uiPriority w:val="99"/>
    <w:semiHidden/>
    <w:unhideWhenUsed/>
    <w:rsid w:val="00D03F9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03F90"/>
    <w:rPr>
      <w:rFonts w:asciiTheme="majorHAnsi" w:eastAsiaTheme="majorEastAsia" w:hAnsiTheme="majorHAnsi" w:cstheme="majorBidi"/>
      <w:shd w:val="pct20" w:color="auto" w:fill="auto"/>
    </w:rPr>
  </w:style>
  <w:style w:type="paragraph" w:styleId="NoSpacing">
    <w:name w:val="No Spacing"/>
    <w:uiPriority w:val="1"/>
    <w:qFormat/>
    <w:rsid w:val="00D03F90"/>
    <w:pPr>
      <w:spacing w:after="0"/>
    </w:pPr>
  </w:style>
  <w:style w:type="paragraph" w:styleId="NormalWeb">
    <w:name w:val="Normal (Web)"/>
    <w:basedOn w:val="Normal"/>
    <w:uiPriority w:val="99"/>
    <w:semiHidden/>
    <w:unhideWhenUsed/>
    <w:rsid w:val="00D03F90"/>
    <w:rPr>
      <w:rFonts w:ascii="Times New Roman" w:hAnsi="Times New Roman" w:cs="Times New Roman"/>
    </w:rPr>
  </w:style>
  <w:style w:type="paragraph" w:styleId="NormalIndent">
    <w:name w:val="Normal Indent"/>
    <w:basedOn w:val="Normal"/>
    <w:uiPriority w:val="99"/>
    <w:semiHidden/>
    <w:unhideWhenUsed/>
    <w:rsid w:val="00D03F90"/>
    <w:pPr>
      <w:ind w:left="720"/>
    </w:pPr>
  </w:style>
  <w:style w:type="paragraph" w:styleId="NoteHeading">
    <w:name w:val="Note Heading"/>
    <w:basedOn w:val="Normal"/>
    <w:next w:val="Normal"/>
    <w:link w:val="NoteHeadingChar"/>
    <w:uiPriority w:val="99"/>
    <w:semiHidden/>
    <w:unhideWhenUsed/>
    <w:rsid w:val="00D03F90"/>
    <w:pPr>
      <w:spacing w:after="0"/>
    </w:pPr>
  </w:style>
  <w:style w:type="character" w:customStyle="1" w:styleId="NoteHeadingChar">
    <w:name w:val="Note Heading Char"/>
    <w:basedOn w:val="DefaultParagraphFont"/>
    <w:link w:val="NoteHeading"/>
    <w:uiPriority w:val="99"/>
    <w:semiHidden/>
    <w:rsid w:val="00D03F90"/>
  </w:style>
  <w:style w:type="paragraph" w:styleId="PlainText">
    <w:name w:val="Plain Text"/>
    <w:basedOn w:val="Normal"/>
    <w:link w:val="PlainTextChar"/>
    <w:uiPriority w:val="99"/>
    <w:semiHidden/>
    <w:unhideWhenUsed/>
    <w:rsid w:val="00D03F90"/>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D03F90"/>
    <w:rPr>
      <w:rFonts w:ascii="Consolas" w:hAnsi="Consolas"/>
      <w:sz w:val="21"/>
      <w:szCs w:val="21"/>
    </w:rPr>
  </w:style>
  <w:style w:type="paragraph" w:styleId="Quote">
    <w:name w:val="Quote"/>
    <w:basedOn w:val="Normal"/>
    <w:next w:val="Normal"/>
    <w:link w:val="QuoteChar"/>
    <w:uiPriority w:val="29"/>
    <w:rsid w:val="00D03F90"/>
    <w:rPr>
      <w:i/>
      <w:iCs/>
      <w:color w:val="000000" w:themeColor="text1"/>
    </w:rPr>
  </w:style>
  <w:style w:type="character" w:customStyle="1" w:styleId="QuoteChar">
    <w:name w:val="Quote Char"/>
    <w:basedOn w:val="DefaultParagraphFont"/>
    <w:link w:val="Quote"/>
    <w:uiPriority w:val="29"/>
    <w:rsid w:val="00D03F90"/>
    <w:rPr>
      <w:i/>
      <w:iCs/>
      <w:color w:val="000000" w:themeColor="text1"/>
    </w:rPr>
  </w:style>
  <w:style w:type="paragraph" w:styleId="Salutation">
    <w:name w:val="Salutation"/>
    <w:basedOn w:val="Normal"/>
    <w:next w:val="Normal"/>
    <w:link w:val="SalutationChar"/>
    <w:uiPriority w:val="99"/>
    <w:semiHidden/>
    <w:unhideWhenUsed/>
    <w:rsid w:val="00D03F90"/>
  </w:style>
  <w:style w:type="character" w:customStyle="1" w:styleId="SalutationChar">
    <w:name w:val="Salutation Char"/>
    <w:basedOn w:val="DefaultParagraphFont"/>
    <w:link w:val="Salutation"/>
    <w:uiPriority w:val="99"/>
    <w:semiHidden/>
    <w:rsid w:val="00D03F90"/>
  </w:style>
  <w:style w:type="paragraph" w:styleId="Signature">
    <w:name w:val="Signature"/>
    <w:basedOn w:val="Normal"/>
    <w:link w:val="SignatureChar"/>
    <w:uiPriority w:val="99"/>
    <w:semiHidden/>
    <w:unhideWhenUsed/>
    <w:rsid w:val="00D03F90"/>
    <w:pPr>
      <w:spacing w:after="0"/>
      <w:ind w:left="4252"/>
    </w:pPr>
  </w:style>
  <w:style w:type="character" w:customStyle="1" w:styleId="SignatureChar">
    <w:name w:val="Signature Char"/>
    <w:basedOn w:val="DefaultParagraphFont"/>
    <w:link w:val="Signature"/>
    <w:uiPriority w:val="99"/>
    <w:semiHidden/>
    <w:rsid w:val="00D03F90"/>
  </w:style>
  <w:style w:type="paragraph" w:styleId="Subtitle">
    <w:name w:val="Subtitle"/>
    <w:basedOn w:val="Normal"/>
    <w:next w:val="Normal"/>
    <w:link w:val="SubtitleChar"/>
    <w:uiPriority w:val="11"/>
    <w:rsid w:val="00D03F90"/>
    <w:pPr>
      <w:numPr>
        <w:ilvl w:val="1"/>
      </w:numPr>
    </w:pPr>
    <w:rPr>
      <w:rFonts w:asciiTheme="majorHAnsi" w:eastAsiaTheme="majorEastAsia" w:hAnsiTheme="majorHAnsi" w:cstheme="majorBidi"/>
      <w:i/>
      <w:iCs/>
      <w:color w:val="00965E" w:themeColor="accent1"/>
      <w:spacing w:val="15"/>
    </w:rPr>
  </w:style>
  <w:style w:type="character" w:customStyle="1" w:styleId="SubtitleChar">
    <w:name w:val="Subtitle Char"/>
    <w:basedOn w:val="DefaultParagraphFont"/>
    <w:link w:val="Subtitle"/>
    <w:uiPriority w:val="11"/>
    <w:rsid w:val="00D03F90"/>
    <w:rPr>
      <w:rFonts w:asciiTheme="majorHAnsi" w:eastAsiaTheme="majorEastAsia" w:hAnsiTheme="majorHAnsi" w:cstheme="majorBidi"/>
      <w:i/>
      <w:iCs/>
      <w:color w:val="00965E" w:themeColor="accent1"/>
      <w:spacing w:val="15"/>
    </w:rPr>
  </w:style>
  <w:style w:type="paragraph" w:styleId="TableofAuthorities">
    <w:name w:val="table of authorities"/>
    <w:basedOn w:val="Normal"/>
    <w:next w:val="Normal"/>
    <w:uiPriority w:val="99"/>
    <w:semiHidden/>
    <w:unhideWhenUsed/>
    <w:rsid w:val="00D03F90"/>
    <w:pPr>
      <w:spacing w:after="0"/>
      <w:ind w:left="240" w:hanging="240"/>
    </w:pPr>
  </w:style>
  <w:style w:type="paragraph" w:styleId="TableofFigures">
    <w:name w:val="table of figures"/>
    <w:basedOn w:val="Normal"/>
    <w:next w:val="Normal"/>
    <w:uiPriority w:val="99"/>
    <w:semiHidden/>
    <w:unhideWhenUsed/>
    <w:rsid w:val="00D03F90"/>
    <w:pPr>
      <w:spacing w:after="0"/>
    </w:pPr>
  </w:style>
  <w:style w:type="paragraph" w:styleId="Title">
    <w:name w:val="Title"/>
    <w:basedOn w:val="Normal"/>
    <w:next w:val="Normal"/>
    <w:link w:val="TitleChar"/>
    <w:uiPriority w:val="10"/>
    <w:rsid w:val="00D03F90"/>
    <w:pPr>
      <w:pBdr>
        <w:bottom w:val="single" w:sz="8" w:space="4" w:color="00965E" w:themeColor="accent1"/>
      </w:pBdr>
      <w:spacing w:after="300"/>
      <w:contextualSpacing/>
    </w:pPr>
    <w:rPr>
      <w:rFonts w:asciiTheme="majorHAnsi" w:eastAsiaTheme="majorEastAsia" w:hAnsiTheme="majorHAnsi" w:cstheme="majorBidi"/>
      <w:color w:val="3E413C" w:themeColor="text2" w:themeShade="BF"/>
      <w:spacing w:val="5"/>
      <w:kern w:val="28"/>
      <w:sz w:val="52"/>
      <w:szCs w:val="52"/>
    </w:rPr>
  </w:style>
  <w:style w:type="character" w:customStyle="1" w:styleId="TitleChar">
    <w:name w:val="Title Char"/>
    <w:basedOn w:val="DefaultParagraphFont"/>
    <w:link w:val="Title"/>
    <w:uiPriority w:val="10"/>
    <w:rsid w:val="00D03F90"/>
    <w:rPr>
      <w:rFonts w:asciiTheme="majorHAnsi" w:eastAsiaTheme="majorEastAsia" w:hAnsiTheme="majorHAnsi" w:cstheme="majorBidi"/>
      <w:color w:val="3E413C" w:themeColor="text2" w:themeShade="BF"/>
      <w:spacing w:val="5"/>
      <w:kern w:val="28"/>
      <w:sz w:val="52"/>
      <w:szCs w:val="52"/>
    </w:rPr>
  </w:style>
  <w:style w:type="paragraph" w:styleId="TOAHeading">
    <w:name w:val="toa heading"/>
    <w:basedOn w:val="Normal"/>
    <w:next w:val="Normal"/>
    <w:uiPriority w:val="99"/>
    <w:semiHidden/>
    <w:unhideWhenUsed/>
    <w:rsid w:val="00D03F90"/>
    <w:pPr>
      <w:spacing w:before="120"/>
    </w:pPr>
    <w:rPr>
      <w:rFonts w:asciiTheme="majorHAnsi" w:eastAsiaTheme="majorEastAsia" w:hAnsiTheme="majorHAnsi" w:cstheme="majorBidi"/>
      <w:b/>
      <w:bCs/>
    </w:rPr>
  </w:style>
  <w:style w:type="paragraph" w:styleId="TOC1">
    <w:name w:val="toc 1"/>
    <w:basedOn w:val="BodyVPSC"/>
    <w:next w:val="BodyVPSC"/>
    <w:autoRedefine/>
    <w:uiPriority w:val="39"/>
    <w:unhideWhenUsed/>
    <w:rsid w:val="00FE472E"/>
    <w:pPr>
      <w:tabs>
        <w:tab w:val="left" w:pos="1134"/>
        <w:tab w:val="right" w:leader="dot" w:pos="13950"/>
      </w:tabs>
      <w:spacing w:after="120"/>
      <w:ind w:left="680" w:right="1701" w:hanging="340"/>
    </w:pPr>
    <w:rPr>
      <w:color w:val="000000" w:themeColor="text1"/>
      <w:sz w:val="20"/>
    </w:rPr>
  </w:style>
  <w:style w:type="paragraph" w:styleId="TOC3">
    <w:name w:val="toc 3"/>
    <w:basedOn w:val="Normal"/>
    <w:next w:val="Normal"/>
    <w:autoRedefine/>
    <w:uiPriority w:val="39"/>
    <w:semiHidden/>
    <w:unhideWhenUsed/>
    <w:rsid w:val="00D03F90"/>
    <w:pPr>
      <w:spacing w:after="100"/>
      <w:ind w:left="480"/>
    </w:pPr>
  </w:style>
  <w:style w:type="paragraph" w:styleId="TOC4">
    <w:name w:val="toc 4"/>
    <w:basedOn w:val="Normal"/>
    <w:next w:val="Normal"/>
    <w:autoRedefine/>
    <w:uiPriority w:val="39"/>
    <w:semiHidden/>
    <w:unhideWhenUsed/>
    <w:rsid w:val="00D03F90"/>
    <w:pPr>
      <w:spacing w:after="100"/>
      <w:ind w:left="720"/>
    </w:pPr>
  </w:style>
  <w:style w:type="paragraph" w:styleId="TOC5">
    <w:name w:val="toc 5"/>
    <w:basedOn w:val="Normal"/>
    <w:next w:val="Normal"/>
    <w:autoRedefine/>
    <w:uiPriority w:val="39"/>
    <w:semiHidden/>
    <w:unhideWhenUsed/>
    <w:rsid w:val="00D03F90"/>
    <w:pPr>
      <w:spacing w:after="100"/>
      <w:ind w:left="960"/>
    </w:pPr>
  </w:style>
  <w:style w:type="paragraph" w:styleId="TOC6">
    <w:name w:val="toc 6"/>
    <w:basedOn w:val="Normal"/>
    <w:next w:val="Normal"/>
    <w:autoRedefine/>
    <w:uiPriority w:val="39"/>
    <w:semiHidden/>
    <w:unhideWhenUsed/>
    <w:rsid w:val="00D03F90"/>
    <w:pPr>
      <w:spacing w:after="100"/>
      <w:ind w:left="1200"/>
    </w:pPr>
  </w:style>
  <w:style w:type="paragraph" w:styleId="TOC7">
    <w:name w:val="toc 7"/>
    <w:basedOn w:val="Normal"/>
    <w:next w:val="Normal"/>
    <w:autoRedefine/>
    <w:uiPriority w:val="39"/>
    <w:semiHidden/>
    <w:unhideWhenUsed/>
    <w:rsid w:val="00D03F90"/>
    <w:pPr>
      <w:spacing w:after="100"/>
      <w:ind w:left="1440"/>
    </w:pPr>
  </w:style>
  <w:style w:type="paragraph" w:styleId="TOC8">
    <w:name w:val="toc 8"/>
    <w:basedOn w:val="Normal"/>
    <w:next w:val="Normal"/>
    <w:autoRedefine/>
    <w:uiPriority w:val="39"/>
    <w:semiHidden/>
    <w:unhideWhenUsed/>
    <w:rsid w:val="00D03F90"/>
    <w:pPr>
      <w:spacing w:after="100"/>
      <w:ind w:left="1680"/>
    </w:pPr>
  </w:style>
  <w:style w:type="paragraph" w:styleId="TOC9">
    <w:name w:val="toc 9"/>
    <w:basedOn w:val="Normal"/>
    <w:next w:val="Normal"/>
    <w:autoRedefine/>
    <w:uiPriority w:val="39"/>
    <w:semiHidden/>
    <w:unhideWhenUsed/>
    <w:rsid w:val="00D03F90"/>
    <w:pPr>
      <w:spacing w:after="100"/>
      <w:ind w:left="1920"/>
    </w:pPr>
  </w:style>
  <w:style w:type="paragraph" w:styleId="TOCHeading">
    <w:name w:val="TOC Heading"/>
    <w:basedOn w:val="Heading1"/>
    <w:next w:val="Normal"/>
    <w:uiPriority w:val="39"/>
    <w:unhideWhenUsed/>
    <w:qFormat/>
    <w:rsid w:val="00D03F90"/>
    <w:pPr>
      <w:keepLines/>
      <w:spacing w:before="480" w:after="0"/>
      <w:outlineLvl w:val="9"/>
    </w:pPr>
    <w:rPr>
      <w:color w:val="007046" w:themeColor="accent1" w:themeShade="BF"/>
      <w:kern w:val="0"/>
      <w:sz w:val="28"/>
      <w:szCs w:val="28"/>
      <w:lang w:val="en-US" w:eastAsia="ja-JP"/>
    </w:rPr>
  </w:style>
  <w:style w:type="character" w:styleId="FollowedHyperlink">
    <w:name w:val="FollowedHyperlink"/>
    <w:basedOn w:val="DefaultParagraphFont"/>
    <w:uiPriority w:val="99"/>
    <w:semiHidden/>
    <w:unhideWhenUsed/>
    <w:rsid w:val="00214327"/>
    <w:rPr>
      <w:color w:val="66A4CA" w:themeColor="followedHyperlink"/>
      <w:u w:val="single"/>
    </w:rPr>
  </w:style>
  <w:style w:type="paragraph" w:customStyle="1" w:styleId="BodyIndentVPSC">
    <w:name w:val="Body Indent VPSC"/>
    <w:basedOn w:val="BodyVPSC"/>
    <w:qFormat/>
    <w:rsid w:val="00D17F95"/>
    <w:pPr>
      <w:ind w:left="680"/>
    </w:pPr>
  </w:style>
  <w:style w:type="paragraph" w:customStyle="1" w:styleId="BodyNoSpaceVPSC">
    <w:name w:val="Body No Space VPSC"/>
    <w:basedOn w:val="NoSpacing"/>
    <w:qFormat/>
    <w:rsid w:val="00B36600"/>
    <w:rPr>
      <w:rFonts w:ascii="Arial" w:hAnsi="Arial"/>
      <w:sz w:val="20"/>
    </w:rPr>
  </w:style>
  <w:style w:type="paragraph" w:customStyle="1" w:styleId="Bullet3VPSC">
    <w:name w:val="Bullet 3 VPSC"/>
    <w:basedOn w:val="Bullet2VPSC"/>
    <w:qFormat/>
    <w:rsid w:val="00B36600"/>
    <w:pPr>
      <w:ind w:left="1412" w:hanging="357"/>
    </w:pPr>
  </w:style>
  <w:style w:type="character" w:customStyle="1" w:styleId="BodyVPSCChar">
    <w:name w:val="Body VPSC Char"/>
    <w:basedOn w:val="DefaultParagraphFont"/>
    <w:link w:val="BodyVPSC"/>
    <w:rsid w:val="008B2366"/>
    <w:rPr>
      <w:rFonts w:ascii="Arial" w:hAnsi="Arial" w:cs="Arial"/>
      <w:sz w:val="22"/>
      <w:szCs w:val="22"/>
      <w:lang w:eastAsia="en-AU"/>
    </w:rPr>
  </w:style>
  <w:style w:type="paragraph" w:customStyle="1" w:styleId="NL1VPSC">
    <w:name w:val="NL 1 VPSC"/>
    <w:basedOn w:val="ListContinue"/>
    <w:link w:val="NL1VPSCChar"/>
    <w:qFormat/>
    <w:rsid w:val="007B1337"/>
    <w:pPr>
      <w:numPr>
        <w:numId w:val="23"/>
      </w:numPr>
      <w:ind w:left="714" w:hanging="357"/>
    </w:pPr>
    <w:rPr>
      <w:rFonts w:ascii="Arial" w:hAnsi="Arial"/>
      <w:sz w:val="20"/>
    </w:rPr>
  </w:style>
  <w:style w:type="paragraph" w:customStyle="1" w:styleId="NL2VPSC">
    <w:name w:val="NL 2 VPSC"/>
    <w:basedOn w:val="NL1VPSC"/>
    <w:link w:val="NL2VPSCChar"/>
    <w:qFormat/>
    <w:rsid w:val="007B1337"/>
    <w:pPr>
      <w:numPr>
        <w:ilvl w:val="1"/>
      </w:numPr>
      <w:ind w:left="1077" w:hanging="357"/>
    </w:pPr>
  </w:style>
  <w:style w:type="character" w:customStyle="1" w:styleId="NL1VPSCChar">
    <w:name w:val="NL 1 VPSC Char"/>
    <w:basedOn w:val="DefaultParagraphFont"/>
    <w:link w:val="NL1VPSC"/>
    <w:rsid w:val="007B1337"/>
    <w:rPr>
      <w:rFonts w:ascii="Arial" w:hAnsi="Arial"/>
      <w:sz w:val="20"/>
    </w:rPr>
  </w:style>
  <w:style w:type="paragraph" w:customStyle="1" w:styleId="NL3VPSC">
    <w:name w:val="NL 3 VPSC"/>
    <w:basedOn w:val="NL1VPSC"/>
    <w:link w:val="NL3VPSCChar"/>
    <w:qFormat/>
    <w:rsid w:val="007B1337"/>
    <w:pPr>
      <w:numPr>
        <w:ilvl w:val="2"/>
      </w:numPr>
      <w:ind w:left="1372" w:hanging="181"/>
    </w:pPr>
  </w:style>
  <w:style w:type="character" w:customStyle="1" w:styleId="NL2VPSCChar">
    <w:name w:val="NL 2 VPSC Char"/>
    <w:basedOn w:val="NL1VPSCChar"/>
    <w:link w:val="NL2VPSC"/>
    <w:rsid w:val="007B1337"/>
    <w:rPr>
      <w:rFonts w:ascii="Arial" w:hAnsi="Arial"/>
      <w:sz w:val="20"/>
    </w:rPr>
  </w:style>
  <w:style w:type="paragraph" w:customStyle="1" w:styleId="NL4VPSC">
    <w:name w:val="NL 4 VPSC"/>
    <w:basedOn w:val="NL1VPSC"/>
    <w:link w:val="NL4VPSCChar"/>
    <w:qFormat/>
    <w:rsid w:val="007B1337"/>
    <w:pPr>
      <w:numPr>
        <w:ilvl w:val="3"/>
      </w:numPr>
      <w:ind w:left="1718" w:hanging="357"/>
    </w:pPr>
  </w:style>
  <w:style w:type="character" w:customStyle="1" w:styleId="NL3VPSCChar">
    <w:name w:val="NL 3 VPSC Char"/>
    <w:basedOn w:val="NL1VPSCChar"/>
    <w:link w:val="NL3VPSC"/>
    <w:rsid w:val="007B1337"/>
    <w:rPr>
      <w:rFonts w:ascii="Arial" w:hAnsi="Arial"/>
      <w:sz w:val="20"/>
    </w:rPr>
  </w:style>
  <w:style w:type="character" w:customStyle="1" w:styleId="NL4VPSCChar">
    <w:name w:val="NL 4 VPSC Char"/>
    <w:basedOn w:val="NL1VPSCChar"/>
    <w:link w:val="NL4VPSC"/>
    <w:rsid w:val="007B1337"/>
    <w:rPr>
      <w:rFonts w:ascii="Arial" w:hAnsi="Arial"/>
      <w:sz w:val="20"/>
    </w:rPr>
  </w:style>
  <w:style w:type="paragraph" w:customStyle="1" w:styleId="TOCHeadingVPSC">
    <w:name w:val="TOC Heading VPSC"/>
    <w:basedOn w:val="TOCHeading"/>
    <w:rsid w:val="00CA725D"/>
    <w:pPr>
      <w:spacing w:before="240" w:after="120"/>
    </w:pPr>
    <w:rPr>
      <w:rFonts w:ascii="Arial" w:hAnsi="Arial"/>
      <w:bCs w:val="0"/>
      <w:color w:val="00965E" w:themeColor="accent1"/>
      <w:sz w:val="20"/>
    </w:rPr>
  </w:style>
  <w:style w:type="paragraph" w:customStyle="1" w:styleId="AppendixNLH1VPSC">
    <w:name w:val="Appendix NLH 1 VPSC"/>
    <w:next w:val="BodyVPSC"/>
    <w:link w:val="AppendixNLH1VPSCChar"/>
    <w:qFormat/>
    <w:rsid w:val="00AA17B9"/>
    <w:pPr>
      <w:numPr>
        <w:numId w:val="24"/>
      </w:numPr>
    </w:pPr>
    <w:rPr>
      <w:rFonts w:ascii="Arial" w:eastAsia="Times New Roman" w:hAnsi="Arial" w:cs="Tahoma"/>
      <w:b/>
      <w:color w:val="00965E" w:themeColor="accent1"/>
      <w:sz w:val="28"/>
      <w:szCs w:val="20"/>
      <w:lang w:val="en-AU" w:eastAsia="en-AU"/>
    </w:rPr>
  </w:style>
  <w:style w:type="paragraph" w:customStyle="1" w:styleId="AppendixNLH2VPSC">
    <w:name w:val="Appendix NLH 2 VPSC"/>
    <w:basedOn w:val="AppendixNLH1VPSC"/>
    <w:next w:val="BodyVPSC"/>
    <w:link w:val="AppendixNLH2VPSCChar"/>
    <w:qFormat/>
    <w:rsid w:val="00AA17B9"/>
    <w:pPr>
      <w:numPr>
        <w:ilvl w:val="1"/>
      </w:numPr>
    </w:pPr>
    <w:rPr>
      <w:sz w:val="20"/>
    </w:rPr>
  </w:style>
  <w:style w:type="character" w:customStyle="1" w:styleId="AppendixNLH1VPSCChar">
    <w:name w:val="Appendix NLH 1 VPSC Char"/>
    <w:basedOn w:val="DefaultParagraphFont"/>
    <w:link w:val="AppendixNLH1VPSC"/>
    <w:rsid w:val="00AA17B9"/>
    <w:rPr>
      <w:rFonts w:ascii="Arial" w:eastAsia="Times New Roman" w:hAnsi="Arial" w:cs="Tahoma"/>
      <w:b/>
      <w:color w:val="00965E" w:themeColor="accent1"/>
      <w:sz w:val="28"/>
      <w:szCs w:val="20"/>
      <w:lang w:val="en-AU" w:eastAsia="en-AU"/>
    </w:rPr>
  </w:style>
  <w:style w:type="character" w:customStyle="1" w:styleId="AppendixNLH2VPSCChar">
    <w:name w:val="Appendix NLH 2 VPSC Char"/>
    <w:basedOn w:val="BodyVPSCChar"/>
    <w:link w:val="AppendixNLH2VPSC"/>
    <w:rsid w:val="00AA17B9"/>
    <w:rPr>
      <w:rFonts w:ascii="Arial" w:eastAsia="Times New Roman" w:hAnsi="Arial" w:cs="Tahoma"/>
      <w:b/>
      <w:color w:val="00965E" w:themeColor="accent1"/>
      <w:sz w:val="20"/>
      <w:szCs w:val="20"/>
      <w:lang w:val="en-AU" w:eastAsia="en-AU"/>
    </w:rPr>
  </w:style>
  <w:style w:type="paragraph" w:customStyle="1" w:styleId="ANDBody">
    <w:name w:val="AND Body"/>
    <w:basedOn w:val="Salutation"/>
    <w:autoRedefine/>
    <w:qFormat/>
    <w:rsid w:val="00E56AF4"/>
    <w:pPr>
      <w:spacing w:before="480" w:line="276" w:lineRule="auto"/>
      <w:ind w:left="-284" w:right="-23"/>
    </w:pPr>
    <w:rPr>
      <w:rFonts w:ascii="Arial" w:hAnsi="Arial" w:cs="Arial"/>
      <w:sz w:val="22"/>
      <w:szCs w:val="22"/>
      <w:lang w:eastAsia="en-US"/>
    </w:rPr>
  </w:style>
  <w:style w:type="character" w:styleId="FootnoteReference">
    <w:name w:val="footnote reference"/>
    <w:basedOn w:val="DefaultParagraphFont"/>
    <w:uiPriority w:val="99"/>
    <w:semiHidden/>
    <w:unhideWhenUsed/>
    <w:rsid w:val="007B172A"/>
    <w:rPr>
      <w:vertAlign w:val="superscript"/>
    </w:rPr>
  </w:style>
  <w:style w:type="paragraph" w:customStyle="1" w:styleId="ANDNormaltext">
    <w:name w:val="AND Normal text"/>
    <w:basedOn w:val="Normal"/>
    <w:autoRedefine/>
    <w:qFormat/>
    <w:rsid w:val="007B172A"/>
    <w:pPr>
      <w:spacing w:before="1560" w:after="240" w:line="360" w:lineRule="auto"/>
      <w:jc w:val="center"/>
    </w:pPr>
    <w:rPr>
      <w:rFonts w:ascii="Avenir Light" w:eastAsia="Times New Roman" w:hAnsi="Avenir Light" w:cs="Calibri"/>
      <w:bCs/>
      <w:color w:val="000000" w:themeColor="text1"/>
      <w:sz w:val="40"/>
      <w:szCs w:val="40"/>
      <w:lang w:eastAsia="en-AU"/>
    </w:rPr>
  </w:style>
  <w:style w:type="character" w:styleId="CommentReference">
    <w:name w:val="annotation reference"/>
    <w:basedOn w:val="DefaultParagraphFont"/>
    <w:uiPriority w:val="99"/>
    <w:semiHidden/>
    <w:unhideWhenUsed/>
    <w:rsid w:val="007B172A"/>
    <w:rPr>
      <w:sz w:val="16"/>
      <w:szCs w:val="16"/>
    </w:rPr>
  </w:style>
  <w:style w:type="character" w:customStyle="1" w:styleId="ListParagraphChar">
    <w:name w:val="List Paragraph Char"/>
    <w:basedOn w:val="DefaultParagraphFont"/>
    <w:link w:val="ListParagraph"/>
    <w:uiPriority w:val="34"/>
    <w:locked/>
    <w:rsid w:val="007B172A"/>
  </w:style>
  <w:style w:type="paragraph" w:styleId="Revision">
    <w:name w:val="Revision"/>
    <w:hidden/>
    <w:uiPriority w:val="99"/>
    <w:semiHidden/>
    <w:rsid w:val="0056447D"/>
    <w:pPr>
      <w:spacing w:after="0"/>
    </w:pPr>
  </w:style>
  <w:style w:type="character" w:styleId="EndnoteReference">
    <w:name w:val="endnote reference"/>
    <w:basedOn w:val="DefaultParagraphFont"/>
    <w:unhideWhenUsed/>
    <w:rsid w:val="00616E74"/>
    <w:rPr>
      <w:vertAlign w:val="superscript"/>
    </w:rPr>
  </w:style>
  <w:style w:type="paragraph" w:customStyle="1" w:styleId="subsection2">
    <w:name w:val="subsection2"/>
    <w:basedOn w:val="Normal"/>
    <w:rsid w:val="00984DF9"/>
    <w:pPr>
      <w:spacing w:before="100" w:beforeAutospacing="1" w:after="100" w:afterAutospacing="1"/>
    </w:pPr>
    <w:rPr>
      <w:rFonts w:ascii="Times New Roman" w:eastAsiaTheme="minorHAnsi" w:hAnsi="Times New Roman" w:cs="Times New Roman"/>
      <w:lang w:val="en-AU" w:eastAsia="en-AU"/>
    </w:rPr>
  </w:style>
  <w:style w:type="character" w:customStyle="1" w:styleId="UnresolvedMention1">
    <w:name w:val="Unresolved Mention1"/>
    <w:basedOn w:val="DefaultParagraphFont"/>
    <w:uiPriority w:val="99"/>
    <w:semiHidden/>
    <w:unhideWhenUsed/>
    <w:rsid w:val="00CD42CE"/>
    <w:rPr>
      <w:color w:val="605E5C"/>
      <w:shd w:val="clear" w:color="auto" w:fill="E1DFDD"/>
    </w:rPr>
  </w:style>
  <w:style w:type="character" w:customStyle="1" w:styleId="veryhardreadability">
    <w:name w:val="veryhardreadability"/>
    <w:basedOn w:val="DefaultParagraphFont"/>
    <w:rsid w:val="004227BC"/>
  </w:style>
  <w:style w:type="character" w:styleId="UnresolvedMention">
    <w:name w:val="Unresolved Mention"/>
    <w:basedOn w:val="DefaultParagraphFont"/>
    <w:uiPriority w:val="99"/>
    <w:semiHidden/>
    <w:unhideWhenUsed/>
    <w:rsid w:val="00556DCC"/>
    <w:rPr>
      <w:color w:val="605E5C"/>
      <w:shd w:val="clear" w:color="auto" w:fill="E1DFDD"/>
    </w:rPr>
  </w:style>
  <w:style w:type="character" w:styleId="PlaceholderText">
    <w:name w:val="Placeholder Text"/>
    <w:basedOn w:val="DefaultParagraphFont"/>
    <w:uiPriority w:val="99"/>
    <w:semiHidden/>
    <w:rsid w:val="00A629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850686">
      <w:bodyDiv w:val="1"/>
      <w:marLeft w:val="0"/>
      <w:marRight w:val="0"/>
      <w:marTop w:val="0"/>
      <w:marBottom w:val="0"/>
      <w:divBdr>
        <w:top w:val="none" w:sz="0" w:space="0" w:color="auto"/>
        <w:left w:val="none" w:sz="0" w:space="0" w:color="auto"/>
        <w:bottom w:val="none" w:sz="0" w:space="0" w:color="auto"/>
        <w:right w:val="none" w:sz="0" w:space="0" w:color="auto"/>
      </w:divBdr>
    </w:div>
    <w:div w:id="1237861834">
      <w:bodyDiv w:val="1"/>
      <w:marLeft w:val="0"/>
      <w:marRight w:val="0"/>
      <w:marTop w:val="0"/>
      <w:marBottom w:val="0"/>
      <w:divBdr>
        <w:top w:val="none" w:sz="0" w:space="0" w:color="auto"/>
        <w:left w:val="none" w:sz="0" w:space="0" w:color="auto"/>
        <w:bottom w:val="none" w:sz="0" w:space="0" w:color="auto"/>
        <w:right w:val="none" w:sz="0" w:space="0" w:color="auto"/>
      </w:divBdr>
    </w:div>
    <w:div w:id="1710101793">
      <w:bodyDiv w:val="1"/>
      <w:marLeft w:val="0"/>
      <w:marRight w:val="0"/>
      <w:marTop w:val="0"/>
      <w:marBottom w:val="0"/>
      <w:divBdr>
        <w:top w:val="none" w:sz="0" w:space="0" w:color="auto"/>
        <w:left w:val="none" w:sz="0" w:space="0" w:color="auto"/>
        <w:bottom w:val="none" w:sz="0" w:space="0" w:color="auto"/>
        <w:right w:val="none" w:sz="0" w:space="0" w:color="auto"/>
      </w:divBdr>
      <w:divsChild>
        <w:div w:id="1932198354">
          <w:blockQuote w:val="1"/>
          <w:marLeft w:val="0"/>
          <w:marRight w:val="0"/>
          <w:marTop w:val="0"/>
          <w:marBottom w:val="0"/>
          <w:divBdr>
            <w:top w:val="none" w:sz="0" w:space="0" w:color="auto"/>
            <w:left w:val="single" w:sz="18" w:space="13" w:color="005A65"/>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sc.vic.gov.au/getting-to-work-disability-employment-action-pla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vpsc.vic.gov.au/getting-to-work-disability-employment-action-plan/" TargetMode="External"/></Relationships>
</file>

<file path=word/theme/theme1.xml><?xml version="1.0" encoding="utf-8"?>
<a:theme xmlns:a="http://schemas.openxmlformats.org/drawingml/2006/main" name="VPSC Theme colours">
  <a:themeElements>
    <a:clrScheme name="Default VPSC Green">
      <a:dk1>
        <a:sysClr val="windowText" lastClr="000000"/>
      </a:dk1>
      <a:lt1>
        <a:sysClr val="window" lastClr="FFFFFF"/>
      </a:lt1>
      <a:dk2>
        <a:srgbClr val="545850"/>
      </a:dk2>
      <a:lt2>
        <a:srgbClr val="EDECEA"/>
      </a:lt2>
      <a:accent1>
        <a:srgbClr val="00965E"/>
      </a:accent1>
      <a:accent2>
        <a:srgbClr val="11A37A"/>
      </a:accent2>
      <a:accent3>
        <a:srgbClr val="68B394"/>
      </a:accent3>
      <a:accent4>
        <a:srgbClr val="99C8B2"/>
      </a:accent4>
      <a:accent5>
        <a:srgbClr val="CAE0D5"/>
      </a:accent5>
      <a:accent6>
        <a:srgbClr val="E9E7E4"/>
      </a:accent6>
      <a:hlink>
        <a:srgbClr val="0068A7"/>
      </a:hlink>
      <a:folHlink>
        <a:srgbClr val="66A4CA"/>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Office Theme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Office Theme 2">
        <a:dk1>
          <a:srgbClr val="000000"/>
        </a:dk1>
        <a:lt1>
          <a:srgbClr val="FFFFFF"/>
        </a:lt1>
        <a:dk2>
          <a:srgbClr val="FFFFFF"/>
        </a:dk2>
        <a:lt2>
          <a:srgbClr val="EEECE1"/>
        </a:lt2>
        <a:accent1>
          <a:srgbClr val="73C167"/>
        </a:accent1>
        <a:accent2>
          <a:srgbClr val="FAA634"/>
        </a:accent2>
        <a:accent3>
          <a:srgbClr val="FFFFFF"/>
        </a:accent3>
        <a:accent4>
          <a:srgbClr val="000000"/>
        </a:accent4>
        <a:accent5>
          <a:srgbClr val="BCDDB8"/>
        </a:accent5>
        <a:accent6>
          <a:srgbClr val="E3962E"/>
        </a:accent6>
        <a:hlink>
          <a:srgbClr val="B8DCAC"/>
        </a:hlink>
        <a:folHlink>
          <a:srgbClr val="FED095"/>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09E05-E82F-41A3-96CB-F52BA87D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2820</Words>
  <Characters>16076</Characters>
  <Application>Microsoft Office Word</Application>
  <DocSecurity>0</DocSecurity>
  <Lines>133</Lines>
  <Paragraphs>37</Paragraphs>
  <ScaleCrop>false</ScaleCrop>
  <Company/>
  <LinksUpToDate>false</LinksUpToDate>
  <CharactersWithSpaces>18859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2021-06-16T00:07:00Z</dcterms:created>
  <dcterms:modified xsi:type="dcterms:W3CDTF">2021-06-16T00:07:00Z</dcterms:modified>
  <cp:category/>
</cp:coreProperties>
</file>