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3A9C3" w14:textId="21DE38E5" w:rsidR="00C80AB1" w:rsidRPr="009F6648" w:rsidRDefault="00B25446" w:rsidP="00062AF2">
      <w:pPr>
        <w:pStyle w:val="TCPTitle"/>
      </w:pPr>
      <w:r>
        <w:t>VPS Enterprise Agreement Common Policies</w:t>
      </w:r>
    </w:p>
    <w:p w14:paraId="40745789" w14:textId="1D91B3D3" w:rsidR="00C80AB1" w:rsidRPr="009F6648" w:rsidRDefault="000D35DF" w:rsidP="00062AF2">
      <w:pPr>
        <w:pStyle w:val="TCPBookTitle"/>
      </w:pPr>
      <w:r>
        <w:t>Use of technology</w:t>
      </w:r>
    </w:p>
    <w:p w14:paraId="4A4EF75D" w14:textId="77777777" w:rsidR="009F6648" w:rsidRPr="005203B1" w:rsidRDefault="009F6648" w:rsidP="005203B1">
      <w:pPr>
        <w:pStyle w:val="TCPSeparator"/>
      </w:pPr>
    </w:p>
    <w:p w14:paraId="52748765" w14:textId="77777777" w:rsidR="00C27C8F" w:rsidRPr="0054255D" w:rsidRDefault="00E659B7" w:rsidP="00C27C8F">
      <w:pPr>
        <w:pStyle w:val="TCPTOCtitle"/>
      </w:pPr>
      <w:r>
        <w:t>Table of contents</w:t>
      </w:r>
    </w:p>
    <w:p w14:paraId="621462CB" w14:textId="5B8D2CCA" w:rsidR="00074A47" w:rsidRDefault="00074A47">
      <w:pPr>
        <w:pStyle w:val="TOC1"/>
        <w:tabs>
          <w:tab w:val="right" w:pos="9060"/>
        </w:tabs>
        <w:rPr>
          <w:rFonts w:asciiTheme="minorHAnsi" w:eastAsiaTheme="minorEastAsia" w:hAnsiTheme="minorHAnsi" w:cstheme="minorBidi"/>
          <w:noProof/>
          <w:color w:val="auto"/>
          <w:lang w:eastAsia="en-AU"/>
        </w:rPr>
      </w:pPr>
      <w:r>
        <w:rPr>
          <w:rFonts w:ascii="VIC" w:hAnsi="VIC"/>
          <w:sz w:val="28"/>
          <w:szCs w:val="28"/>
        </w:rPr>
        <w:fldChar w:fldCharType="begin"/>
      </w:r>
      <w:r>
        <w:rPr>
          <w:rFonts w:ascii="VIC" w:hAnsi="VIC"/>
          <w:sz w:val="28"/>
          <w:szCs w:val="28"/>
        </w:rPr>
        <w:instrText xml:space="preserve"> TOC \o "3-3" \t "Heading 1,1,Heading 2,2,TCP Heading 1,1,TCP NH1,1,TCP Heading 2,2,TCP NH2,2,TCP Numbering 1,2,# TCP Heading 1,1,# TCP NH1,1,# TCP Heading 2,2,# TCP NH2,2,# heading 2 black,3,EBA content,2" </w:instrText>
      </w:r>
      <w:r>
        <w:rPr>
          <w:rFonts w:ascii="VIC" w:hAnsi="VIC"/>
          <w:sz w:val="28"/>
          <w:szCs w:val="28"/>
        </w:rPr>
        <w:fldChar w:fldCharType="separate"/>
      </w:r>
      <w:r>
        <w:rPr>
          <w:noProof/>
        </w:rPr>
        <w:t>Authority and Application</w:t>
      </w:r>
      <w:r>
        <w:rPr>
          <w:noProof/>
        </w:rPr>
        <w:tab/>
      </w:r>
      <w:r>
        <w:rPr>
          <w:noProof/>
        </w:rPr>
        <w:fldChar w:fldCharType="begin"/>
      </w:r>
      <w:r>
        <w:rPr>
          <w:noProof/>
        </w:rPr>
        <w:instrText xml:space="preserve"> PAGEREF _Toc19704055 \h </w:instrText>
      </w:r>
      <w:r>
        <w:rPr>
          <w:noProof/>
        </w:rPr>
      </w:r>
      <w:r>
        <w:rPr>
          <w:noProof/>
        </w:rPr>
        <w:fldChar w:fldCharType="separate"/>
      </w:r>
      <w:r w:rsidR="00AB1DB6">
        <w:rPr>
          <w:noProof/>
        </w:rPr>
        <w:t>2</w:t>
      </w:r>
      <w:r>
        <w:rPr>
          <w:noProof/>
        </w:rPr>
        <w:fldChar w:fldCharType="end"/>
      </w:r>
    </w:p>
    <w:p w14:paraId="431EE74E" w14:textId="534DA19B" w:rsidR="00074A47" w:rsidRDefault="00074A47">
      <w:pPr>
        <w:pStyle w:val="TOC1"/>
        <w:tabs>
          <w:tab w:val="right" w:pos="9060"/>
        </w:tabs>
        <w:rPr>
          <w:rFonts w:asciiTheme="minorHAnsi" w:eastAsiaTheme="minorEastAsia" w:hAnsiTheme="minorHAnsi" w:cstheme="minorBidi"/>
          <w:noProof/>
          <w:color w:val="auto"/>
          <w:lang w:eastAsia="en-AU"/>
        </w:rPr>
      </w:pPr>
      <w:r>
        <w:rPr>
          <w:noProof/>
        </w:rPr>
        <w:t>Overview</w:t>
      </w:r>
      <w:r>
        <w:rPr>
          <w:noProof/>
        </w:rPr>
        <w:tab/>
      </w:r>
      <w:r>
        <w:rPr>
          <w:noProof/>
        </w:rPr>
        <w:fldChar w:fldCharType="begin"/>
      </w:r>
      <w:r>
        <w:rPr>
          <w:noProof/>
        </w:rPr>
        <w:instrText xml:space="preserve"> PAGEREF _Toc19704056 \h </w:instrText>
      </w:r>
      <w:r>
        <w:rPr>
          <w:noProof/>
        </w:rPr>
      </w:r>
      <w:r>
        <w:rPr>
          <w:noProof/>
        </w:rPr>
        <w:fldChar w:fldCharType="separate"/>
      </w:r>
      <w:r w:rsidR="00AB1DB6">
        <w:rPr>
          <w:noProof/>
        </w:rPr>
        <w:t>2</w:t>
      </w:r>
      <w:r>
        <w:rPr>
          <w:noProof/>
        </w:rPr>
        <w:fldChar w:fldCharType="end"/>
      </w:r>
    </w:p>
    <w:p w14:paraId="139C61D9" w14:textId="2AA27D35" w:rsidR="00074A47" w:rsidRDefault="00074A47">
      <w:pPr>
        <w:pStyle w:val="TOC1"/>
        <w:tabs>
          <w:tab w:val="right" w:pos="9060"/>
        </w:tabs>
        <w:rPr>
          <w:rFonts w:asciiTheme="minorHAnsi" w:eastAsiaTheme="minorEastAsia" w:hAnsiTheme="minorHAnsi" w:cstheme="minorBidi"/>
          <w:noProof/>
          <w:color w:val="auto"/>
          <w:lang w:eastAsia="en-AU"/>
        </w:rPr>
      </w:pPr>
      <w:r>
        <w:rPr>
          <w:noProof/>
        </w:rPr>
        <w:t>Relevant provisions of the VPS Enterprise Agreement</w:t>
      </w:r>
      <w:r>
        <w:rPr>
          <w:noProof/>
        </w:rPr>
        <w:tab/>
      </w:r>
      <w:r>
        <w:rPr>
          <w:noProof/>
        </w:rPr>
        <w:fldChar w:fldCharType="begin"/>
      </w:r>
      <w:r>
        <w:rPr>
          <w:noProof/>
        </w:rPr>
        <w:instrText xml:space="preserve"> PAGEREF _Toc19704057 \h </w:instrText>
      </w:r>
      <w:r>
        <w:rPr>
          <w:noProof/>
        </w:rPr>
      </w:r>
      <w:r>
        <w:rPr>
          <w:noProof/>
        </w:rPr>
        <w:fldChar w:fldCharType="separate"/>
      </w:r>
      <w:r w:rsidR="00AB1DB6">
        <w:rPr>
          <w:noProof/>
        </w:rPr>
        <w:t>2</w:t>
      </w:r>
      <w:r>
        <w:rPr>
          <w:noProof/>
        </w:rPr>
        <w:fldChar w:fldCharType="end"/>
      </w:r>
    </w:p>
    <w:p w14:paraId="71627262" w14:textId="3A836F8E" w:rsidR="00074A47" w:rsidRDefault="00074A47">
      <w:pPr>
        <w:pStyle w:val="TOC2"/>
        <w:tabs>
          <w:tab w:val="right" w:pos="9060"/>
        </w:tabs>
        <w:rPr>
          <w:rFonts w:asciiTheme="minorHAnsi" w:eastAsiaTheme="minorEastAsia" w:hAnsiTheme="minorHAnsi" w:cstheme="minorBidi"/>
          <w:noProof/>
          <w:color w:val="auto"/>
          <w:lang w:eastAsia="en-AU"/>
        </w:rPr>
      </w:pPr>
      <w:r>
        <w:rPr>
          <w:noProof/>
        </w:rPr>
        <w:t>Clause 4.4 – Service Delivery Partnership Plan</w:t>
      </w:r>
      <w:r>
        <w:rPr>
          <w:noProof/>
        </w:rPr>
        <w:tab/>
      </w:r>
      <w:r>
        <w:rPr>
          <w:noProof/>
        </w:rPr>
        <w:fldChar w:fldCharType="begin"/>
      </w:r>
      <w:r>
        <w:rPr>
          <w:noProof/>
        </w:rPr>
        <w:instrText xml:space="preserve"> PAGEREF _Toc19704058 \h </w:instrText>
      </w:r>
      <w:r>
        <w:rPr>
          <w:noProof/>
        </w:rPr>
      </w:r>
      <w:r>
        <w:rPr>
          <w:noProof/>
        </w:rPr>
        <w:fldChar w:fldCharType="separate"/>
      </w:r>
      <w:r w:rsidR="00AB1DB6">
        <w:rPr>
          <w:noProof/>
        </w:rPr>
        <w:t>2</w:t>
      </w:r>
      <w:r>
        <w:rPr>
          <w:noProof/>
        </w:rPr>
        <w:fldChar w:fldCharType="end"/>
      </w:r>
    </w:p>
    <w:p w14:paraId="68CB0E6A" w14:textId="524C2E3E" w:rsidR="00074A47" w:rsidRDefault="00074A47">
      <w:pPr>
        <w:pStyle w:val="TOC1"/>
        <w:tabs>
          <w:tab w:val="right" w:pos="9060"/>
        </w:tabs>
        <w:rPr>
          <w:rFonts w:asciiTheme="minorHAnsi" w:eastAsiaTheme="minorEastAsia" w:hAnsiTheme="minorHAnsi" w:cstheme="minorBidi"/>
          <w:noProof/>
          <w:color w:val="auto"/>
          <w:lang w:eastAsia="en-AU"/>
        </w:rPr>
      </w:pPr>
      <w:r>
        <w:rPr>
          <w:noProof/>
        </w:rPr>
        <w:t>Guidance Information</w:t>
      </w:r>
      <w:r>
        <w:rPr>
          <w:noProof/>
        </w:rPr>
        <w:tab/>
      </w:r>
      <w:r>
        <w:rPr>
          <w:noProof/>
        </w:rPr>
        <w:fldChar w:fldCharType="begin"/>
      </w:r>
      <w:r>
        <w:rPr>
          <w:noProof/>
        </w:rPr>
        <w:instrText xml:space="preserve"> PAGEREF _Toc19704059 \h </w:instrText>
      </w:r>
      <w:r>
        <w:rPr>
          <w:noProof/>
        </w:rPr>
      </w:r>
      <w:r>
        <w:rPr>
          <w:noProof/>
        </w:rPr>
        <w:fldChar w:fldCharType="separate"/>
      </w:r>
      <w:r w:rsidR="00AB1DB6">
        <w:rPr>
          <w:noProof/>
        </w:rPr>
        <w:t>3</w:t>
      </w:r>
      <w:r>
        <w:rPr>
          <w:noProof/>
        </w:rPr>
        <w:fldChar w:fldCharType="end"/>
      </w:r>
    </w:p>
    <w:p w14:paraId="50F4D93D" w14:textId="6BE77510" w:rsidR="00074A47" w:rsidRDefault="00074A47">
      <w:pPr>
        <w:pStyle w:val="TOC3"/>
        <w:tabs>
          <w:tab w:val="left" w:pos="908"/>
          <w:tab w:val="right" w:pos="9060"/>
        </w:tabs>
        <w:rPr>
          <w:rFonts w:asciiTheme="minorHAnsi" w:eastAsiaTheme="minorEastAsia" w:hAnsiTheme="minorHAnsi" w:cstheme="minorBidi"/>
          <w:noProof/>
          <w:color w:val="auto"/>
          <w:lang w:eastAsia="en-AU"/>
        </w:rPr>
      </w:pPr>
      <w:r w:rsidRPr="007B1495">
        <w:rPr>
          <w:noProof/>
          <w:color w:val="595959" w:themeColor="text1" w:themeTint="A6"/>
          <w:lang w:val="en-GB"/>
        </w:rPr>
        <w:t>1.</w:t>
      </w:r>
      <w:r>
        <w:rPr>
          <w:rFonts w:asciiTheme="minorHAnsi" w:eastAsiaTheme="minorEastAsia" w:hAnsiTheme="minorHAnsi" w:cstheme="minorBidi"/>
          <w:noProof/>
          <w:color w:val="auto"/>
          <w:lang w:eastAsia="en-AU"/>
        </w:rPr>
        <w:tab/>
      </w:r>
      <w:r w:rsidRPr="007B1495">
        <w:rPr>
          <w:noProof/>
          <w:color w:val="595959" w:themeColor="text1" w:themeTint="A6"/>
          <w:lang w:val="en-GB"/>
        </w:rPr>
        <w:t>Definitions</w:t>
      </w:r>
      <w:r>
        <w:rPr>
          <w:noProof/>
        </w:rPr>
        <w:tab/>
      </w:r>
      <w:r>
        <w:rPr>
          <w:noProof/>
        </w:rPr>
        <w:fldChar w:fldCharType="begin"/>
      </w:r>
      <w:r>
        <w:rPr>
          <w:noProof/>
        </w:rPr>
        <w:instrText xml:space="preserve"> PAGEREF _Toc19704060 \h </w:instrText>
      </w:r>
      <w:r>
        <w:rPr>
          <w:noProof/>
        </w:rPr>
      </w:r>
      <w:r>
        <w:rPr>
          <w:noProof/>
        </w:rPr>
        <w:fldChar w:fldCharType="separate"/>
      </w:r>
      <w:r w:rsidR="00AB1DB6">
        <w:rPr>
          <w:noProof/>
        </w:rPr>
        <w:t>3</w:t>
      </w:r>
      <w:r>
        <w:rPr>
          <w:noProof/>
        </w:rPr>
        <w:fldChar w:fldCharType="end"/>
      </w:r>
    </w:p>
    <w:p w14:paraId="5C3EE61B" w14:textId="1C6CC712" w:rsidR="00074A47" w:rsidRDefault="00074A47">
      <w:pPr>
        <w:pStyle w:val="TOC3"/>
        <w:tabs>
          <w:tab w:val="left" w:pos="908"/>
          <w:tab w:val="right" w:pos="9060"/>
        </w:tabs>
        <w:rPr>
          <w:rFonts w:asciiTheme="minorHAnsi" w:eastAsiaTheme="minorEastAsia" w:hAnsiTheme="minorHAnsi" w:cstheme="minorBidi"/>
          <w:noProof/>
          <w:color w:val="auto"/>
          <w:lang w:eastAsia="en-AU"/>
        </w:rPr>
      </w:pPr>
      <w:r w:rsidRPr="007B1495">
        <w:rPr>
          <w:noProof/>
          <w:color w:val="595959" w:themeColor="text1" w:themeTint="A6"/>
          <w:lang w:val="en-GB"/>
        </w:rPr>
        <w:t>2.</w:t>
      </w:r>
      <w:r>
        <w:rPr>
          <w:rFonts w:asciiTheme="minorHAnsi" w:eastAsiaTheme="minorEastAsia" w:hAnsiTheme="minorHAnsi" w:cstheme="minorBidi"/>
          <w:noProof/>
          <w:color w:val="auto"/>
          <w:lang w:eastAsia="en-AU"/>
        </w:rPr>
        <w:tab/>
      </w:r>
      <w:r w:rsidRPr="007B1495">
        <w:rPr>
          <w:noProof/>
          <w:color w:val="595959" w:themeColor="text1" w:themeTint="A6"/>
          <w:lang w:val="en-GB"/>
        </w:rPr>
        <w:t>Employee use of ICT Resources</w:t>
      </w:r>
      <w:r>
        <w:rPr>
          <w:noProof/>
        </w:rPr>
        <w:tab/>
      </w:r>
      <w:r>
        <w:rPr>
          <w:noProof/>
        </w:rPr>
        <w:fldChar w:fldCharType="begin"/>
      </w:r>
      <w:r>
        <w:rPr>
          <w:noProof/>
        </w:rPr>
        <w:instrText xml:space="preserve"> PAGEREF _Toc19704061 \h </w:instrText>
      </w:r>
      <w:r>
        <w:rPr>
          <w:noProof/>
        </w:rPr>
      </w:r>
      <w:r>
        <w:rPr>
          <w:noProof/>
        </w:rPr>
        <w:fldChar w:fldCharType="separate"/>
      </w:r>
      <w:r w:rsidR="00AB1DB6">
        <w:rPr>
          <w:noProof/>
        </w:rPr>
        <w:t>3</w:t>
      </w:r>
      <w:r>
        <w:rPr>
          <w:noProof/>
        </w:rPr>
        <w:fldChar w:fldCharType="end"/>
      </w:r>
    </w:p>
    <w:p w14:paraId="740E77B1" w14:textId="5275D41D" w:rsidR="00074A47" w:rsidRDefault="00074A47">
      <w:pPr>
        <w:pStyle w:val="TOC3"/>
        <w:tabs>
          <w:tab w:val="left" w:pos="908"/>
          <w:tab w:val="right" w:pos="9060"/>
        </w:tabs>
        <w:rPr>
          <w:rFonts w:asciiTheme="minorHAnsi" w:eastAsiaTheme="minorEastAsia" w:hAnsiTheme="minorHAnsi" w:cstheme="minorBidi"/>
          <w:noProof/>
          <w:color w:val="auto"/>
          <w:lang w:eastAsia="en-AU"/>
        </w:rPr>
      </w:pPr>
      <w:r w:rsidRPr="007B1495">
        <w:rPr>
          <w:noProof/>
          <w:color w:val="595959" w:themeColor="text1" w:themeTint="A6"/>
          <w:lang w:val="en-GB"/>
        </w:rPr>
        <w:t>3.</w:t>
      </w:r>
      <w:r>
        <w:rPr>
          <w:rFonts w:asciiTheme="minorHAnsi" w:eastAsiaTheme="minorEastAsia" w:hAnsiTheme="minorHAnsi" w:cstheme="minorBidi"/>
          <w:noProof/>
          <w:color w:val="auto"/>
          <w:lang w:eastAsia="en-AU"/>
        </w:rPr>
        <w:tab/>
      </w:r>
      <w:r w:rsidRPr="007B1495">
        <w:rPr>
          <w:noProof/>
          <w:color w:val="595959" w:themeColor="text1" w:themeTint="A6"/>
          <w:lang w:val="en-GB"/>
        </w:rPr>
        <w:t>Inappropriate use</w:t>
      </w:r>
      <w:r>
        <w:rPr>
          <w:noProof/>
        </w:rPr>
        <w:tab/>
      </w:r>
      <w:r>
        <w:rPr>
          <w:noProof/>
        </w:rPr>
        <w:fldChar w:fldCharType="begin"/>
      </w:r>
      <w:r>
        <w:rPr>
          <w:noProof/>
        </w:rPr>
        <w:instrText xml:space="preserve"> PAGEREF _Toc19704062 \h </w:instrText>
      </w:r>
      <w:r>
        <w:rPr>
          <w:noProof/>
        </w:rPr>
      </w:r>
      <w:r>
        <w:rPr>
          <w:noProof/>
        </w:rPr>
        <w:fldChar w:fldCharType="separate"/>
      </w:r>
      <w:r w:rsidR="00AB1DB6">
        <w:rPr>
          <w:noProof/>
        </w:rPr>
        <w:t>4</w:t>
      </w:r>
      <w:r>
        <w:rPr>
          <w:noProof/>
        </w:rPr>
        <w:fldChar w:fldCharType="end"/>
      </w:r>
    </w:p>
    <w:p w14:paraId="6A12B1FE" w14:textId="699686F6" w:rsidR="00074A47" w:rsidRDefault="00074A47">
      <w:pPr>
        <w:pStyle w:val="TOC3"/>
        <w:tabs>
          <w:tab w:val="left" w:pos="908"/>
          <w:tab w:val="right" w:pos="9060"/>
        </w:tabs>
        <w:rPr>
          <w:rFonts w:asciiTheme="minorHAnsi" w:eastAsiaTheme="minorEastAsia" w:hAnsiTheme="minorHAnsi" w:cstheme="minorBidi"/>
          <w:noProof/>
          <w:color w:val="auto"/>
          <w:lang w:eastAsia="en-AU"/>
        </w:rPr>
      </w:pPr>
      <w:r w:rsidRPr="007B1495">
        <w:rPr>
          <w:noProof/>
          <w:color w:val="595959" w:themeColor="text1" w:themeTint="A6"/>
          <w:lang w:val="en-GB"/>
        </w:rPr>
        <w:t>4.</w:t>
      </w:r>
      <w:r>
        <w:rPr>
          <w:rFonts w:asciiTheme="minorHAnsi" w:eastAsiaTheme="minorEastAsia" w:hAnsiTheme="minorHAnsi" w:cstheme="minorBidi"/>
          <w:noProof/>
          <w:color w:val="auto"/>
          <w:lang w:eastAsia="en-AU"/>
        </w:rPr>
        <w:tab/>
      </w:r>
      <w:r w:rsidRPr="007B1495">
        <w:rPr>
          <w:noProof/>
          <w:color w:val="595959" w:themeColor="text1" w:themeTint="A6"/>
          <w:lang w:val="en-GB"/>
        </w:rPr>
        <w:t>Monitoring and surveillance</w:t>
      </w:r>
      <w:r>
        <w:rPr>
          <w:noProof/>
        </w:rPr>
        <w:tab/>
      </w:r>
      <w:r>
        <w:rPr>
          <w:noProof/>
        </w:rPr>
        <w:fldChar w:fldCharType="begin"/>
      </w:r>
      <w:r>
        <w:rPr>
          <w:noProof/>
        </w:rPr>
        <w:instrText xml:space="preserve"> PAGEREF _Toc19704063 \h </w:instrText>
      </w:r>
      <w:r>
        <w:rPr>
          <w:noProof/>
        </w:rPr>
      </w:r>
      <w:r>
        <w:rPr>
          <w:noProof/>
        </w:rPr>
        <w:fldChar w:fldCharType="separate"/>
      </w:r>
      <w:r w:rsidR="00AB1DB6">
        <w:rPr>
          <w:noProof/>
        </w:rPr>
        <w:t>4</w:t>
      </w:r>
      <w:r>
        <w:rPr>
          <w:noProof/>
        </w:rPr>
        <w:fldChar w:fldCharType="end"/>
      </w:r>
    </w:p>
    <w:p w14:paraId="6A433E4E" w14:textId="63F1DFCE" w:rsidR="00074A47" w:rsidRDefault="00074A47">
      <w:pPr>
        <w:pStyle w:val="TOC3"/>
        <w:tabs>
          <w:tab w:val="left" w:pos="908"/>
          <w:tab w:val="right" w:pos="9060"/>
        </w:tabs>
        <w:rPr>
          <w:rFonts w:asciiTheme="minorHAnsi" w:eastAsiaTheme="minorEastAsia" w:hAnsiTheme="minorHAnsi" w:cstheme="minorBidi"/>
          <w:noProof/>
          <w:color w:val="auto"/>
          <w:lang w:eastAsia="en-AU"/>
        </w:rPr>
      </w:pPr>
      <w:r w:rsidRPr="007B1495">
        <w:rPr>
          <w:noProof/>
          <w:color w:val="595959" w:themeColor="text1" w:themeTint="A6"/>
          <w:lang w:val="en-GB"/>
        </w:rPr>
        <w:t>5.</w:t>
      </w:r>
      <w:r>
        <w:rPr>
          <w:rFonts w:asciiTheme="minorHAnsi" w:eastAsiaTheme="minorEastAsia" w:hAnsiTheme="minorHAnsi" w:cstheme="minorBidi"/>
          <w:noProof/>
          <w:color w:val="auto"/>
          <w:lang w:eastAsia="en-AU"/>
        </w:rPr>
        <w:tab/>
      </w:r>
      <w:r w:rsidRPr="007B1495">
        <w:rPr>
          <w:noProof/>
          <w:color w:val="595959" w:themeColor="text1" w:themeTint="A6"/>
          <w:lang w:val="en-GB"/>
        </w:rPr>
        <w:t>Privacy</w:t>
      </w:r>
      <w:r>
        <w:rPr>
          <w:noProof/>
        </w:rPr>
        <w:tab/>
      </w:r>
      <w:r>
        <w:rPr>
          <w:noProof/>
        </w:rPr>
        <w:fldChar w:fldCharType="begin"/>
      </w:r>
      <w:r>
        <w:rPr>
          <w:noProof/>
        </w:rPr>
        <w:instrText xml:space="preserve"> PAGEREF _Toc19704064 \h </w:instrText>
      </w:r>
      <w:r>
        <w:rPr>
          <w:noProof/>
        </w:rPr>
      </w:r>
      <w:r>
        <w:rPr>
          <w:noProof/>
        </w:rPr>
        <w:fldChar w:fldCharType="separate"/>
      </w:r>
      <w:r w:rsidR="00AB1DB6">
        <w:rPr>
          <w:noProof/>
        </w:rPr>
        <w:t>5</w:t>
      </w:r>
      <w:r>
        <w:rPr>
          <w:noProof/>
        </w:rPr>
        <w:fldChar w:fldCharType="end"/>
      </w:r>
    </w:p>
    <w:p w14:paraId="30BA18CB" w14:textId="66E5DF59" w:rsidR="00074A47" w:rsidRDefault="00074A47">
      <w:pPr>
        <w:pStyle w:val="TOC3"/>
        <w:tabs>
          <w:tab w:val="left" w:pos="908"/>
          <w:tab w:val="right" w:pos="9060"/>
        </w:tabs>
        <w:rPr>
          <w:rFonts w:asciiTheme="minorHAnsi" w:eastAsiaTheme="minorEastAsia" w:hAnsiTheme="minorHAnsi" w:cstheme="minorBidi"/>
          <w:noProof/>
          <w:color w:val="auto"/>
          <w:lang w:eastAsia="en-AU"/>
        </w:rPr>
      </w:pPr>
      <w:r w:rsidRPr="007B1495">
        <w:rPr>
          <w:noProof/>
          <w:color w:val="595959" w:themeColor="text1" w:themeTint="A6"/>
          <w:lang w:val="en-GB"/>
        </w:rPr>
        <w:t>6.</w:t>
      </w:r>
      <w:r>
        <w:rPr>
          <w:rFonts w:asciiTheme="minorHAnsi" w:eastAsiaTheme="minorEastAsia" w:hAnsiTheme="minorHAnsi" w:cstheme="minorBidi"/>
          <w:noProof/>
          <w:color w:val="auto"/>
          <w:lang w:eastAsia="en-AU"/>
        </w:rPr>
        <w:tab/>
      </w:r>
      <w:r w:rsidRPr="007B1495">
        <w:rPr>
          <w:noProof/>
          <w:color w:val="595959" w:themeColor="text1" w:themeTint="A6"/>
          <w:lang w:val="en-GB"/>
        </w:rPr>
        <w:t>Security</w:t>
      </w:r>
      <w:r>
        <w:rPr>
          <w:noProof/>
        </w:rPr>
        <w:tab/>
      </w:r>
      <w:r>
        <w:rPr>
          <w:noProof/>
        </w:rPr>
        <w:fldChar w:fldCharType="begin"/>
      </w:r>
      <w:r>
        <w:rPr>
          <w:noProof/>
        </w:rPr>
        <w:instrText xml:space="preserve"> PAGEREF _Toc19704065 \h </w:instrText>
      </w:r>
      <w:r>
        <w:rPr>
          <w:noProof/>
        </w:rPr>
      </w:r>
      <w:r>
        <w:rPr>
          <w:noProof/>
        </w:rPr>
        <w:fldChar w:fldCharType="separate"/>
      </w:r>
      <w:r w:rsidR="00AB1DB6">
        <w:rPr>
          <w:noProof/>
        </w:rPr>
        <w:t>5</w:t>
      </w:r>
      <w:r>
        <w:rPr>
          <w:noProof/>
        </w:rPr>
        <w:fldChar w:fldCharType="end"/>
      </w:r>
    </w:p>
    <w:p w14:paraId="6E55F125" w14:textId="3B81E65E" w:rsidR="00074A47" w:rsidRDefault="00074A47">
      <w:pPr>
        <w:pStyle w:val="TOC1"/>
        <w:tabs>
          <w:tab w:val="right" w:pos="9060"/>
        </w:tabs>
        <w:rPr>
          <w:rFonts w:asciiTheme="minorHAnsi" w:eastAsiaTheme="minorEastAsia" w:hAnsiTheme="minorHAnsi" w:cstheme="minorBidi"/>
          <w:noProof/>
          <w:color w:val="auto"/>
          <w:lang w:eastAsia="en-AU"/>
        </w:rPr>
      </w:pPr>
      <w:r>
        <w:rPr>
          <w:noProof/>
        </w:rPr>
        <w:t>Further Information</w:t>
      </w:r>
      <w:r>
        <w:rPr>
          <w:noProof/>
        </w:rPr>
        <w:tab/>
      </w:r>
      <w:r>
        <w:rPr>
          <w:noProof/>
        </w:rPr>
        <w:fldChar w:fldCharType="begin"/>
      </w:r>
      <w:r>
        <w:rPr>
          <w:noProof/>
        </w:rPr>
        <w:instrText xml:space="preserve"> PAGEREF _Toc19704066 \h </w:instrText>
      </w:r>
      <w:r>
        <w:rPr>
          <w:noProof/>
        </w:rPr>
      </w:r>
      <w:r>
        <w:rPr>
          <w:noProof/>
        </w:rPr>
        <w:fldChar w:fldCharType="separate"/>
      </w:r>
      <w:r w:rsidR="00AB1DB6">
        <w:rPr>
          <w:noProof/>
        </w:rPr>
        <w:t>5</w:t>
      </w:r>
      <w:r>
        <w:rPr>
          <w:noProof/>
        </w:rPr>
        <w:fldChar w:fldCharType="end"/>
      </w:r>
    </w:p>
    <w:p w14:paraId="72110AA1" w14:textId="2C750DC4" w:rsidR="00074A47" w:rsidRDefault="00074A47">
      <w:pPr>
        <w:pStyle w:val="TOC1"/>
        <w:tabs>
          <w:tab w:val="right" w:pos="9060"/>
        </w:tabs>
        <w:rPr>
          <w:rFonts w:asciiTheme="minorHAnsi" w:eastAsiaTheme="minorEastAsia" w:hAnsiTheme="minorHAnsi" w:cstheme="minorBidi"/>
          <w:noProof/>
          <w:color w:val="auto"/>
          <w:lang w:eastAsia="en-AU"/>
        </w:rPr>
      </w:pPr>
      <w:r>
        <w:rPr>
          <w:noProof/>
        </w:rPr>
        <w:t>Related policies or documents</w:t>
      </w:r>
      <w:r>
        <w:rPr>
          <w:noProof/>
        </w:rPr>
        <w:tab/>
      </w:r>
      <w:r>
        <w:rPr>
          <w:noProof/>
        </w:rPr>
        <w:fldChar w:fldCharType="begin"/>
      </w:r>
      <w:r>
        <w:rPr>
          <w:noProof/>
        </w:rPr>
        <w:instrText xml:space="preserve"> PAGEREF _Toc19704067 \h </w:instrText>
      </w:r>
      <w:r>
        <w:rPr>
          <w:noProof/>
        </w:rPr>
      </w:r>
      <w:r>
        <w:rPr>
          <w:noProof/>
        </w:rPr>
        <w:fldChar w:fldCharType="separate"/>
      </w:r>
      <w:r w:rsidR="00AB1DB6">
        <w:rPr>
          <w:noProof/>
        </w:rPr>
        <w:t>5</w:t>
      </w:r>
      <w:r>
        <w:rPr>
          <w:noProof/>
        </w:rPr>
        <w:fldChar w:fldCharType="end"/>
      </w:r>
    </w:p>
    <w:p w14:paraId="3EBD7D8D" w14:textId="45B81FAA" w:rsidR="007468F6" w:rsidRDefault="00074A47" w:rsidP="00264F87">
      <w:pPr>
        <w:pStyle w:val="TCPBodyNormal"/>
      </w:pPr>
      <w:r>
        <w:rPr>
          <w:rFonts w:ascii="VIC" w:eastAsia="Calibri" w:hAnsi="VIC" w:cs="Times New Roman"/>
          <w:color w:val="53565A"/>
          <w:sz w:val="28"/>
          <w:szCs w:val="28"/>
        </w:rPr>
        <w:fldChar w:fldCharType="end"/>
      </w:r>
    </w:p>
    <w:p w14:paraId="06867320" w14:textId="71812E65" w:rsidR="007468F6" w:rsidRDefault="007468F6">
      <w:pPr>
        <w:spacing w:after="0"/>
        <w:rPr>
          <w:b/>
          <w:color w:val="004C97"/>
          <w:sz w:val="28"/>
          <w:szCs w:val="28"/>
        </w:rPr>
      </w:pPr>
      <w:r>
        <w:rPr>
          <w:sz w:val="28"/>
          <w:szCs w:val="28"/>
        </w:rPr>
        <w:br w:type="page"/>
      </w:r>
    </w:p>
    <w:p w14:paraId="6EFB517D" w14:textId="77777777" w:rsidR="007468F6" w:rsidRDefault="007468F6" w:rsidP="007468F6">
      <w:pPr>
        <w:pStyle w:val="TCPHeading1"/>
        <w:keepNext/>
      </w:pPr>
      <w:bookmarkStart w:id="1" w:name="_Toc524971131"/>
      <w:bookmarkStart w:id="2" w:name="_Toc19704055"/>
      <w:r>
        <w:lastRenderedPageBreak/>
        <w:t>Authority and Application</w:t>
      </w:r>
      <w:bookmarkEnd w:id="1"/>
      <w:bookmarkEnd w:id="2"/>
    </w:p>
    <w:p w14:paraId="509C6E16" w14:textId="2AA391EC" w:rsidR="00E655EE" w:rsidRPr="00E60746" w:rsidRDefault="000D35DF" w:rsidP="000D35DF">
      <w:pPr>
        <w:pStyle w:val="bodycopy"/>
      </w:pPr>
      <w:bookmarkStart w:id="3" w:name="_Toc524971132"/>
      <w:r w:rsidRPr="000D35DF">
        <w:t>The Victorian Public Service Enterprise Agreement 2016 (Agreement) applies to Victorian Public Service Departments and Agencies (Employers) and their Employees covered by the Agreement. Clause 4.4(a) of the Agreement committed the parties covered by the Agreement to look at the issue of use of government resources including computers and phones.</w:t>
      </w:r>
    </w:p>
    <w:p w14:paraId="4514A8D2" w14:textId="5A55D494" w:rsidR="007468F6" w:rsidRDefault="007468F6" w:rsidP="00BB3781">
      <w:pPr>
        <w:pStyle w:val="TCPHeading1"/>
        <w:keepNext/>
      </w:pPr>
      <w:bookmarkStart w:id="4" w:name="_Toc19704056"/>
      <w:r>
        <w:t>Overview</w:t>
      </w:r>
      <w:bookmarkEnd w:id="3"/>
      <w:bookmarkEnd w:id="4"/>
    </w:p>
    <w:p w14:paraId="5D24EB02" w14:textId="77777777" w:rsidR="000D35DF" w:rsidRPr="000D35DF" w:rsidRDefault="000D35DF" w:rsidP="009372C3">
      <w:pPr>
        <w:pStyle w:val="bodycopy"/>
        <w:rPr>
          <w:b/>
        </w:rPr>
      </w:pPr>
      <w:bookmarkStart w:id="5" w:name="_Toc524971133"/>
      <w:bookmarkStart w:id="6" w:name="_Toc17284147"/>
      <w:r w:rsidRPr="000D35DF">
        <w:t xml:space="preserve">Use of technology is essential for performing work in a modern workplace. This policy provides guiding principles on the use of information and communication technology (ICT) resources, including reasonable personal use of those resources and accessing resources on a device provided by an Employee. The Code of Conduct for Victorian Public Sector Employees 2015 (Code of Conduct) and various laws impose obligations on the provision, maintenance and use of technology. This policy summarises those obligations and provides guidance for consistent practices across the Victorian Public Service.    </w:t>
      </w:r>
    </w:p>
    <w:p w14:paraId="53D7C1FD" w14:textId="1DA0DF7A" w:rsidR="00E655EE" w:rsidRDefault="000D35DF" w:rsidP="009372C3">
      <w:pPr>
        <w:pStyle w:val="bodycopy"/>
        <w:rPr>
          <w:b/>
        </w:rPr>
      </w:pPr>
      <w:r w:rsidRPr="000D35DF">
        <w:t>The Employer will have their own policies about the use of ICT Resources. This Policy should be read in conjunction with those Employer policies.</w:t>
      </w:r>
    </w:p>
    <w:p w14:paraId="66734D42" w14:textId="4D8DCBFF" w:rsidR="007468F6" w:rsidRDefault="007468F6" w:rsidP="007468F6">
      <w:pPr>
        <w:pStyle w:val="TCPHeading1"/>
      </w:pPr>
      <w:bookmarkStart w:id="7" w:name="_Toc19704057"/>
      <w:r>
        <w:t>Relevant provisions of the VPS Enterprise Agreement</w:t>
      </w:r>
      <w:bookmarkEnd w:id="5"/>
      <w:bookmarkEnd w:id="6"/>
      <w:bookmarkEnd w:id="7"/>
    </w:p>
    <w:p w14:paraId="336B9B12" w14:textId="188D06DB" w:rsidR="00A1461C" w:rsidRDefault="005A3886" w:rsidP="005A3886">
      <w:pPr>
        <w:pStyle w:val="TCPNumbering20"/>
        <w:ind w:left="1276" w:hanging="709"/>
      </w:pPr>
      <w:bookmarkStart w:id="8" w:name="_Toc17284150"/>
      <w:bookmarkStart w:id="9" w:name="_Toc524971138"/>
      <w:r>
        <w:rPr>
          <w:rFonts w:eastAsia="Calibri"/>
        </w:rPr>
        <w:tab/>
      </w:r>
      <w:r w:rsidR="000D35DF" w:rsidRPr="005A3886">
        <w:rPr>
          <w:rFonts w:eastAsia="Calibri"/>
        </w:rPr>
        <w:t xml:space="preserve">Employers agreed to deal with </w:t>
      </w:r>
      <w:proofErr w:type="gramStart"/>
      <w:r w:rsidR="000D35DF" w:rsidRPr="005A3886">
        <w:rPr>
          <w:rFonts w:eastAsia="Calibri"/>
        </w:rPr>
        <w:t>a number of</w:t>
      </w:r>
      <w:proofErr w:type="gramEnd"/>
      <w:r w:rsidR="000D35DF" w:rsidRPr="005A3886">
        <w:rPr>
          <w:rFonts w:eastAsia="Calibri"/>
        </w:rPr>
        <w:t xml:space="preserve"> matters during the life of the</w:t>
      </w:r>
      <w:r w:rsidR="000D35DF" w:rsidRPr="000D35DF">
        <w:t xml:space="preserve"> VPS Agreement as part of the Service Delivery Partnership Plan. This </w:t>
      </w:r>
      <w:r w:rsidR="000D35DF" w:rsidRPr="005A3886">
        <w:rPr>
          <w:rFonts w:eastAsia="Calibri"/>
        </w:rPr>
        <w:t>policy addresses the agreement to develop best practice guidelines for the</w:t>
      </w:r>
      <w:r w:rsidR="000D35DF" w:rsidRPr="000D35DF">
        <w:t xml:space="preserve"> use of government resources, including computers and phones, across the VPS</w:t>
      </w:r>
      <w:r w:rsidR="00A1461C" w:rsidRPr="00A1461C">
        <w:t>.</w:t>
      </w:r>
    </w:p>
    <w:p w14:paraId="3F77125F" w14:textId="2CE6176A" w:rsidR="00E60746" w:rsidRPr="007468F6" w:rsidRDefault="000D35DF" w:rsidP="005A3886">
      <w:pPr>
        <w:pStyle w:val="TCPHeading10"/>
      </w:pPr>
      <w:bookmarkStart w:id="10" w:name="_Toc19704058"/>
      <w:r>
        <w:t>Clause 4.4</w:t>
      </w:r>
      <w:r w:rsidR="00E60746" w:rsidRPr="00DB6BF4">
        <w:t xml:space="preserve"> – </w:t>
      </w:r>
      <w:r>
        <w:t>Service Delivery Partnership Plan</w:t>
      </w:r>
      <w:bookmarkEnd w:id="10"/>
    </w:p>
    <w:p w14:paraId="7A633DFD" w14:textId="18B63661" w:rsidR="000D35DF" w:rsidRPr="009372C3" w:rsidRDefault="000D35DF" w:rsidP="005A3886">
      <w:pPr>
        <w:pStyle w:val="TCPNumbering20"/>
        <w:ind w:left="1276" w:hanging="709"/>
        <w:rPr>
          <w:rStyle w:val="EBAcontentnumberChar"/>
          <w:rFonts w:eastAsiaTheme="minorHAnsi"/>
        </w:rPr>
      </w:pPr>
      <w:r>
        <w:t xml:space="preserve">4.4 </w:t>
      </w:r>
      <w:r>
        <w:tab/>
      </w:r>
      <w:r w:rsidRPr="009372C3">
        <w:rPr>
          <w:rStyle w:val="EBAcontentnumberChar"/>
          <w:rFonts w:eastAsiaTheme="minorHAnsi"/>
          <w:color w:val="auto"/>
        </w:rPr>
        <w:t>The parties agree that the following matters will be dealt with over the life of the Agreement:</w:t>
      </w:r>
    </w:p>
    <w:p w14:paraId="24A941D1" w14:textId="45DF87E1" w:rsidR="009372C3" w:rsidRPr="00074A47" w:rsidRDefault="000D35DF" w:rsidP="005A3886">
      <w:pPr>
        <w:pStyle w:val="TCPNumbering20"/>
        <w:numPr>
          <w:ilvl w:val="0"/>
          <w:numId w:val="36"/>
        </w:numPr>
        <w:ind w:left="1800" w:hanging="360"/>
      </w:pPr>
      <w:r w:rsidRPr="000D35DF">
        <w:t>Towards common practice: establishment of a working group that will develop consistent policies that underpin the key provisions in the agreement. The goal of the working group will be to remove ambiguity and inconsistency across the VPS and decrease disputation. This includes the development and implementation of best practice guidelines for the management of misconduct and grievances. The working group will also look at the issue of use of government resources including computers and phones. The working group will also consider redeployment.</w:t>
      </w:r>
      <w:bookmarkEnd w:id="8"/>
    </w:p>
    <w:p w14:paraId="213A8C9E" w14:textId="30396375" w:rsidR="009372C3" w:rsidRDefault="009372C3" w:rsidP="00074A47">
      <w:pPr>
        <w:pStyle w:val="TCPHeading1"/>
      </w:pPr>
      <w:bookmarkStart w:id="11" w:name="_Toc19704059"/>
      <w:r>
        <w:lastRenderedPageBreak/>
        <w:t>Guidance Information</w:t>
      </w:r>
      <w:bookmarkEnd w:id="11"/>
    </w:p>
    <w:p w14:paraId="5A20D102" w14:textId="77777777" w:rsidR="000D35DF" w:rsidRPr="00074A47" w:rsidRDefault="000D35DF" w:rsidP="00AB1DB6">
      <w:pPr>
        <w:pStyle w:val="heading2black"/>
        <w:keepNext w:val="0"/>
        <w:numPr>
          <w:ilvl w:val="0"/>
          <w:numId w:val="35"/>
        </w:numPr>
        <w:ind w:left="426" w:hanging="426"/>
        <w:jc w:val="both"/>
        <w:outlineLvl w:val="1"/>
        <w:rPr>
          <w:rFonts w:ascii="VIC SemiBold" w:hAnsi="VIC SemiBold"/>
          <w:b w:val="0"/>
          <w:color w:val="595959" w:themeColor="text1" w:themeTint="A6"/>
          <w:lang w:val="en-GB"/>
        </w:rPr>
      </w:pPr>
      <w:bookmarkStart w:id="12" w:name="_Toc534973915"/>
      <w:bookmarkStart w:id="13" w:name="_Toc19704060"/>
      <w:bookmarkStart w:id="14" w:name="_Toc17284151"/>
      <w:r w:rsidRPr="00074A47">
        <w:rPr>
          <w:rFonts w:ascii="VIC SemiBold" w:hAnsi="VIC SemiBold"/>
          <w:b w:val="0"/>
          <w:color w:val="595959" w:themeColor="text1" w:themeTint="A6"/>
          <w:lang w:val="en-GB"/>
        </w:rPr>
        <w:t>Definitions</w:t>
      </w:r>
      <w:bookmarkEnd w:id="12"/>
      <w:bookmarkEnd w:id="13"/>
    </w:p>
    <w:p w14:paraId="37FF1451"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b/>
          <w:color w:val="595959" w:themeColor="text1" w:themeTint="A6"/>
          <w:sz w:val="20"/>
          <w:szCs w:val="20"/>
        </w:rPr>
        <w:t>ICT Resources</w:t>
      </w:r>
      <w:r w:rsidRPr="009372C3">
        <w:rPr>
          <w:rFonts w:ascii="VIC" w:hAnsi="VIC" w:cs="Arial"/>
          <w:color w:val="595959" w:themeColor="text1" w:themeTint="A6"/>
          <w:sz w:val="20"/>
          <w:szCs w:val="20"/>
        </w:rPr>
        <w:t xml:space="preserve"> means all information and communication technology resources owned, controlled or provided by the Employer and used to undertake its operations, including all networks, systems, applications, software and hardware. An ICT Device provided by the Employer is also an ICT Resource.</w:t>
      </w:r>
    </w:p>
    <w:p w14:paraId="4FBB320E"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b/>
          <w:color w:val="595959" w:themeColor="text1" w:themeTint="A6"/>
          <w:sz w:val="20"/>
          <w:szCs w:val="20"/>
        </w:rPr>
        <w:t>ICT Device</w:t>
      </w:r>
      <w:r w:rsidRPr="009372C3">
        <w:rPr>
          <w:rFonts w:ascii="VIC" w:hAnsi="VIC" w:cs="Arial"/>
          <w:color w:val="595959" w:themeColor="text1" w:themeTint="A6"/>
          <w:sz w:val="20"/>
          <w:szCs w:val="20"/>
        </w:rPr>
        <w:t xml:space="preserve"> means a piece of hardware used to access ICT Resources, including desktop computers, mobile phones, laptop computers and tablets. The device may be provided by the Employer or provided by an Employee.</w:t>
      </w:r>
    </w:p>
    <w:p w14:paraId="5B7C19A0"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b/>
          <w:color w:val="595959" w:themeColor="text1" w:themeTint="A6"/>
          <w:sz w:val="20"/>
          <w:szCs w:val="20"/>
        </w:rPr>
        <w:t>BYO Device</w:t>
      </w:r>
      <w:r w:rsidRPr="009372C3">
        <w:rPr>
          <w:rFonts w:ascii="VIC" w:hAnsi="VIC" w:cs="Arial"/>
          <w:color w:val="595959" w:themeColor="text1" w:themeTint="A6"/>
          <w:sz w:val="20"/>
          <w:szCs w:val="20"/>
        </w:rPr>
        <w:t xml:space="preserve"> means an ICT Device that is provided by an Employee.</w:t>
      </w:r>
    </w:p>
    <w:p w14:paraId="42F00776"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b/>
          <w:color w:val="595959" w:themeColor="text1" w:themeTint="A6"/>
          <w:sz w:val="20"/>
          <w:szCs w:val="20"/>
        </w:rPr>
        <w:t xml:space="preserve">Privacy Principles </w:t>
      </w:r>
      <w:r w:rsidRPr="009372C3">
        <w:rPr>
          <w:rFonts w:ascii="VIC" w:hAnsi="VIC" w:cs="Arial"/>
          <w:color w:val="595959" w:themeColor="text1" w:themeTint="A6"/>
          <w:sz w:val="20"/>
          <w:szCs w:val="20"/>
        </w:rPr>
        <w:t>means:</w:t>
      </w:r>
    </w:p>
    <w:p w14:paraId="0D5B08C5" w14:textId="148D0328" w:rsidR="000D35DF" w:rsidRPr="009372C3" w:rsidRDefault="000D35DF" w:rsidP="00AB1DB6">
      <w:pPr>
        <w:pStyle w:val="ListParagraph"/>
        <w:numPr>
          <w:ilvl w:val="2"/>
          <w:numId w:val="35"/>
        </w:numPr>
        <w:autoSpaceDE w:val="0"/>
        <w:autoSpaceDN w:val="0"/>
        <w:adjustRightInd w:val="0"/>
        <w:spacing w:before="120" w:after="120" w:line="240" w:lineRule="auto"/>
        <w:ind w:left="993" w:hanging="567"/>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 xml:space="preserve">the Information Privacy Principles in the </w:t>
      </w:r>
      <w:r w:rsidRPr="009372C3">
        <w:rPr>
          <w:rFonts w:ascii="VIC" w:hAnsi="VIC" w:cs="Arial"/>
          <w:i/>
          <w:color w:val="595959" w:themeColor="text1" w:themeTint="A6"/>
          <w:sz w:val="20"/>
          <w:szCs w:val="20"/>
        </w:rPr>
        <w:t>Privacy and Data Protection Act 2014</w:t>
      </w:r>
      <w:r w:rsidRPr="009372C3">
        <w:rPr>
          <w:rFonts w:ascii="VIC" w:hAnsi="VIC" w:cs="Arial"/>
          <w:color w:val="595959" w:themeColor="text1" w:themeTint="A6"/>
          <w:sz w:val="20"/>
          <w:szCs w:val="20"/>
        </w:rPr>
        <w:t xml:space="preserve"> (Vic); and</w:t>
      </w:r>
    </w:p>
    <w:p w14:paraId="786C2B4E" w14:textId="00BED78C" w:rsidR="000D35DF" w:rsidRPr="009372C3" w:rsidRDefault="000D35DF" w:rsidP="00AB1DB6">
      <w:pPr>
        <w:pStyle w:val="ListParagraph"/>
        <w:numPr>
          <w:ilvl w:val="2"/>
          <w:numId w:val="35"/>
        </w:numPr>
        <w:autoSpaceDE w:val="0"/>
        <w:autoSpaceDN w:val="0"/>
        <w:adjustRightInd w:val="0"/>
        <w:spacing w:before="120" w:after="120" w:line="240" w:lineRule="auto"/>
        <w:ind w:left="993" w:hanging="567"/>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 xml:space="preserve">the Health Privacy Principles in the </w:t>
      </w:r>
      <w:r w:rsidRPr="009372C3">
        <w:rPr>
          <w:rFonts w:ascii="VIC" w:hAnsi="VIC" w:cs="Arial"/>
          <w:i/>
          <w:color w:val="595959" w:themeColor="text1" w:themeTint="A6"/>
          <w:sz w:val="20"/>
          <w:szCs w:val="20"/>
        </w:rPr>
        <w:t>Health Records Act 2001</w:t>
      </w:r>
      <w:r w:rsidRPr="009372C3">
        <w:rPr>
          <w:rFonts w:ascii="VIC" w:hAnsi="VIC" w:cs="Arial"/>
          <w:color w:val="595959" w:themeColor="text1" w:themeTint="A6"/>
          <w:sz w:val="20"/>
          <w:szCs w:val="20"/>
        </w:rPr>
        <w:t xml:space="preserve"> (Vic).</w:t>
      </w:r>
    </w:p>
    <w:p w14:paraId="68C642F3" w14:textId="77777777" w:rsidR="000D35DF" w:rsidRPr="00074A47" w:rsidRDefault="000D35DF" w:rsidP="00AB1DB6">
      <w:pPr>
        <w:pStyle w:val="heading2black"/>
        <w:keepNext w:val="0"/>
        <w:numPr>
          <w:ilvl w:val="0"/>
          <w:numId w:val="35"/>
        </w:numPr>
        <w:ind w:left="426" w:hanging="426"/>
        <w:jc w:val="both"/>
        <w:outlineLvl w:val="1"/>
        <w:rPr>
          <w:rFonts w:ascii="VIC SemiBold" w:hAnsi="VIC SemiBold"/>
          <w:b w:val="0"/>
          <w:color w:val="595959" w:themeColor="text1" w:themeTint="A6"/>
          <w:lang w:val="en-GB"/>
        </w:rPr>
      </w:pPr>
      <w:bookmarkStart w:id="15" w:name="_Toc534973916"/>
      <w:bookmarkStart w:id="16" w:name="_Toc534973917"/>
      <w:bookmarkStart w:id="17" w:name="_Toc534973918"/>
      <w:bookmarkStart w:id="18" w:name="_Toc534973919"/>
      <w:bookmarkStart w:id="19" w:name="_Toc534973920"/>
      <w:bookmarkStart w:id="20" w:name="_Toc534973921"/>
      <w:bookmarkStart w:id="21" w:name="_Toc534973922"/>
      <w:bookmarkStart w:id="22" w:name="_Toc534973923"/>
      <w:bookmarkStart w:id="23" w:name="_Toc534973924"/>
      <w:bookmarkStart w:id="24" w:name="_Toc534973925"/>
      <w:bookmarkStart w:id="25" w:name="_Toc534973926"/>
      <w:bookmarkStart w:id="26" w:name="_Toc534973927"/>
      <w:bookmarkStart w:id="27" w:name="_Toc534973928"/>
      <w:bookmarkStart w:id="28" w:name="_Toc534973929"/>
      <w:bookmarkStart w:id="29" w:name="_Toc534973930"/>
      <w:bookmarkStart w:id="30" w:name="_Toc534973931"/>
      <w:bookmarkStart w:id="31" w:name="_Toc534973932"/>
      <w:bookmarkStart w:id="32" w:name="_Toc534973933"/>
      <w:bookmarkStart w:id="33" w:name="_Toc534973934"/>
      <w:bookmarkStart w:id="34" w:name="_Toc534973935"/>
      <w:bookmarkStart w:id="35" w:name="_Toc534973936"/>
      <w:bookmarkStart w:id="36" w:name="_Toc534973937"/>
      <w:bookmarkStart w:id="37" w:name="_Toc534973938"/>
      <w:bookmarkStart w:id="38" w:name="_Toc534973939"/>
      <w:bookmarkStart w:id="39" w:name="_Toc534973940"/>
      <w:bookmarkStart w:id="40" w:name="_Toc534973941"/>
      <w:bookmarkStart w:id="41" w:name="_Toc534973942"/>
      <w:bookmarkStart w:id="42" w:name="_Toc534973943"/>
      <w:bookmarkStart w:id="43" w:name="_Toc534973944"/>
      <w:bookmarkStart w:id="44" w:name="_Toc19704061"/>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074A47">
        <w:rPr>
          <w:rFonts w:ascii="VIC SemiBold" w:hAnsi="VIC SemiBold"/>
          <w:b w:val="0"/>
          <w:color w:val="595959" w:themeColor="text1" w:themeTint="A6"/>
          <w:lang w:val="en-GB"/>
        </w:rPr>
        <w:t>Employee use of ICT Resources</w:t>
      </w:r>
      <w:bookmarkEnd w:id="43"/>
      <w:bookmarkEnd w:id="44"/>
    </w:p>
    <w:p w14:paraId="1903489C" w14:textId="77777777" w:rsidR="000D35DF" w:rsidRPr="00AB1DB6"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AB1DB6">
        <w:rPr>
          <w:rFonts w:ascii="VIC" w:hAnsi="VIC" w:cs="Arial"/>
          <w:color w:val="595959" w:themeColor="text1" w:themeTint="A6"/>
          <w:sz w:val="20"/>
          <w:szCs w:val="20"/>
        </w:rPr>
        <w:t>There are three common circumstances in which an Employee may use ICT Resources:</w:t>
      </w:r>
    </w:p>
    <w:p w14:paraId="2E054477" w14:textId="6867B4BB" w:rsidR="000D35DF" w:rsidRPr="009372C3" w:rsidRDefault="000D35DF" w:rsidP="00AB1DB6">
      <w:pPr>
        <w:pStyle w:val="ListParagraph"/>
        <w:numPr>
          <w:ilvl w:val="2"/>
          <w:numId w:val="35"/>
        </w:numPr>
        <w:autoSpaceDE w:val="0"/>
        <w:autoSpaceDN w:val="0"/>
        <w:adjustRightInd w:val="0"/>
        <w:spacing w:before="120" w:after="120" w:line="240" w:lineRule="auto"/>
        <w:ind w:left="993" w:hanging="567"/>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Using an ICT Device provided by the Employer for a work-related purpose</w:t>
      </w:r>
    </w:p>
    <w:p w14:paraId="1B206120" w14:textId="6D8D5CCC" w:rsidR="000D35DF" w:rsidRPr="009372C3" w:rsidRDefault="000D35DF" w:rsidP="00AB1DB6">
      <w:pPr>
        <w:pStyle w:val="ListParagraph"/>
        <w:numPr>
          <w:ilvl w:val="2"/>
          <w:numId w:val="35"/>
        </w:numPr>
        <w:autoSpaceDE w:val="0"/>
        <w:autoSpaceDN w:val="0"/>
        <w:adjustRightInd w:val="0"/>
        <w:spacing w:before="120" w:after="120" w:line="240" w:lineRule="auto"/>
        <w:ind w:left="993" w:hanging="567"/>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Using an ICT Device provided by the Employer for a personal purpose</w:t>
      </w:r>
    </w:p>
    <w:p w14:paraId="443ABE93" w14:textId="632DE968" w:rsidR="000D35DF" w:rsidRPr="009372C3" w:rsidRDefault="000D35DF" w:rsidP="00AB1DB6">
      <w:pPr>
        <w:pStyle w:val="ListParagraph"/>
        <w:numPr>
          <w:ilvl w:val="2"/>
          <w:numId w:val="35"/>
        </w:numPr>
        <w:autoSpaceDE w:val="0"/>
        <w:autoSpaceDN w:val="0"/>
        <w:adjustRightInd w:val="0"/>
        <w:spacing w:before="120" w:after="120" w:line="240" w:lineRule="auto"/>
        <w:ind w:left="993" w:hanging="567"/>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Using a BYO Device to access ICT Resources.</w:t>
      </w:r>
    </w:p>
    <w:p w14:paraId="1CADDEDA"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This policy applies to Employee use of ICT Resources at the Employer’s office/s or any other location.</w:t>
      </w:r>
    </w:p>
    <w:p w14:paraId="554B15AE"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ICT Resources, including ICT Devices provided by the Employer, are provided by the Employer for work-related purposes.  It is common practice for Employers to permit reasonable personal use of ICT Resources. It is recommended that Employer policies about the use of ICT Resources permit such reasonable personal use.</w:t>
      </w:r>
    </w:p>
    <w:p w14:paraId="3C8B8ECD"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Where the Employer permits reasonable personal use of ICT Resources, its policies about the use of ICT Resources should provide guidance on the type and amount of personal use that is reasonable. Employer policies about the use of ICT Resources may provide for circumstances where it may recover the cost of unreasonable personal use from an Employee.</w:t>
      </w:r>
    </w:p>
    <w:p w14:paraId="50F2191A"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 xml:space="preserve">The Employer must reimburse Employees for use of their personal mobile phone or home phone if such use meets the requirements of clause 32.3 of the Agreement. Employer policies about use of ICT Resources may provide for circumstances in which the Employer will otherwise reimburse the Employee for use of a BYO Device for work-related purposes. </w:t>
      </w:r>
    </w:p>
    <w:p w14:paraId="72B9D0FC" w14:textId="443C7993" w:rsid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The Employer must permit access to ICT Resources to facilitate communication between employee/s and/or their Union in accordance with clause 68.2(c) of the Agreement. Employees must ensure that such communications are not offensive or improper.</w:t>
      </w:r>
      <w:bookmarkStart w:id="45" w:name="_Toc534973945"/>
    </w:p>
    <w:p w14:paraId="2E8876A6" w14:textId="1E9DB09A" w:rsidR="000D35DF" w:rsidRPr="009372C3" w:rsidRDefault="009372C3" w:rsidP="009372C3">
      <w:pPr>
        <w:spacing w:after="0" w:line="240" w:lineRule="auto"/>
        <w:rPr>
          <w:rFonts w:ascii="VIC" w:hAnsi="VIC" w:cs="Arial"/>
          <w:color w:val="595959" w:themeColor="text1" w:themeTint="A6"/>
          <w:sz w:val="20"/>
          <w:szCs w:val="20"/>
        </w:rPr>
      </w:pPr>
      <w:r>
        <w:rPr>
          <w:rFonts w:ascii="VIC" w:hAnsi="VIC" w:cs="Arial"/>
          <w:color w:val="595959" w:themeColor="text1" w:themeTint="A6"/>
          <w:sz w:val="20"/>
          <w:szCs w:val="20"/>
        </w:rPr>
        <w:br w:type="page"/>
      </w:r>
    </w:p>
    <w:p w14:paraId="5D934BE1" w14:textId="77777777" w:rsidR="000D35DF" w:rsidRPr="00074A47" w:rsidRDefault="000D35DF" w:rsidP="00AB1DB6">
      <w:pPr>
        <w:pStyle w:val="heading2black"/>
        <w:keepNext w:val="0"/>
        <w:numPr>
          <w:ilvl w:val="0"/>
          <w:numId w:val="35"/>
        </w:numPr>
        <w:ind w:left="426" w:hanging="426"/>
        <w:jc w:val="both"/>
        <w:outlineLvl w:val="1"/>
        <w:rPr>
          <w:rFonts w:ascii="VIC SemiBold" w:hAnsi="VIC SemiBold"/>
          <w:b w:val="0"/>
          <w:color w:val="595959" w:themeColor="text1" w:themeTint="A6"/>
          <w:lang w:val="en-GB"/>
        </w:rPr>
      </w:pPr>
      <w:bookmarkStart w:id="46" w:name="_Toc19704062"/>
      <w:r w:rsidRPr="00074A47">
        <w:rPr>
          <w:rFonts w:ascii="VIC SemiBold" w:hAnsi="VIC SemiBold"/>
          <w:b w:val="0"/>
          <w:color w:val="595959" w:themeColor="text1" w:themeTint="A6"/>
          <w:lang w:val="en-GB"/>
        </w:rPr>
        <w:lastRenderedPageBreak/>
        <w:t>Inappropriate use</w:t>
      </w:r>
      <w:bookmarkEnd w:id="45"/>
      <w:bookmarkEnd w:id="46"/>
    </w:p>
    <w:p w14:paraId="76D2EC26" w14:textId="77777777" w:rsidR="000D35DF" w:rsidRPr="00AB1DB6"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Employees are responsible for ensuring their use of ICT Resources is appropriate. Inappropriate use of ICT Resources may be misconduct and dealt with under the Misconduct Policy and clause 21 of the Agreement. Inappropriate use can include use of ICT Resources for a work-related or personal purpose.</w:t>
      </w:r>
    </w:p>
    <w:p w14:paraId="14BA5FD9" w14:textId="77777777" w:rsidR="000D35DF" w:rsidRPr="00AB1DB6"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 xml:space="preserve">Inappropriate use of ICT Resources includes, but is not limited to, use that is inconsistent with the Code of Conduct, the values in the </w:t>
      </w:r>
      <w:r w:rsidRPr="00AB1DB6">
        <w:rPr>
          <w:rFonts w:ascii="VIC" w:hAnsi="VIC" w:cs="Arial"/>
          <w:color w:val="595959" w:themeColor="text1" w:themeTint="A6"/>
          <w:sz w:val="20"/>
          <w:szCs w:val="20"/>
        </w:rPr>
        <w:t>Public Administration Act 2004</w:t>
      </w:r>
      <w:r w:rsidRPr="009372C3">
        <w:rPr>
          <w:rFonts w:ascii="VIC" w:hAnsi="VIC" w:cs="Arial"/>
          <w:color w:val="595959" w:themeColor="text1" w:themeTint="A6"/>
          <w:sz w:val="20"/>
          <w:szCs w:val="20"/>
        </w:rPr>
        <w:t xml:space="preserve"> or a policy of the Employer.  </w:t>
      </w:r>
    </w:p>
    <w:p w14:paraId="4CFBCCFE" w14:textId="77777777" w:rsidR="000D35DF" w:rsidRPr="00AB1DB6"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 xml:space="preserve">Inappropriate use includes criminal and unlawful use of ICT Resources: </w:t>
      </w:r>
    </w:p>
    <w:p w14:paraId="72F3F8D9" w14:textId="0771C182" w:rsidR="000D35DF" w:rsidRPr="00AB1DB6" w:rsidRDefault="000D35DF" w:rsidP="00AB1DB6">
      <w:pPr>
        <w:pStyle w:val="ListParagraph"/>
        <w:numPr>
          <w:ilvl w:val="2"/>
          <w:numId w:val="35"/>
        </w:numPr>
        <w:autoSpaceDE w:val="0"/>
        <w:autoSpaceDN w:val="0"/>
        <w:adjustRightInd w:val="0"/>
        <w:spacing w:before="120" w:after="120" w:line="240" w:lineRule="auto"/>
        <w:ind w:left="993" w:hanging="567"/>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 xml:space="preserve">Criminal use of ICT Resources is any use that is, or is part of, a criminal </w:t>
      </w:r>
      <w:r w:rsidR="009372C3" w:rsidRPr="009372C3">
        <w:rPr>
          <w:rFonts w:ascii="VIC" w:hAnsi="VIC" w:cs="Arial"/>
          <w:color w:val="595959" w:themeColor="text1" w:themeTint="A6"/>
          <w:sz w:val="20"/>
          <w:szCs w:val="20"/>
        </w:rPr>
        <w:tab/>
      </w:r>
      <w:r w:rsidRPr="009372C3">
        <w:rPr>
          <w:rFonts w:ascii="VIC" w:hAnsi="VIC" w:cs="Arial"/>
          <w:color w:val="595959" w:themeColor="text1" w:themeTint="A6"/>
          <w:sz w:val="20"/>
          <w:szCs w:val="20"/>
        </w:rPr>
        <w:t xml:space="preserve">offence under a State or Commonwealth law </w:t>
      </w:r>
    </w:p>
    <w:p w14:paraId="149E8F1A" w14:textId="32193F44" w:rsidR="000D35DF" w:rsidRPr="00AB1DB6" w:rsidRDefault="000D35DF" w:rsidP="00AB1DB6">
      <w:pPr>
        <w:pStyle w:val="ListParagraph"/>
        <w:numPr>
          <w:ilvl w:val="2"/>
          <w:numId w:val="35"/>
        </w:numPr>
        <w:autoSpaceDE w:val="0"/>
        <w:autoSpaceDN w:val="0"/>
        <w:adjustRightInd w:val="0"/>
        <w:spacing w:before="120" w:after="120" w:line="240" w:lineRule="auto"/>
        <w:ind w:left="993" w:hanging="567"/>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 xml:space="preserve">Unlawful use of ICT Resources is any use that contravenes a law, other </w:t>
      </w:r>
      <w:r w:rsidR="009372C3" w:rsidRPr="009372C3">
        <w:rPr>
          <w:rFonts w:ascii="VIC" w:hAnsi="VIC" w:cs="Arial"/>
          <w:color w:val="595959" w:themeColor="text1" w:themeTint="A6"/>
          <w:sz w:val="20"/>
          <w:szCs w:val="20"/>
        </w:rPr>
        <w:tab/>
      </w:r>
      <w:r w:rsidRPr="009372C3">
        <w:rPr>
          <w:rFonts w:ascii="VIC" w:hAnsi="VIC" w:cs="Arial"/>
          <w:color w:val="595959" w:themeColor="text1" w:themeTint="A6"/>
          <w:sz w:val="20"/>
          <w:szCs w:val="20"/>
        </w:rPr>
        <w:t>than a criminal law, of the State or the Commonwealth.</w:t>
      </w:r>
    </w:p>
    <w:p w14:paraId="21E48C13"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Contravention of intellectual property laws is a form of unlawful use of ICT Resources, including unauthorised reproduction of copyright materials.</w:t>
      </w:r>
    </w:p>
    <w:p w14:paraId="57DE6E25"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Employer policies about the use of ICT Resources may specify types of inappropriate use that are or are not relevant to its operations. Where an employee uses social media, for a work-related or personal purpose, the Employee must also comply with the Employer’s social media policy (if any).</w:t>
      </w:r>
    </w:p>
    <w:p w14:paraId="0B3478F5"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 xml:space="preserve">The Employer will report inappropriate use of ICT Resources to a law enforcement agency, regulator or other body, where a law of the State or the Commonwealth requires it to do so. For example, some use of ICT Resources may be reportable conduct under Part 5A of the </w:t>
      </w:r>
      <w:r w:rsidRPr="00AB1DB6">
        <w:rPr>
          <w:rFonts w:ascii="VIC" w:hAnsi="VIC" w:cs="Arial"/>
          <w:color w:val="595959" w:themeColor="text1" w:themeTint="A6"/>
          <w:sz w:val="20"/>
          <w:szCs w:val="20"/>
        </w:rPr>
        <w:t>Child Wellbeing and Safety Act 2005</w:t>
      </w:r>
      <w:r w:rsidRPr="009372C3">
        <w:rPr>
          <w:rFonts w:ascii="VIC" w:hAnsi="VIC" w:cs="Arial"/>
          <w:color w:val="595959" w:themeColor="text1" w:themeTint="A6"/>
          <w:sz w:val="20"/>
          <w:szCs w:val="20"/>
        </w:rPr>
        <w:t xml:space="preserve"> (Vic). Where a matter is classified as a protected disclosure, parties must also comply with their obligations under the </w:t>
      </w:r>
      <w:r w:rsidRPr="00AB1DB6">
        <w:rPr>
          <w:rFonts w:ascii="VIC" w:hAnsi="VIC" w:cs="Arial"/>
          <w:color w:val="595959" w:themeColor="text1" w:themeTint="A6"/>
          <w:sz w:val="20"/>
          <w:szCs w:val="20"/>
        </w:rPr>
        <w:t>Protected Disclosures Act 2012</w:t>
      </w:r>
      <w:r w:rsidRPr="009372C3">
        <w:rPr>
          <w:rFonts w:ascii="VIC" w:hAnsi="VIC" w:cs="Arial"/>
          <w:color w:val="595959" w:themeColor="text1" w:themeTint="A6"/>
          <w:sz w:val="20"/>
          <w:szCs w:val="20"/>
        </w:rPr>
        <w:t xml:space="preserve"> (Vic).</w:t>
      </w:r>
    </w:p>
    <w:p w14:paraId="7710F79D"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The Employer may report other suspected criminal or unlawful use of ICT Resources to a law enforcement agency, regulator or other body. It is not necessary for the Employer to be satisfied that a contravention or criminal offence has occurred before making the report.</w:t>
      </w:r>
    </w:p>
    <w:p w14:paraId="60F82D1B"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Employees that become aware of, or have a reasonable suspicion, of inappropriate use, including criminal or unlawful use, of ICT Resources should report it to their Employer. Inappropriate use may constitute unethical behaviour that Employees are expected to report to an appropriate authority in accordance with clause</w:t>
      </w:r>
      <w:r w:rsidRPr="00AB1DB6">
        <w:rPr>
          <w:rFonts w:ascii="Cambria" w:hAnsi="Cambria" w:cs="Cambria"/>
          <w:color w:val="595959" w:themeColor="text1" w:themeTint="A6"/>
          <w:sz w:val="20"/>
          <w:szCs w:val="20"/>
        </w:rPr>
        <w:t> </w:t>
      </w:r>
      <w:r w:rsidRPr="009372C3">
        <w:rPr>
          <w:rFonts w:ascii="VIC" w:hAnsi="VIC" w:cs="Arial"/>
          <w:color w:val="595959" w:themeColor="text1" w:themeTint="A6"/>
          <w:sz w:val="20"/>
          <w:szCs w:val="20"/>
        </w:rPr>
        <w:t xml:space="preserve">3.6 of the Code of Conduct. </w:t>
      </w:r>
    </w:p>
    <w:p w14:paraId="2BE75461"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Where the Employer has a reasonable belief that an Employee’s use of ICT Resources is inappropriate, the Employer may suspend the Employee’s access to ICT Resources</w:t>
      </w:r>
      <w:bookmarkStart w:id="47" w:name="_Toc534973946"/>
      <w:bookmarkStart w:id="48" w:name="_Toc534973947"/>
      <w:bookmarkStart w:id="49" w:name="_Toc534973948"/>
      <w:bookmarkStart w:id="50" w:name="_Toc534973949"/>
      <w:bookmarkStart w:id="51" w:name="_Toc534973950"/>
      <w:bookmarkStart w:id="52" w:name="_Toc534973951"/>
      <w:bookmarkStart w:id="53" w:name="_Toc534973952"/>
      <w:bookmarkStart w:id="54" w:name="_Toc534973953"/>
      <w:bookmarkStart w:id="55" w:name="_Toc534973954"/>
      <w:bookmarkStart w:id="56" w:name="_Toc534973955"/>
      <w:bookmarkStart w:id="57" w:name="_Toc534973956"/>
      <w:bookmarkStart w:id="58" w:name="_Toc534973957"/>
      <w:bookmarkStart w:id="59" w:name="_Toc534973958"/>
      <w:bookmarkStart w:id="60" w:name="_Toc534973959"/>
      <w:bookmarkStart w:id="61" w:name="_Toc534973960"/>
      <w:bookmarkStart w:id="62" w:name="_Toc53497396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9372C3">
        <w:rPr>
          <w:rFonts w:ascii="VIC" w:hAnsi="VIC" w:cs="Arial"/>
          <w:color w:val="595959" w:themeColor="text1" w:themeTint="A6"/>
          <w:sz w:val="20"/>
          <w:szCs w:val="20"/>
        </w:rPr>
        <w:t xml:space="preserve"> including, but not limited to, whilst an investigation into the suspected inappropriate use is occurring.</w:t>
      </w:r>
    </w:p>
    <w:p w14:paraId="01E7FFA6" w14:textId="77777777" w:rsidR="000D35DF" w:rsidRPr="00074A47" w:rsidRDefault="000D35DF" w:rsidP="00AB1DB6">
      <w:pPr>
        <w:pStyle w:val="heading2black"/>
        <w:keepNext w:val="0"/>
        <w:numPr>
          <w:ilvl w:val="0"/>
          <w:numId w:val="35"/>
        </w:numPr>
        <w:ind w:left="426" w:hanging="426"/>
        <w:jc w:val="both"/>
        <w:outlineLvl w:val="1"/>
        <w:rPr>
          <w:rFonts w:ascii="VIC SemiBold" w:hAnsi="VIC SemiBold"/>
          <w:b w:val="0"/>
          <w:color w:val="595959" w:themeColor="text1" w:themeTint="A6"/>
          <w:lang w:val="en-GB"/>
        </w:rPr>
      </w:pPr>
      <w:bookmarkStart w:id="63" w:name="_Toc19704063"/>
      <w:r w:rsidRPr="00074A47">
        <w:rPr>
          <w:rFonts w:ascii="VIC SemiBold" w:hAnsi="VIC SemiBold"/>
          <w:b w:val="0"/>
          <w:color w:val="595959" w:themeColor="text1" w:themeTint="A6"/>
          <w:lang w:val="en-GB"/>
        </w:rPr>
        <w:t>Monitoring and surveillance</w:t>
      </w:r>
      <w:bookmarkEnd w:id="62"/>
      <w:bookmarkEnd w:id="63"/>
    </w:p>
    <w:p w14:paraId="1B8CF9FB" w14:textId="1F737CA6" w:rsidR="000D35DF" w:rsidRPr="00AB1DB6"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 xml:space="preserve">The Employer may conduct monitoring and surveillance of their ICT Resources for any lawful purpose. The Employer should ensure any monitoring and surveillance activity is not an offence under the </w:t>
      </w:r>
      <w:r w:rsidRPr="00AB1DB6">
        <w:rPr>
          <w:rFonts w:ascii="VIC" w:hAnsi="VIC" w:cs="Arial"/>
          <w:color w:val="595959" w:themeColor="text1" w:themeTint="A6"/>
          <w:sz w:val="20"/>
          <w:szCs w:val="20"/>
        </w:rPr>
        <w:t>Surveillance Devices Act 1999</w:t>
      </w:r>
      <w:r w:rsidRPr="009372C3">
        <w:rPr>
          <w:rFonts w:ascii="VIC" w:hAnsi="VIC" w:cs="Arial"/>
          <w:color w:val="595959" w:themeColor="text1" w:themeTint="A6"/>
          <w:sz w:val="20"/>
          <w:szCs w:val="20"/>
        </w:rPr>
        <w:t xml:space="preserve"> (Vic).</w:t>
      </w:r>
    </w:p>
    <w:p w14:paraId="769B9E08"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Employer policies about the use of ICT Resources may also provide information about:</w:t>
      </w:r>
    </w:p>
    <w:p w14:paraId="4B0A876D" w14:textId="64861B52" w:rsidR="000D35DF" w:rsidRPr="009372C3" w:rsidRDefault="000D35DF" w:rsidP="00AB1DB6">
      <w:pPr>
        <w:pStyle w:val="ListParagraph"/>
        <w:numPr>
          <w:ilvl w:val="2"/>
          <w:numId w:val="35"/>
        </w:numPr>
        <w:autoSpaceDE w:val="0"/>
        <w:autoSpaceDN w:val="0"/>
        <w:adjustRightInd w:val="0"/>
        <w:spacing w:before="120" w:after="120" w:line="240" w:lineRule="auto"/>
        <w:ind w:left="993" w:hanging="567"/>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ICT Resources that require an Employee’s consent before being accessed for monitoring or surveillance (</w:t>
      </w:r>
      <w:proofErr w:type="spellStart"/>
      <w:r w:rsidRPr="009372C3">
        <w:rPr>
          <w:rFonts w:ascii="VIC" w:hAnsi="VIC" w:cs="Arial"/>
          <w:color w:val="595959" w:themeColor="text1" w:themeTint="A6"/>
          <w:sz w:val="20"/>
          <w:szCs w:val="20"/>
        </w:rPr>
        <w:t>eg</w:t>
      </w:r>
      <w:proofErr w:type="spellEnd"/>
      <w:r w:rsidRPr="009372C3">
        <w:rPr>
          <w:rFonts w:ascii="VIC" w:hAnsi="VIC" w:cs="Arial"/>
          <w:color w:val="595959" w:themeColor="text1" w:themeTint="A6"/>
          <w:sz w:val="20"/>
          <w:szCs w:val="20"/>
        </w:rPr>
        <w:t xml:space="preserve"> email, restricted calendars, storage drives);</w:t>
      </w:r>
    </w:p>
    <w:p w14:paraId="6DFA3770" w14:textId="7A232C95" w:rsidR="000D35DF" w:rsidRPr="009372C3" w:rsidRDefault="000D35DF" w:rsidP="00AB1DB6">
      <w:pPr>
        <w:pStyle w:val="ListParagraph"/>
        <w:numPr>
          <w:ilvl w:val="2"/>
          <w:numId w:val="35"/>
        </w:numPr>
        <w:autoSpaceDE w:val="0"/>
        <w:autoSpaceDN w:val="0"/>
        <w:adjustRightInd w:val="0"/>
        <w:spacing w:before="120" w:after="120" w:line="240" w:lineRule="auto"/>
        <w:ind w:left="993" w:hanging="567"/>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lastRenderedPageBreak/>
        <w:t>senior personnel that have authority to access all ICT Resources without consent from an Employee (</w:t>
      </w:r>
      <w:proofErr w:type="spellStart"/>
      <w:r w:rsidRPr="009372C3">
        <w:rPr>
          <w:rFonts w:ascii="VIC" w:hAnsi="VIC" w:cs="Arial"/>
          <w:color w:val="595959" w:themeColor="text1" w:themeTint="A6"/>
          <w:sz w:val="20"/>
          <w:szCs w:val="20"/>
        </w:rPr>
        <w:t>eg</w:t>
      </w:r>
      <w:proofErr w:type="spellEnd"/>
      <w:r w:rsidRPr="009372C3">
        <w:rPr>
          <w:rFonts w:ascii="VIC" w:hAnsi="VIC" w:cs="Arial"/>
          <w:color w:val="595959" w:themeColor="text1" w:themeTint="A6"/>
          <w:sz w:val="20"/>
          <w:szCs w:val="20"/>
        </w:rPr>
        <w:t xml:space="preserve"> the Chief Information Officer or their nominee);</w:t>
      </w:r>
    </w:p>
    <w:p w14:paraId="332DB189" w14:textId="1303A6EB" w:rsidR="000D35DF" w:rsidRPr="009372C3" w:rsidRDefault="000D35DF" w:rsidP="00AB1DB6">
      <w:pPr>
        <w:pStyle w:val="ListParagraph"/>
        <w:numPr>
          <w:ilvl w:val="2"/>
          <w:numId w:val="35"/>
        </w:numPr>
        <w:autoSpaceDE w:val="0"/>
        <w:autoSpaceDN w:val="0"/>
        <w:adjustRightInd w:val="0"/>
        <w:spacing w:before="120" w:after="120" w:line="240" w:lineRule="auto"/>
        <w:ind w:left="993" w:hanging="567"/>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circumstances in which information obtained from monitoring and surveillance activities may be disclosed; and</w:t>
      </w:r>
    </w:p>
    <w:p w14:paraId="7B009355" w14:textId="13775A97" w:rsidR="000D35DF" w:rsidRPr="009372C3" w:rsidRDefault="000D35DF" w:rsidP="00AB1DB6">
      <w:pPr>
        <w:pStyle w:val="ListParagraph"/>
        <w:numPr>
          <w:ilvl w:val="2"/>
          <w:numId w:val="35"/>
        </w:numPr>
        <w:autoSpaceDE w:val="0"/>
        <w:autoSpaceDN w:val="0"/>
        <w:adjustRightInd w:val="0"/>
        <w:spacing w:before="120" w:after="120" w:line="240" w:lineRule="auto"/>
        <w:ind w:left="993" w:hanging="567"/>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 xml:space="preserve">monitoring and surveillance of a BYO Device, including the extent to which the Employer has access to and will monitor personal use of the BYO Device.  </w:t>
      </w:r>
    </w:p>
    <w:p w14:paraId="6021176B" w14:textId="77777777" w:rsidR="000D35DF" w:rsidRPr="00074A47" w:rsidRDefault="000D35DF" w:rsidP="00AB1DB6">
      <w:pPr>
        <w:pStyle w:val="heading2black"/>
        <w:keepNext w:val="0"/>
        <w:numPr>
          <w:ilvl w:val="0"/>
          <w:numId w:val="35"/>
        </w:numPr>
        <w:ind w:left="426" w:hanging="426"/>
        <w:jc w:val="both"/>
        <w:outlineLvl w:val="1"/>
        <w:rPr>
          <w:rFonts w:ascii="VIC SemiBold" w:hAnsi="VIC SemiBold"/>
          <w:b w:val="0"/>
          <w:color w:val="595959" w:themeColor="text1" w:themeTint="A6"/>
          <w:lang w:val="en-GB"/>
        </w:rPr>
      </w:pPr>
      <w:bookmarkStart w:id="64" w:name="_Toc534973962"/>
      <w:bookmarkStart w:id="65" w:name="_Toc19704064"/>
      <w:r w:rsidRPr="00074A47">
        <w:rPr>
          <w:rFonts w:ascii="VIC SemiBold" w:hAnsi="VIC SemiBold"/>
          <w:b w:val="0"/>
          <w:color w:val="595959" w:themeColor="text1" w:themeTint="A6"/>
          <w:lang w:val="en-GB"/>
        </w:rPr>
        <w:t>Privacy</w:t>
      </w:r>
      <w:bookmarkEnd w:id="64"/>
      <w:bookmarkEnd w:id="65"/>
    </w:p>
    <w:p w14:paraId="708C414E"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 xml:space="preserve">Section 13 of the </w:t>
      </w:r>
      <w:r w:rsidRPr="00AB1DB6">
        <w:rPr>
          <w:rFonts w:ascii="VIC" w:hAnsi="VIC" w:cs="Arial"/>
          <w:color w:val="595959" w:themeColor="text1" w:themeTint="A6"/>
          <w:sz w:val="20"/>
          <w:szCs w:val="20"/>
        </w:rPr>
        <w:t>Charter of Human Rights and Responsibilities 2006</w:t>
      </w:r>
      <w:r w:rsidRPr="009372C3">
        <w:rPr>
          <w:rFonts w:ascii="VIC" w:hAnsi="VIC" w:cs="Arial"/>
          <w:color w:val="595959" w:themeColor="text1" w:themeTint="A6"/>
          <w:sz w:val="20"/>
          <w:szCs w:val="20"/>
        </w:rPr>
        <w:t xml:space="preserve"> (Vic) recognises a person’s right to not have their privacy unlawfully or arbitrarily interfered with. The Employer is required to act in a way that is not incompatible with human rights.</w:t>
      </w:r>
    </w:p>
    <w:p w14:paraId="4FB23A95"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 xml:space="preserve">The Employer must comply with their obligations under the </w:t>
      </w:r>
      <w:r w:rsidRPr="00AB1DB6">
        <w:rPr>
          <w:rFonts w:ascii="VIC" w:hAnsi="VIC" w:cs="Arial"/>
          <w:color w:val="595959" w:themeColor="text1" w:themeTint="A6"/>
          <w:sz w:val="20"/>
          <w:szCs w:val="20"/>
        </w:rPr>
        <w:t>Privacy and Data Protection Act 2014</w:t>
      </w:r>
      <w:r w:rsidRPr="009372C3">
        <w:rPr>
          <w:rFonts w:ascii="VIC" w:hAnsi="VIC" w:cs="Arial"/>
          <w:color w:val="595959" w:themeColor="text1" w:themeTint="A6"/>
          <w:sz w:val="20"/>
          <w:szCs w:val="20"/>
        </w:rPr>
        <w:t xml:space="preserve"> (Vic) and </w:t>
      </w:r>
      <w:r w:rsidRPr="00AB1DB6">
        <w:rPr>
          <w:rFonts w:ascii="VIC" w:hAnsi="VIC" w:cs="Arial"/>
          <w:color w:val="595959" w:themeColor="text1" w:themeTint="A6"/>
          <w:sz w:val="20"/>
          <w:szCs w:val="20"/>
        </w:rPr>
        <w:t>Health Records Act 2001</w:t>
      </w:r>
      <w:r w:rsidRPr="009372C3">
        <w:rPr>
          <w:rFonts w:ascii="VIC" w:hAnsi="VIC" w:cs="Arial"/>
          <w:color w:val="595959" w:themeColor="text1" w:themeTint="A6"/>
          <w:sz w:val="20"/>
          <w:szCs w:val="20"/>
        </w:rPr>
        <w:t xml:space="preserve"> (Vic), including the Privacy Principles. </w:t>
      </w:r>
    </w:p>
    <w:p w14:paraId="037E39AE"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ICT Resources are used to collect, use, disclose, access, correct and handle information, including personal information and health information. The Employer will ensure their policies about the use of ICT Resources are consistent with their privacy policy. Employees will not use ICT Resources to collect, use, disclose, access, correct or handle personal information or health information for a purpose that is inconsistent with the Privacy Principles and the Employer’s privacy policy.</w:t>
      </w:r>
    </w:p>
    <w:p w14:paraId="1C7769A2"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Information gathered from monitoring and surveillance of ICT Resources may be personal information or health information and must be collected, used, disclosed, accessed, corrected and handled in accordance with the Privacy Principles.</w:t>
      </w:r>
    </w:p>
    <w:p w14:paraId="2C1C1FC7" w14:textId="77777777" w:rsidR="000D35DF" w:rsidRPr="00AB1DB6"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 xml:space="preserve">The Employer may allow a third-party, including </w:t>
      </w:r>
      <w:proofErr w:type="spellStart"/>
      <w:r w:rsidRPr="009372C3">
        <w:rPr>
          <w:rFonts w:ascii="VIC" w:hAnsi="VIC" w:cs="Arial"/>
          <w:color w:val="595959" w:themeColor="text1" w:themeTint="A6"/>
          <w:sz w:val="20"/>
          <w:szCs w:val="20"/>
        </w:rPr>
        <w:t>CenITex</w:t>
      </w:r>
      <w:proofErr w:type="spellEnd"/>
      <w:r w:rsidRPr="009372C3">
        <w:rPr>
          <w:rFonts w:ascii="VIC" w:hAnsi="VIC" w:cs="Arial"/>
          <w:color w:val="595959" w:themeColor="text1" w:themeTint="A6"/>
          <w:sz w:val="20"/>
          <w:szCs w:val="20"/>
        </w:rPr>
        <w:t xml:space="preserve"> to access its ICT Resources for monitoring, surveillance, maintenance or other service delivery reasons. Third parties that have access to personal and health information will be required to meet the same obligations as the Employer.</w:t>
      </w:r>
    </w:p>
    <w:p w14:paraId="4DFBEA69" w14:textId="77777777" w:rsidR="000D35DF" w:rsidRPr="00074A47" w:rsidRDefault="000D35DF" w:rsidP="00AB1DB6">
      <w:pPr>
        <w:pStyle w:val="heading2black"/>
        <w:keepNext w:val="0"/>
        <w:numPr>
          <w:ilvl w:val="0"/>
          <w:numId w:val="35"/>
        </w:numPr>
        <w:ind w:left="426" w:hanging="426"/>
        <w:jc w:val="both"/>
        <w:outlineLvl w:val="1"/>
        <w:rPr>
          <w:rFonts w:ascii="VIC SemiBold" w:hAnsi="VIC SemiBold"/>
          <w:b w:val="0"/>
          <w:color w:val="595959" w:themeColor="text1" w:themeTint="A6"/>
          <w:lang w:val="en-GB"/>
        </w:rPr>
      </w:pPr>
      <w:bookmarkStart w:id="66" w:name="_Toc534973963"/>
      <w:bookmarkStart w:id="67" w:name="_Toc534973964"/>
      <w:bookmarkStart w:id="68" w:name="_Toc534973965"/>
      <w:bookmarkStart w:id="69" w:name="_Toc534973966"/>
      <w:bookmarkStart w:id="70" w:name="_Toc534973967"/>
      <w:bookmarkStart w:id="71" w:name="_Toc534973968"/>
      <w:bookmarkStart w:id="72" w:name="_Toc534973969"/>
      <w:bookmarkStart w:id="73" w:name="_Toc534973970"/>
      <w:bookmarkStart w:id="74" w:name="_Toc534973971"/>
      <w:bookmarkStart w:id="75" w:name="_Toc534973972"/>
      <w:bookmarkStart w:id="76" w:name="_Toc534973973"/>
      <w:bookmarkStart w:id="77" w:name="_Toc19704065"/>
      <w:bookmarkEnd w:id="66"/>
      <w:bookmarkEnd w:id="67"/>
      <w:bookmarkEnd w:id="68"/>
      <w:bookmarkEnd w:id="69"/>
      <w:bookmarkEnd w:id="70"/>
      <w:bookmarkEnd w:id="71"/>
      <w:bookmarkEnd w:id="72"/>
      <w:bookmarkEnd w:id="73"/>
      <w:bookmarkEnd w:id="74"/>
      <w:bookmarkEnd w:id="75"/>
      <w:r w:rsidRPr="00074A47">
        <w:rPr>
          <w:rFonts w:ascii="VIC SemiBold" w:hAnsi="VIC SemiBold"/>
          <w:b w:val="0"/>
          <w:color w:val="595959" w:themeColor="text1" w:themeTint="A6"/>
          <w:lang w:val="en-GB"/>
        </w:rPr>
        <w:t>Security</w:t>
      </w:r>
      <w:bookmarkEnd w:id="76"/>
      <w:bookmarkEnd w:id="77"/>
    </w:p>
    <w:p w14:paraId="545CA52C" w14:textId="77777777" w:rsidR="000D35DF" w:rsidRPr="009372C3"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The Employer may require Employees to follow conditions of use that enhance the security and integrity of ICT Resources. The Employer must ensure Employees are aware of the conditions of use, including how this may affect their personal use of a BYO Device.</w:t>
      </w:r>
    </w:p>
    <w:p w14:paraId="7EAA06D3" w14:textId="059CF9E5" w:rsidR="009372C3" w:rsidRPr="00AB1DB6" w:rsidRDefault="000D35DF" w:rsidP="00AB1DB6">
      <w:pPr>
        <w:pStyle w:val="ListParagraph"/>
        <w:numPr>
          <w:ilvl w:val="1"/>
          <w:numId w:val="35"/>
        </w:numPr>
        <w:autoSpaceDE w:val="0"/>
        <w:autoSpaceDN w:val="0"/>
        <w:adjustRightInd w:val="0"/>
        <w:spacing w:before="120" w:after="120" w:line="240" w:lineRule="auto"/>
        <w:ind w:left="426"/>
        <w:contextualSpacing w:val="0"/>
        <w:rPr>
          <w:rFonts w:ascii="VIC" w:hAnsi="VIC" w:cs="Arial"/>
          <w:color w:val="595959" w:themeColor="text1" w:themeTint="A6"/>
          <w:sz w:val="20"/>
          <w:szCs w:val="20"/>
        </w:rPr>
      </w:pPr>
      <w:r w:rsidRPr="009372C3">
        <w:rPr>
          <w:rFonts w:ascii="VIC" w:hAnsi="VIC" w:cs="Arial"/>
          <w:color w:val="595959" w:themeColor="text1" w:themeTint="A6"/>
          <w:sz w:val="20"/>
          <w:szCs w:val="20"/>
        </w:rPr>
        <w:t>Employees must ensure they comply with the conditions of use of ICT Resources. If an Employee believes their use of ICT Resources may have compromised the security and integrity of those resources, they should report it to the Employer as soon as possible</w:t>
      </w:r>
      <w:r w:rsidR="00E60746" w:rsidRPr="00AB1DB6">
        <w:rPr>
          <w:rFonts w:ascii="VIC" w:hAnsi="VIC" w:cs="Arial"/>
          <w:color w:val="595959" w:themeColor="text1" w:themeTint="A6"/>
          <w:sz w:val="20"/>
          <w:szCs w:val="20"/>
        </w:rPr>
        <w:t>.</w:t>
      </w:r>
    </w:p>
    <w:p w14:paraId="014A7204" w14:textId="77777777" w:rsidR="000643D3" w:rsidRPr="000643D3" w:rsidRDefault="000643D3" w:rsidP="000643D3">
      <w:pPr>
        <w:pStyle w:val="TCPHeading1"/>
      </w:pPr>
      <w:bookmarkStart w:id="78" w:name="_Toc17284153"/>
      <w:bookmarkStart w:id="79" w:name="_Toc19704066"/>
      <w:bookmarkEnd w:id="9"/>
      <w:bookmarkEnd w:id="14"/>
      <w:r w:rsidRPr="000643D3">
        <w:t>Further Information</w:t>
      </w:r>
      <w:bookmarkEnd w:id="78"/>
      <w:bookmarkEnd w:id="79"/>
    </w:p>
    <w:p w14:paraId="6BC1357F" w14:textId="77777777" w:rsidR="00224251" w:rsidRDefault="00224251" w:rsidP="00224251">
      <w:pPr>
        <w:pStyle w:val="bodycopy"/>
        <w:spacing w:before="120"/>
        <w:jc w:val="both"/>
        <w:rPr>
          <w:color w:val="595959" w:themeColor="text1" w:themeTint="A6"/>
        </w:rPr>
      </w:pPr>
      <w:r>
        <w:rPr>
          <w:color w:val="595959" w:themeColor="text1" w:themeTint="A6"/>
        </w:rPr>
        <w:t xml:space="preserve">Employees should refer to their Department or Agency’s intranet for information on procedural requirements, systems and approval delegations. </w:t>
      </w:r>
    </w:p>
    <w:p w14:paraId="6E2E29B8" w14:textId="5ECED498" w:rsidR="00224251" w:rsidRDefault="00224251" w:rsidP="00224251">
      <w:pPr>
        <w:pStyle w:val="bodycopy"/>
        <w:spacing w:before="120"/>
        <w:jc w:val="both"/>
      </w:pPr>
      <w:r>
        <w:t>For further information and advice please contact your local Human Resources or People and Culture</w:t>
      </w:r>
      <w:r w:rsidR="00BF605E">
        <w:t xml:space="preserve"> or </w:t>
      </w:r>
      <w:r w:rsidR="00BF605E">
        <w:t>Information, Communication and Technology</w:t>
      </w:r>
      <w:r>
        <w:t xml:space="preserve"> </w:t>
      </w:r>
      <w:proofErr w:type="spellStart"/>
      <w:r>
        <w:t>Unit</w:t>
      </w:r>
      <w:proofErr w:type="spellEnd"/>
      <w:r>
        <w:t xml:space="preserve"> (or equivalent).</w:t>
      </w:r>
    </w:p>
    <w:p w14:paraId="399B1B76" w14:textId="722B7F6F" w:rsidR="000643D3" w:rsidRPr="000643D3" w:rsidRDefault="00AB1DB6" w:rsidP="000643D3">
      <w:pPr>
        <w:pStyle w:val="TCPHeading1"/>
      </w:pPr>
      <w:bookmarkStart w:id="80" w:name="_Toc17284154"/>
      <w:bookmarkStart w:id="81" w:name="_Toc19704067"/>
      <w:r>
        <w:br w:type="column"/>
      </w:r>
      <w:r w:rsidR="000643D3" w:rsidRPr="000643D3">
        <w:lastRenderedPageBreak/>
        <w:t>Related policies or documents</w:t>
      </w:r>
      <w:bookmarkEnd w:id="80"/>
      <w:bookmarkEnd w:id="81"/>
    </w:p>
    <w:p w14:paraId="72B53D2E" w14:textId="2D06D57C" w:rsidR="00CC35CC" w:rsidRDefault="00EA1C14" w:rsidP="000E143E">
      <w:pPr>
        <w:pStyle w:val="bodycopy"/>
        <w:jc w:val="both"/>
        <w:rPr>
          <w:rStyle w:val="Hyperlink"/>
        </w:rPr>
      </w:pPr>
      <w:bookmarkStart w:id="82" w:name="_GoBack"/>
      <w:bookmarkEnd w:id="82"/>
      <w:r w:rsidRPr="000E143E">
        <w:t xml:space="preserve">All policies in the VPS Enterprise Agreement Common Policies collection, can be found at </w:t>
      </w:r>
      <w:hyperlink r:id="rId10" w:history="1">
        <w:r w:rsidR="00CC35CC" w:rsidRPr="00751147">
          <w:rPr>
            <w:rStyle w:val="Hyperlink"/>
          </w:rPr>
          <w:t>https://vpsc.vic.gov.au/vps-enterprise-agreement-common-policies/</w:t>
        </w:r>
      </w:hyperlink>
    </w:p>
    <w:p w14:paraId="382A29F3" w14:textId="77777777" w:rsidR="000D35DF" w:rsidRDefault="000D35DF" w:rsidP="000D35DF">
      <w:pPr>
        <w:pStyle w:val="bodycopy"/>
        <w:jc w:val="both"/>
      </w:pPr>
      <w:r>
        <w:t>Code of Conduct for Victorian Public Sector Employees</w:t>
      </w:r>
      <w:r>
        <w:tab/>
      </w:r>
    </w:p>
    <w:p w14:paraId="1CC471B1" w14:textId="7801C59F" w:rsidR="000D35DF" w:rsidRDefault="00AC393C" w:rsidP="000D35DF">
      <w:pPr>
        <w:pStyle w:val="bodycopy"/>
        <w:jc w:val="both"/>
      </w:pPr>
      <w:hyperlink r:id="rId11" w:history="1">
        <w:r w:rsidR="000D35DF" w:rsidRPr="00751147">
          <w:rPr>
            <w:rStyle w:val="Hyperlink"/>
          </w:rPr>
          <w:t>https://vpsc.vic.gov.au/html-resources/code-of-conduct-for-victorian-public-sector-employees/</w:t>
        </w:r>
      </w:hyperlink>
    </w:p>
    <w:p w14:paraId="374A6426" w14:textId="77777777" w:rsidR="000D35DF" w:rsidRDefault="000D35DF" w:rsidP="000D35DF">
      <w:pPr>
        <w:pStyle w:val="bodycopy"/>
        <w:jc w:val="both"/>
      </w:pPr>
      <w:r>
        <w:t>Privacy and Data Protection Act 2014 (Vic)</w:t>
      </w:r>
      <w:r>
        <w:tab/>
      </w:r>
    </w:p>
    <w:p w14:paraId="22B22F43" w14:textId="450DD50A" w:rsidR="000D35DF" w:rsidRDefault="00AC393C" w:rsidP="000D35DF">
      <w:pPr>
        <w:pStyle w:val="bodycopy"/>
        <w:jc w:val="both"/>
      </w:pPr>
      <w:hyperlink r:id="rId12" w:history="1">
        <w:r w:rsidR="000D35DF" w:rsidRPr="00751147">
          <w:rPr>
            <w:rStyle w:val="Hyperlink"/>
          </w:rPr>
          <w:t>http://www.legislation.vic.gov.au/domino/Web_Notes/LDMS/LTObject_Store/ltobjst10.nsf/DDE300B846EED9C7CA257616000A3571/6BF03254A893AFC4CA258314001B4CF2/$FILE/14-60aa020%20authorised.pdf</w:t>
        </w:r>
      </w:hyperlink>
    </w:p>
    <w:p w14:paraId="3E19A599" w14:textId="77076902" w:rsidR="000D35DF" w:rsidRDefault="000D35DF" w:rsidP="000D35DF">
      <w:pPr>
        <w:pStyle w:val="bodycopy"/>
        <w:jc w:val="both"/>
      </w:pPr>
      <w:r>
        <w:t>Health Records Act 2001 (Vic)</w:t>
      </w:r>
    </w:p>
    <w:p w14:paraId="311BF0CF" w14:textId="4175F775" w:rsidR="000D35DF" w:rsidRDefault="00AC393C" w:rsidP="000D35DF">
      <w:pPr>
        <w:pStyle w:val="bodycopy"/>
        <w:jc w:val="both"/>
      </w:pPr>
      <w:hyperlink r:id="rId13" w:history="1">
        <w:r w:rsidR="000D35DF" w:rsidRPr="00751147">
          <w:rPr>
            <w:rStyle w:val="Hyperlink"/>
          </w:rPr>
          <w:t>http://www.legislation.vic.gov.au/domino/Web_Notes/LDMS/LTObject_Store/ltobjst10.nsf/DDE300B846EED9C7CA257616000A3571/274F3FF5B9152CF9CA258314001B0814/$FILE/01-2aa040%20authorised.pdf</w:t>
        </w:r>
      </w:hyperlink>
    </w:p>
    <w:p w14:paraId="6DEB041B" w14:textId="7254627E" w:rsidR="000D35DF" w:rsidRDefault="000D35DF" w:rsidP="000D35DF">
      <w:pPr>
        <w:pStyle w:val="bodycopy"/>
        <w:jc w:val="both"/>
      </w:pPr>
      <w:r>
        <w:t>Charter of Human Rights and Responsibilities Act 2006 (Vic)</w:t>
      </w:r>
    </w:p>
    <w:p w14:paraId="3CBEDE3A" w14:textId="39B0111C" w:rsidR="000D35DF" w:rsidRDefault="00AC393C" w:rsidP="000D35DF">
      <w:pPr>
        <w:pStyle w:val="bodycopy"/>
        <w:jc w:val="both"/>
      </w:pPr>
      <w:hyperlink r:id="rId14" w:history="1">
        <w:r w:rsidR="000D35DF" w:rsidRPr="00751147">
          <w:rPr>
            <w:rStyle w:val="Hyperlink"/>
          </w:rPr>
          <w:t>http://www.legislation.vic.gov.au/Domino/Web_Notes/LDMS/LTObject_Store/LTObjSt8.nsf/DDE300B846EED9C7CA257616000A3571/87318807B8E7A33ACA257D0700052646/$FILE/06-43aa013%20authorised.pdf</w:t>
        </w:r>
      </w:hyperlink>
    </w:p>
    <w:p w14:paraId="1DBB706E" w14:textId="2A5363DA" w:rsidR="000D35DF" w:rsidRDefault="000D35DF" w:rsidP="000D35DF">
      <w:pPr>
        <w:pStyle w:val="bodycopy"/>
        <w:jc w:val="both"/>
      </w:pPr>
      <w:r>
        <w:t>Surveillance Devices Act 1999 (Vic)</w:t>
      </w:r>
    </w:p>
    <w:p w14:paraId="61E81053" w14:textId="1A55A339" w:rsidR="000D35DF" w:rsidRDefault="00AC393C" w:rsidP="000D35DF">
      <w:pPr>
        <w:pStyle w:val="bodycopy"/>
        <w:jc w:val="both"/>
      </w:pPr>
      <w:hyperlink r:id="rId15" w:history="1">
        <w:r w:rsidR="000D35DF" w:rsidRPr="00751147">
          <w:rPr>
            <w:rStyle w:val="Hyperlink"/>
          </w:rPr>
          <w:t>http://www.legislation.vic.gov.au/domino/Web_Notes/LDMS/LTObject_Store/ltobjst10.nsf/DDE300B846EED9C7CA257616000A3571/94BE26A181B7C22ACA2582FD000859EA/$FILE/99-21aa037%20authorised.pdf</w:t>
        </w:r>
      </w:hyperlink>
    </w:p>
    <w:p w14:paraId="5EB59B50" w14:textId="5C2A6135" w:rsidR="000D35DF" w:rsidRDefault="000D35DF" w:rsidP="000D35DF">
      <w:pPr>
        <w:pStyle w:val="bodycopy"/>
        <w:jc w:val="both"/>
      </w:pPr>
      <w:r>
        <w:t>Child Wellbeing and Safety Act 2005 (Vic)</w:t>
      </w:r>
    </w:p>
    <w:p w14:paraId="1EC72635" w14:textId="48E31463" w:rsidR="000D35DF" w:rsidRDefault="00AC393C" w:rsidP="000D35DF">
      <w:pPr>
        <w:pStyle w:val="bodycopy"/>
        <w:jc w:val="both"/>
      </w:pPr>
      <w:hyperlink r:id="rId16" w:history="1">
        <w:r w:rsidR="000D35DF" w:rsidRPr="00751147">
          <w:rPr>
            <w:rStyle w:val="Hyperlink"/>
          </w:rPr>
          <w:t>http://www.legislation.vic.gov.au/domino/Web_Notes/LDMS/LTObject_Store/ltobjst10.nsf/DDE300B846EED9C7CA257616000A3571/191E231BE2CDE48BCA25833800048603/$FILE/05-83aa025%20authorised.pdf</w:t>
        </w:r>
      </w:hyperlink>
    </w:p>
    <w:p w14:paraId="665AFB86" w14:textId="77777777" w:rsidR="000D35DF" w:rsidRDefault="000D35DF" w:rsidP="000D35DF">
      <w:pPr>
        <w:pStyle w:val="bodycopy"/>
        <w:jc w:val="both"/>
      </w:pPr>
    </w:p>
    <w:p w14:paraId="76813919" w14:textId="1CF50789" w:rsidR="001C2A90" w:rsidRDefault="001C2A90" w:rsidP="000D35DF">
      <w:pPr>
        <w:pStyle w:val="bodycopy"/>
        <w:jc w:val="both"/>
        <w:rPr>
          <w:rStyle w:val="Hyperlink"/>
        </w:rPr>
      </w:pPr>
    </w:p>
    <w:sectPr w:rsidR="001C2A90" w:rsidSect="00872EE6">
      <w:headerReference w:type="default" r:id="rId17"/>
      <w:footerReference w:type="default" r:id="rId18"/>
      <w:headerReference w:type="first" r:id="rId19"/>
      <w:footerReference w:type="firs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EEEBD" w14:textId="77777777" w:rsidR="00AC393C" w:rsidRDefault="00AC393C" w:rsidP="006E4752">
      <w:pPr>
        <w:spacing w:after="0"/>
      </w:pPr>
      <w:r>
        <w:separator/>
      </w:r>
    </w:p>
  </w:endnote>
  <w:endnote w:type="continuationSeparator" w:id="0">
    <w:p w14:paraId="53A7491A" w14:textId="77777777" w:rsidR="00AC393C" w:rsidRDefault="00AC393C" w:rsidP="006E4752">
      <w:pPr>
        <w:spacing w:after="0"/>
      </w:pPr>
      <w:r>
        <w:continuationSeparator/>
      </w:r>
    </w:p>
  </w:endnote>
  <w:endnote w:type="continuationNotice" w:id="1">
    <w:p w14:paraId="11AAC2DE" w14:textId="77777777" w:rsidR="00AC393C" w:rsidRDefault="00AC39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002F" w14:textId="66D85EE3" w:rsidR="008D3181" w:rsidRPr="00074A47" w:rsidRDefault="00CC35CC" w:rsidP="00E8514A">
    <w:pPr>
      <w:pStyle w:val="TCPFooter"/>
      <w:tabs>
        <w:tab w:val="left" w:pos="8505"/>
      </w:tabs>
      <w:rPr>
        <w:rFonts w:ascii="VIC" w:hAnsi="VIC" w:cstheme="minorHAnsi"/>
        <w:szCs w:val="16"/>
      </w:rPr>
    </w:pPr>
    <w:r w:rsidRPr="00074A47">
      <w:rPr>
        <w:rFonts w:ascii="VIC" w:hAnsi="VIC"/>
      </w:rPr>
      <w:t xml:space="preserve"> </w:t>
    </w:r>
    <w:r w:rsidR="004870FF" w:rsidRPr="00074A47">
      <w:rPr>
        <w:rFonts w:ascii="VIC" w:hAnsi="VIC"/>
      </w:rPr>
      <w:t>Use of Technology</w:t>
    </w:r>
    <w:r w:rsidRPr="00074A47">
      <w:rPr>
        <w:rFonts w:ascii="VIC" w:hAnsi="VIC"/>
      </w:rPr>
      <w:t xml:space="preserve"> </w:t>
    </w:r>
    <w:r w:rsidR="00E8514A" w:rsidRPr="00074A47">
      <w:rPr>
        <w:rFonts w:ascii="VIC" w:hAnsi="VIC" w:cstheme="minorHAnsi"/>
      </w:rPr>
      <w:t>I</w:t>
    </w:r>
    <w:r w:rsidR="00074A47" w:rsidRPr="00074A47">
      <w:rPr>
        <w:rFonts w:ascii="VIC" w:hAnsi="VIC" w:cstheme="minorHAnsi"/>
      </w:rPr>
      <w:t xml:space="preserve"> Version 1.0 |</w:t>
    </w:r>
    <w:r w:rsidR="00E8514A" w:rsidRPr="00074A47">
      <w:rPr>
        <w:rFonts w:ascii="VIC" w:hAnsi="VIC" w:cstheme="minorHAnsi"/>
      </w:rPr>
      <w:t xml:space="preserve"> </w:t>
    </w:r>
    <w:r w:rsidR="00E8514A" w:rsidRPr="00074A47">
      <w:rPr>
        <w:rFonts w:ascii="VIC" w:hAnsi="VIC" w:cstheme="minorHAnsi"/>
      </w:rPr>
      <w:fldChar w:fldCharType="begin"/>
    </w:r>
    <w:r w:rsidR="00E8514A" w:rsidRPr="00074A47">
      <w:rPr>
        <w:rFonts w:ascii="VIC" w:hAnsi="VIC" w:cstheme="minorHAnsi"/>
      </w:rPr>
      <w:instrText xml:space="preserve"> DATE  \@ "MMMM yyyy"  \* MERGEFORMAT </w:instrText>
    </w:r>
    <w:r w:rsidR="00E8514A" w:rsidRPr="00074A47">
      <w:rPr>
        <w:rFonts w:ascii="VIC" w:hAnsi="VIC" w:cstheme="minorHAnsi"/>
      </w:rPr>
      <w:fldChar w:fldCharType="separate"/>
    </w:r>
    <w:r w:rsidR="006209F5">
      <w:rPr>
        <w:rFonts w:ascii="VIC" w:hAnsi="VIC" w:cstheme="minorHAnsi"/>
        <w:noProof/>
      </w:rPr>
      <w:t>October 2019</w:t>
    </w:r>
    <w:r w:rsidR="00E8514A" w:rsidRPr="00074A47">
      <w:rPr>
        <w:rFonts w:ascii="VIC" w:hAnsi="VIC" w:cstheme="minorHAnsi"/>
      </w:rPr>
      <w:fldChar w:fldCharType="end"/>
    </w:r>
    <w:r w:rsidR="00E8514A" w:rsidRPr="00074A47">
      <w:rPr>
        <w:rFonts w:ascii="VIC" w:hAnsi="VIC" w:cstheme="minorHAnsi"/>
      </w:rPr>
      <w:tab/>
    </w:r>
    <w:r w:rsidR="008D3181" w:rsidRPr="00074A47">
      <w:rPr>
        <w:rFonts w:ascii="VIC" w:hAnsi="VIC" w:cstheme="minorHAnsi"/>
        <w:sz w:val="24"/>
        <w:szCs w:val="24"/>
      </w:rPr>
      <w:fldChar w:fldCharType="begin"/>
    </w:r>
    <w:r w:rsidR="008D3181" w:rsidRPr="00074A47">
      <w:rPr>
        <w:rFonts w:ascii="VIC" w:hAnsi="VIC" w:cstheme="minorHAnsi"/>
      </w:rPr>
      <w:instrText xml:space="preserve"> PAGE </w:instrText>
    </w:r>
    <w:r w:rsidR="008D3181" w:rsidRPr="00074A47">
      <w:rPr>
        <w:rFonts w:ascii="VIC" w:hAnsi="VIC" w:cstheme="minorHAnsi"/>
        <w:sz w:val="24"/>
        <w:szCs w:val="24"/>
      </w:rPr>
      <w:fldChar w:fldCharType="separate"/>
    </w:r>
    <w:r w:rsidR="00264F87" w:rsidRPr="00074A47">
      <w:rPr>
        <w:rFonts w:ascii="VIC" w:hAnsi="VIC" w:cstheme="minorHAnsi"/>
        <w:noProof/>
      </w:rPr>
      <w:t>4</w:t>
    </w:r>
    <w:r w:rsidR="008D3181" w:rsidRPr="00074A47">
      <w:rPr>
        <w:rFonts w:ascii="VIC" w:hAnsi="VIC" w:cstheme="minorHAnsi"/>
        <w:sz w:val="24"/>
        <w:szCs w:val="24"/>
      </w:rPr>
      <w:fldChar w:fldCharType="end"/>
    </w:r>
    <w:r w:rsidR="008D3181" w:rsidRPr="00074A47">
      <w:rPr>
        <w:rFonts w:ascii="VIC" w:hAnsi="VIC" w:cstheme="minorHAnsi"/>
      </w:rPr>
      <w:t xml:space="preserve"> of </w:t>
    </w:r>
    <w:r w:rsidR="00264F87" w:rsidRPr="00074A47">
      <w:rPr>
        <w:rFonts w:ascii="VIC" w:hAnsi="VIC" w:cstheme="minorHAnsi"/>
      </w:rPr>
      <w:fldChar w:fldCharType="begin"/>
    </w:r>
    <w:r w:rsidR="00264F87" w:rsidRPr="00074A47">
      <w:rPr>
        <w:rFonts w:ascii="VIC" w:hAnsi="VIC" w:cstheme="minorHAnsi"/>
      </w:rPr>
      <w:instrText xml:space="preserve"> NUMPAGES  </w:instrText>
    </w:r>
    <w:r w:rsidR="00264F87" w:rsidRPr="00074A47">
      <w:rPr>
        <w:rFonts w:ascii="VIC" w:hAnsi="VIC" w:cstheme="minorHAnsi"/>
      </w:rPr>
      <w:fldChar w:fldCharType="separate"/>
    </w:r>
    <w:r w:rsidR="00264F87" w:rsidRPr="00074A47">
      <w:rPr>
        <w:rFonts w:ascii="VIC" w:hAnsi="VIC" w:cstheme="minorHAnsi"/>
        <w:noProof/>
      </w:rPr>
      <w:t>4</w:t>
    </w:r>
    <w:r w:rsidR="00264F87" w:rsidRPr="00074A47">
      <w:rPr>
        <w:rFonts w:ascii="VIC" w:hAnsi="VIC"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45AE6" w14:textId="3E8E1D8F" w:rsidR="00ED408D" w:rsidRDefault="00ED408D" w:rsidP="00ED408D">
    <w:pPr>
      <w:pBdr>
        <w:bottom w:val="single" w:sz="8" w:space="1" w:color="auto"/>
      </w:pBdr>
      <w:tabs>
        <w:tab w:val="right" w:pos="9070"/>
      </w:tabs>
      <w:rPr>
        <w:b/>
        <w:sz w:val="16"/>
        <w:szCs w:val="16"/>
      </w:rPr>
    </w:pPr>
    <w:r>
      <w:rPr>
        <w:b/>
        <w:sz w:val="16"/>
        <w:szCs w:val="16"/>
      </w:rPr>
      <w:tab/>
    </w:r>
  </w:p>
  <w:p w14:paraId="06C00738" w14:textId="0F3C2CAB" w:rsidR="008D3181" w:rsidRPr="00074A47" w:rsidRDefault="00ED408D" w:rsidP="00F80820">
    <w:pPr>
      <w:rPr>
        <w:rFonts w:ascii="VIC SemiBold" w:hAnsi="VIC SemiBold"/>
        <w:sz w:val="16"/>
        <w:szCs w:val="16"/>
      </w:rPr>
    </w:pPr>
    <w:r w:rsidRPr="00074A47">
      <w:rPr>
        <w:rFonts w:ascii="VIC SemiBold" w:hAnsi="VIC SemiBold"/>
        <w:sz w:val="16"/>
        <w:szCs w:val="16"/>
      </w:rPr>
      <w:t>Authorised by Industrial Relations Victoria</w:t>
    </w:r>
  </w:p>
  <w:p w14:paraId="0FE1B328" w14:textId="53763081" w:rsidR="008D3181" w:rsidRPr="00074A47" w:rsidRDefault="00ED408D" w:rsidP="00F80820">
    <w:pPr>
      <w:rPr>
        <w:rFonts w:ascii="VIC" w:hAnsi="VIC"/>
        <w:sz w:val="16"/>
        <w:szCs w:val="16"/>
      </w:rPr>
    </w:pPr>
    <w:r w:rsidRPr="00074A47">
      <w:rPr>
        <w:rFonts w:ascii="VIC" w:hAnsi="VIC"/>
        <w:sz w:val="16"/>
        <w:szCs w:val="16"/>
      </w:rPr>
      <w:t xml:space="preserve">Department of </w:t>
    </w:r>
    <w:r w:rsidR="009372C3" w:rsidRPr="00074A47">
      <w:rPr>
        <w:rFonts w:ascii="VIC" w:hAnsi="VIC"/>
        <w:sz w:val="16"/>
        <w:szCs w:val="16"/>
      </w:rPr>
      <w:t>Premier and Cabinet</w:t>
    </w:r>
    <w:r w:rsidR="008D3181" w:rsidRPr="00074A47">
      <w:rPr>
        <w:rFonts w:ascii="VIC" w:hAnsi="VIC"/>
        <w:sz w:val="16"/>
        <w:szCs w:val="16"/>
      </w:rPr>
      <w:br/>
    </w:r>
    <w:r w:rsidRPr="00074A47">
      <w:rPr>
        <w:rFonts w:ascii="VIC" w:hAnsi="VIC"/>
        <w:sz w:val="16"/>
        <w:szCs w:val="16"/>
      </w:rPr>
      <w:t>1 Spring Street Melbourne Victoria 3000</w:t>
    </w:r>
    <w:r w:rsidR="008D3181" w:rsidRPr="00074A47">
      <w:rPr>
        <w:rFonts w:ascii="VIC" w:hAnsi="VIC"/>
        <w:sz w:val="16"/>
        <w:szCs w:val="16"/>
      </w:rPr>
      <w:br/>
    </w:r>
    <w:r w:rsidRPr="00074A47">
      <w:rPr>
        <w:rFonts w:ascii="VIC" w:hAnsi="VIC"/>
        <w:sz w:val="16"/>
        <w:szCs w:val="16"/>
      </w:rPr>
      <w:t>Telephone (03) 9651 9999</w:t>
    </w:r>
  </w:p>
  <w:p w14:paraId="60A2C7C4" w14:textId="3AE3A47F" w:rsidR="008D3181" w:rsidRPr="00074A47" w:rsidRDefault="008D3181" w:rsidP="00F80820">
    <w:pPr>
      <w:keepNext/>
      <w:keepLines/>
      <w:ind w:right="1701"/>
      <w:rPr>
        <w:rFonts w:ascii="VIC SemiBold" w:hAnsi="VIC SemiBold"/>
        <w:sz w:val="16"/>
        <w:szCs w:val="16"/>
      </w:rPr>
    </w:pPr>
    <w:r w:rsidRPr="00074A47">
      <w:rPr>
        <w:rFonts w:ascii="VIC SemiBold" w:hAnsi="VIC SemiBold"/>
        <w:sz w:val="16"/>
        <w:szCs w:val="16"/>
      </w:rPr>
      <w:t xml:space="preserve">© </w:t>
    </w:r>
    <w:r w:rsidR="00ED408D" w:rsidRPr="00074A47">
      <w:rPr>
        <w:rFonts w:ascii="VIC SemiBold" w:hAnsi="VIC SemiBold"/>
        <w:sz w:val="16"/>
        <w:szCs w:val="16"/>
      </w:rPr>
      <w:t>Copyright State of Victoria, 201</w:t>
    </w:r>
    <w:r w:rsidR="007E1048" w:rsidRPr="00074A47">
      <w:rPr>
        <w:rFonts w:ascii="VIC SemiBold" w:hAnsi="VIC SemiBold"/>
        <w:sz w:val="16"/>
        <w:szCs w:val="16"/>
      </w:rPr>
      <w:t>9</w:t>
    </w:r>
  </w:p>
  <w:p w14:paraId="5FD699EB" w14:textId="77777777" w:rsidR="008D3181" w:rsidRPr="00074A47" w:rsidRDefault="00ED408D" w:rsidP="00F80820">
    <w:pPr>
      <w:ind w:right="1701"/>
      <w:rPr>
        <w:rFonts w:ascii="VIC" w:hAnsi="VIC"/>
        <w:sz w:val="16"/>
        <w:szCs w:val="16"/>
      </w:rPr>
    </w:pPr>
    <w:r w:rsidRPr="00074A47">
      <w:rPr>
        <w:rFonts w:ascii="VIC" w:hAnsi="VIC"/>
        <w:sz w:val="16"/>
        <w:szCs w:val="16"/>
      </w:rPr>
      <w:t xml:space="preserve">If you print and store this document, you may be looking at an obsolete version. </w:t>
    </w:r>
    <w:r w:rsidRPr="00074A47">
      <w:rPr>
        <w:rFonts w:ascii="VIC" w:hAnsi="VIC"/>
        <w:sz w:val="16"/>
        <w:szCs w:val="16"/>
      </w:rPr>
      <w:br/>
      <w:t>Always check the latest version of this document at</w:t>
    </w:r>
    <w:r w:rsidR="008D3181" w:rsidRPr="00074A47">
      <w:rPr>
        <w:rFonts w:ascii="VIC" w:hAnsi="VIC"/>
        <w:sz w:val="16"/>
        <w:szCs w:val="16"/>
      </w:rPr>
      <w:t xml:space="preserve"> </w:t>
    </w:r>
    <w:r w:rsidRPr="00074A47">
      <w:rPr>
        <w:rFonts w:ascii="VIC" w:hAnsi="VIC"/>
        <w:sz w:val="16"/>
        <w:szCs w:val="16"/>
      </w:rPr>
      <w:br/>
    </w:r>
    <w:hyperlink r:id="rId1" w:history="1">
      <w:r w:rsidRPr="00074A47">
        <w:rPr>
          <w:rStyle w:val="Hyperlink"/>
          <w:rFonts w:ascii="VIC" w:hAnsi="VIC"/>
          <w:sz w:val="16"/>
          <w:szCs w:val="16"/>
        </w:rPr>
        <w:t>https://vpsc.vic.gov.au/vps-enterprise-agreement-common-policies/</w:t>
      </w:r>
    </w:hyperlink>
  </w:p>
  <w:p w14:paraId="46CC1548" w14:textId="69D0936C" w:rsidR="004870FF" w:rsidRPr="00074A47" w:rsidRDefault="004870FF" w:rsidP="00095806">
    <w:pPr>
      <w:pStyle w:val="TCPFooter"/>
      <w:rPr>
        <w:rFonts w:ascii="VIC" w:hAnsi="VIC"/>
      </w:rPr>
    </w:pPr>
    <w:r w:rsidRPr="00074A47">
      <w:rPr>
        <w:rFonts w:ascii="VIC" w:hAnsi="VIC"/>
      </w:rPr>
      <w:t>Use of Technology</w:t>
    </w:r>
    <w:r w:rsidR="00D5323B" w:rsidRPr="00074A47">
      <w:rPr>
        <w:rFonts w:ascii="VIC" w:hAnsi="VIC"/>
      </w:rPr>
      <w:t xml:space="preserve"> </w:t>
    </w:r>
    <w:r w:rsidR="00095806" w:rsidRPr="00074A47">
      <w:rPr>
        <w:rFonts w:ascii="VIC" w:hAnsi="VIC"/>
      </w:rPr>
      <w:t>I</w:t>
    </w:r>
    <w:r w:rsidR="00074A47">
      <w:rPr>
        <w:rFonts w:ascii="VIC" w:hAnsi="VIC"/>
      </w:rPr>
      <w:t xml:space="preserve"> Version 1.0 |</w:t>
    </w:r>
    <w:r w:rsidR="00095806" w:rsidRPr="00074A47">
      <w:rPr>
        <w:rFonts w:ascii="VIC" w:hAnsi="VIC"/>
      </w:rPr>
      <w:t xml:space="preserve"> </w:t>
    </w:r>
    <w:r w:rsidR="00373A3A" w:rsidRPr="00074A47">
      <w:rPr>
        <w:rFonts w:ascii="VIC" w:hAnsi="VIC"/>
      </w:rPr>
      <w:fldChar w:fldCharType="begin"/>
    </w:r>
    <w:r w:rsidR="00373A3A" w:rsidRPr="00074A47">
      <w:rPr>
        <w:rFonts w:ascii="VIC" w:hAnsi="VIC"/>
      </w:rPr>
      <w:instrText xml:space="preserve"> DATE  \@ "MMMM yyyy"  \* MERGEFORMAT </w:instrText>
    </w:r>
    <w:r w:rsidR="00373A3A" w:rsidRPr="00074A47">
      <w:rPr>
        <w:rFonts w:ascii="VIC" w:hAnsi="VIC"/>
      </w:rPr>
      <w:fldChar w:fldCharType="separate"/>
    </w:r>
    <w:r w:rsidR="006209F5">
      <w:rPr>
        <w:rFonts w:ascii="VIC" w:hAnsi="VIC"/>
        <w:noProof/>
      </w:rPr>
      <w:t>October 2019</w:t>
    </w:r>
    <w:r w:rsidR="00373A3A" w:rsidRPr="00074A47">
      <w:rPr>
        <w:rFonts w:ascii="VIC" w:hAnsi="VIC"/>
      </w:rPr>
      <w:fldChar w:fldCharType="end"/>
    </w:r>
  </w:p>
  <w:p w14:paraId="6365090A" w14:textId="77777777" w:rsidR="004870FF" w:rsidRDefault="004870FF" w:rsidP="00095806">
    <w:pPr>
      <w:pStyle w:val="TCPFooter"/>
    </w:pPr>
  </w:p>
  <w:p w14:paraId="46DBC5E8" w14:textId="1E595029" w:rsidR="00095806" w:rsidRPr="00F80820" w:rsidRDefault="004870FF" w:rsidP="00095806">
    <w:pPr>
      <w:pStyle w:val="TCPFooter"/>
      <w:rPr>
        <w:szCs w:val="16"/>
      </w:rPr>
    </w:pPr>
    <w:r w:rsidRPr="00F80820">
      <w:rPr>
        <w:b/>
        <w:noProof/>
        <w:szCs w:val="16"/>
        <w:lang w:eastAsia="en-AU"/>
      </w:rPr>
      <w:drawing>
        <wp:inline distT="0" distB="0" distL="0" distR="0" wp14:anchorId="6184D25E" wp14:editId="3F875590">
          <wp:extent cx="1007745" cy="574675"/>
          <wp:effectExtent l="0" t="0" r="1905" b="0"/>
          <wp:docPr id="7" name="Picture 4" descr="Victorian State Government logo" title="Victorian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7745" cy="574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B2879" w14:textId="77777777" w:rsidR="00AC393C" w:rsidRDefault="00AC393C" w:rsidP="006E4752">
      <w:pPr>
        <w:spacing w:after="0"/>
      </w:pPr>
      <w:bookmarkStart w:id="0" w:name="_Hlk17294068"/>
      <w:bookmarkEnd w:id="0"/>
      <w:r>
        <w:separator/>
      </w:r>
    </w:p>
  </w:footnote>
  <w:footnote w:type="continuationSeparator" w:id="0">
    <w:p w14:paraId="425D9641" w14:textId="77777777" w:rsidR="00AC393C" w:rsidRDefault="00AC393C" w:rsidP="006E4752">
      <w:pPr>
        <w:spacing w:after="0"/>
      </w:pPr>
      <w:r>
        <w:continuationSeparator/>
      </w:r>
    </w:p>
  </w:footnote>
  <w:footnote w:type="continuationNotice" w:id="1">
    <w:p w14:paraId="6B4625AE" w14:textId="77777777" w:rsidR="00AC393C" w:rsidRDefault="00AC39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12972" w14:textId="77777777" w:rsidR="004870FF" w:rsidRPr="00CE14DB" w:rsidRDefault="004870FF" w:rsidP="004870FF">
    <w:pPr>
      <w:pStyle w:val="Header"/>
    </w:pPr>
    <w:r>
      <w:rPr>
        <w:noProof/>
        <w:lang w:eastAsia="en-AU"/>
      </w:rPr>
      <mc:AlternateContent>
        <mc:Choice Requires="wps">
          <w:drawing>
            <wp:inline distT="0" distB="0" distL="0" distR="0" wp14:anchorId="554FB4C8" wp14:editId="6DD74999">
              <wp:extent cx="5759450" cy="0"/>
              <wp:effectExtent l="0" t="38100" r="50800" b="38100"/>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76200" cap="flat" cmpd="sng" algn="ctr">
                        <a:solidFill>
                          <a:srgbClr val="004C97"/>
                        </a:solidFill>
                        <a:prstDash val="solid"/>
                      </a:ln>
                      <a:effectLst/>
                    </wps:spPr>
                    <wps:bodyPr/>
                  </wps:wsp>
                </a:graphicData>
              </a:graphic>
            </wp:inline>
          </w:drawing>
        </mc:Choice>
        <mc:Fallback>
          <w:pict>
            <v:line w14:anchorId="0D07400A"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4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" strokecolor="#004c97" strokeweight="6pt">
              <o:lock v:ext="edit" shapetype="f"/>
              <w10:anchorlock/>
            </v:line>
          </w:pict>
        </mc:Fallback>
      </mc:AlternateContent>
    </w:r>
  </w:p>
  <w:p w14:paraId="7A869535" w14:textId="78AC6A26" w:rsidR="008D3181" w:rsidRPr="004870FF" w:rsidRDefault="008D3181" w:rsidP="00487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1C715" w14:textId="77777777" w:rsidR="004870FF" w:rsidRPr="00CE14DB" w:rsidRDefault="004870FF" w:rsidP="004870FF">
    <w:pPr>
      <w:pStyle w:val="Header"/>
    </w:pPr>
    <w:r>
      <w:rPr>
        <w:noProof/>
        <w:lang w:eastAsia="en-AU"/>
      </w:rPr>
      <mc:AlternateContent>
        <mc:Choice Requires="wps">
          <w:drawing>
            <wp:inline distT="0" distB="0" distL="0" distR="0" wp14:anchorId="35FF3E2E" wp14:editId="1C01447A">
              <wp:extent cx="5759450" cy="0"/>
              <wp:effectExtent l="0" t="38100" r="50800" b="38100"/>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76200" cap="flat" cmpd="sng" algn="ctr">
                        <a:solidFill>
                          <a:srgbClr val="004C97"/>
                        </a:solidFill>
                        <a:prstDash val="solid"/>
                      </a:ln>
                      <a:effectLst/>
                    </wps:spPr>
                    <wps:bodyPr/>
                  </wps:wsp>
                </a:graphicData>
              </a:graphic>
            </wp:inline>
          </w:drawing>
        </mc:Choice>
        <mc:Fallback>
          <w:pict>
            <v:line w14:anchorId="4C73B1A5"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4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" strokecolor="#004c97" strokeweight="6pt">
              <o:lock v:ext="edit" shapetype="f"/>
              <w10:anchorlock/>
            </v:line>
          </w:pict>
        </mc:Fallback>
      </mc:AlternateContent>
    </w:r>
  </w:p>
  <w:p w14:paraId="2D5DBDFB" w14:textId="7C46DE0E" w:rsidR="008D3181" w:rsidRPr="004870FF" w:rsidRDefault="008D3181" w:rsidP="00487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6AD4"/>
    <w:multiLevelType w:val="hybridMultilevel"/>
    <w:tmpl w:val="597A156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5A4C9164">
      <w:start w:val="1"/>
      <w:numFmt w:val="bullet"/>
      <w:pStyle w:val="TCPBullet4"/>
      <w:lvlText w:val="o"/>
      <w:lvlJc w:val="left"/>
      <w:pPr>
        <w:ind w:left="2880" w:hanging="360"/>
      </w:pPr>
      <w:rPr>
        <w:rFonts w:ascii="Courier New" w:hAnsi="Courier New" w:cs="Courier New"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84273"/>
    <w:multiLevelType w:val="multilevel"/>
    <w:tmpl w:val="C044932A"/>
    <w:lvl w:ilvl="0">
      <w:start w:val="1"/>
      <w:numFmt w:val="decimal"/>
      <w:pStyle w:val="Level1"/>
      <w:lvlText w:val="%1."/>
      <w:lvlJc w:val="left"/>
      <w:pPr>
        <w:tabs>
          <w:tab w:val="num" w:pos="851"/>
        </w:tabs>
        <w:ind w:left="851" w:hanging="85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1560"/>
        </w:tabs>
        <w:ind w:left="851" w:hanging="85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
      <w:lvlText w:val="%3)"/>
      <w:lvlJc w:val="left"/>
      <w:pPr>
        <w:tabs>
          <w:tab w:val="num" w:pos="1418"/>
        </w:tabs>
        <w:ind w:left="1418" w:hanging="567"/>
      </w:pPr>
      <w:rPr>
        <w:rFonts w:ascii="Arial" w:hAnsi="Arial" w:cs="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bullet"/>
      <w:lvlText w:val=""/>
      <w:lvlJc w:val="left"/>
      <w:pPr>
        <w:tabs>
          <w:tab w:val="num" w:pos="3080"/>
        </w:tabs>
        <w:ind w:left="3080" w:hanging="792"/>
      </w:pPr>
      <w:rPr>
        <w:rFonts w:ascii="Symbol" w:hAnsi="Symbol"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2" w15:restartNumberingAfterBreak="0">
    <w:nsid w:val="061D2EE3"/>
    <w:multiLevelType w:val="hybridMultilevel"/>
    <w:tmpl w:val="AFF867A8"/>
    <w:lvl w:ilvl="0" w:tplc="059A5A8E">
      <w:start w:val="1"/>
      <w:numFmt w:val="decimal"/>
      <w:pStyle w:val="TCPNH3"/>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D718B2"/>
    <w:multiLevelType w:val="hybridMultilevel"/>
    <w:tmpl w:val="FEC0C2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EF5051E2">
      <w:start w:val="1"/>
      <w:numFmt w:val="bullet"/>
      <w:pStyle w:val="TCPBullet5"/>
      <w:lvlText w:val=""/>
      <w:lvlJc w:val="left"/>
      <w:pPr>
        <w:ind w:left="3600" w:hanging="360"/>
      </w:pPr>
      <w:rPr>
        <w:rFonts w:ascii="Wingdings" w:hAnsi="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6F1BD1"/>
    <w:multiLevelType w:val="hybridMultilevel"/>
    <w:tmpl w:val="4FA844AE"/>
    <w:lvl w:ilvl="0" w:tplc="1AB2A8E6">
      <w:start w:val="1"/>
      <w:numFmt w:val="decimal"/>
      <w:pStyle w:val="TCPNH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AC69FA"/>
    <w:multiLevelType w:val="multilevel"/>
    <w:tmpl w:val="8F0EB3A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color w:val="595959" w:themeColor="text1" w:themeTint="A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7B602E"/>
    <w:multiLevelType w:val="multilevel"/>
    <w:tmpl w:val="3ACC1A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DC291C"/>
    <w:multiLevelType w:val="hybridMultilevel"/>
    <w:tmpl w:val="925AF8F6"/>
    <w:lvl w:ilvl="0" w:tplc="FB6E5840">
      <w:start w:val="1"/>
      <w:numFmt w:val="lowerRoman"/>
      <w:lvlText w:val="(%1)"/>
      <w:lvlJc w:val="left"/>
      <w:pPr>
        <w:ind w:left="2160" w:hanging="720"/>
      </w:pPr>
      <w:rPr>
        <w:rFonts w:hint="default"/>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0">
    <w:nsid w:val="1F2169C1"/>
    <w:multiLevelType w:val="multilevel"/>
    <w:tmpl w:val="BE5A151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497"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D63424"/>
    <w:multiLevelType w:val="hybridMultilevel"/>
    <w:tmpl w:val="056C4148"/>
    <w:lvl w:ilvl="0" w:tplc="8C40F56E">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263C740B"/>
    <w:multiLevelType w:val="multilevel"/>
    <w:tmpl w:val="8ED4F896"/>
    <w:lvl w:ilvl="0">
      <w:start w:val="1"/>
      <w:numFmt w:val="decimal"/>
      <w:lvlText w:val="%1."/>
      <w:lvlJc w:val="left"/>
      <w:pPr>
        <w:ind w:left="360" w:hanging="360"/>
      </w:pPr>
    </w:lvl>
    <w:lvl w:ilvl="1">
      <w:start w:val="1"/>
      <w:numFmt w:val="decimal"/>
      <w:pStyle w:val="TCPNumber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2816E3"/>
    <w:multiLevelType w:val="multilevel"/>
    <w:tmpl w:val="B838E2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PNumber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B590C"/>
    <w:multiLevelType w:val="multilevel"/>
    <w:tmpl w:val="C00E5EC8"/>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A00147"/>
    <w:multiLevelType w:val="hybridMultilevel"/>
    <w:tmpl w:val="5DA2A7B6"/>
    <w:lvl w:ilvl="0" w:tplc="28D00D80">
      <w:start w:val="1"/>
      <w:numFmt w:val="bullet"/>
      <w:pStyle w:val="Bullet2VPSC"/>
      <w:lvlText w:val=""/>
      <w:lvlJc w:val="left"/>
      <w:pPr>
        <w:ind w:left="1074" w:hanging="360"/>
      </w:pPr>
      <w:rPr>
        <w:rFonts w:ascii="Symbol" w:hAnsi="Symbol" w:hint="default"/>
      </w:rPr>
    </w:lvl>
    <w:lvl w:ilvl="1" w:tplc="04090003">
      <w:start w:val="1"/>
      <w:numFmt w:val="bullet"/>
      <w:lvlText w:val="o"/>
      <w:lvlJc w:val="left"/>
      <w:pPr>
        <w:ind w:left="589" w:hanging="360"/>
      </w:pPr>
      <w:rPr>
        <w:rFonts w:ascii="Courier New" w:hAnsi="Courier New" w:hint="default"/>
      </w:rPr>
    </w:lvl>
    <w:lvl w:ilvl="2" w:tplc="537AD56C">
      <w:start w:val="1"/>
      <w:numFmt w:val="bullet"/>
      <w:lvlText w:val="o"/>
      <w:lvlJc w:val="left"/>
      <w:pPr>
        <w:ind w:left="1309" w:hanging="360"/>
      </w:pPr>
      <w:rPr>
        <w:rFonts w:ascii="Courier New" w:hAnsi="Courier New" w:cs="Courier New"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4" w15:restartNumberingAfterBreak="0">
    <w:nsid w:val="33D65963"/>
    <w:multiLevelType w:val="hybridMultilevel"/>
    <w:tmpl w:val="E3C8085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5" w15:restartNumberingAfterBreak="0">
    <w:nsid w:val="3A087206"/>
    <w:multiLevelType w:val="multilevel"/>
    <w:tmpl w:val="F2BCD788"/>
    <w:lvl w:ilvl="0">
      <w:start w:val="1"/>
      <w:numFmt w:val="decimal"/>
      <w:pStyle w:val="TCPNumbering1"/>
      <w:lvlText w:val="%1."/>
      <w:lvlJc w:val="left"/>
      <w:pPr>
        <w:ind w:left="454" w:hanging="454"/>
      </w:pPr>
      <w:rPr>
        <w:rFonts w:hint="default"/>
      </w:rPr>
    </w:lvl>
    <w:lvl w:ilvl="1">
      <w:start w:val="1"/>
      <w:numFmt w:val="decimal"/>
      <w:lvlText w:val="%1.%2."/>
      <w:lvlJc w:val="left"/>
      <w:pPr>
        <w:ind w:left="908" w:hanging="454"/>
      </w:pPr>
      <w:rPr>
        <w:rFonts w:hint="default"/>
      </w:rPr>
    </w:lvl>
    <w:lvl w:ilvl="2">
      <w:start w:val="1"/>
      <w:numFmt w:val="decimal"/>
      <w:pStyle w:val="TCPNumbering30"/>
      <w:lvlText w:val="%1.%2.%3."/>
      <w:lvlJc w:val="left"/>
      <w:pPr>
        <w:ind w:left="1362" w:hanging="454"/>
      </w:pPr>
      <w:rPr>
        <w:rFonts w:hint="default"/>
      </w:rPr>
    </w:lvl>
    <w:lvl w:ilvl="3">
      <w:start w:val="1"/>
      <w:numFmt w:val="decimal"/>
      <w:pStyle w:val="TCPNumbering4"/>
      <w:lvlText w:val="%1.%2.%3.%4."/>
      <w:lvlJc w:val="left"/>
      <w:pPr>
        <w:ind w:left="1816" w:hanging="454"/>
      </w:pPr>
      <w:rPr>
        <w:rFonts w:hint="default"/>
      </w:rPr>
    </w:lvl>
    <w:lvl w:ilvl="4">
      <w:start w:val="1"/>
      <w:numFmt w:val="decimal"/>
      <w:pStyle w:val="TCPNumbering5"/>
      <w:lvlText w:val="%1.%2.%3.%4.%5."/>
      <w:lvlJc w:val="left"/>
      <w:pPr>
        <w:ind w:left="2270" w:hanging="454"/>
      </w:pPr>
      <w:rPr>
        <w:rFonts w:hint="default"/>
      </w:rPr>
    </w:lvl>
    <w:lvl w:ilvl="5">
      <w:start w:val="1"/>
      <w:numFmt w:val="decimal"/>
      <w:lvlText w:val="%1.%2.%3.%4.%5.%6."/>
      <w:lvlJc w:val="left"/>
      <w:pPr>
        <w:ind w:left="2724" w:hanging="454"/>
      </w:pPr>
      <w:rPr>
        <w:rFonts w:hint="default"/>
      </w:rPr>
    </w:lvl>
    <w:lvl w:ilvl="6">
      <w:start w:val="1"/>
      <w:numFmt w:val="decimal"/>
      <w:lvlText w:val="%1.%2.%3.%4.%5.%6.%7."/>
      <w:lvlJc w:val="left"/>
      <w:pPr>
        <w:ind w:left="3178" w:hanging="454"/>
      </w:pPr>
      <w:rPr>
        <w:rFonts w:hint="default"/>
      </w:rPr>
    </w:lvl>
    <w:lvl w:ilvl="7">
      <w:start w:val="1"/>
      <w:numFmt w:val="decimal"/>
      <w:lvlText w:val="%1.%2.%3.%4.%5.%6.%7.%8."/>
      <w:lvlJc w:val="left"/>
      <w:pPr>
        <w:ind w:left="3632" w:hanging="454"/>
      </w:pPr>
      <w:rPr>
        <w:rFonts w:hint="default"/>
      </w:rPr>
    </w:lvl>
    <w:lvl w:ilvl="8">
      <w:start w:val="1"/>
      <w:numFmt w:val="decimal"/>
      <w:lvlText w:val="%1.%2.%3.%4.%5.%6.%7.%8.%9."/>
      <w:lvlJc w:val="left"/>
      <w:pPr>
        <w:ind w:left="4086" w:hanging="454"/>
      </w:pPr>
      <w:rPr>
        <w:rFonts w:hint="default"/>
      </w:rPr>
    </w:lvl>
  </w:abstractNum>
  <w:abstractNum w:abstractNumId="16" w15:restartNumberingAfterBreak="0">
    <w:nsid w:val="3E1B53C8"/>
    <w:multiLevelType w:val="multilevel"/>
    <w:tmpl w:val="404CF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pStyle w:val="TCPNumbering50"/>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AF638D"/>
    <w:multiLevelType w:val="hybridMultilevel"/>
    <w:tmpl w:val="621E972C"/>
    <w:lvl w:ilvl="0" w:tplc="FB64F28A">
      <w:start w:val="1"/>
      <w:numFmt w:val="bullet"/>
      <w:pStyle w:val="TCP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B23A20"/>
    <w:multiLevelType w:val="hybridMultilevel"/>
    <w:tmpl w:val="287A4E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45812164"/>
    <w:multiLevelType w:val="hybridMultilevel"/>
    <w:tmpl w:val="53FA1EAA"/>
    <w:lvl w:ilvl="0" w:tplc="7448504E">
      <w:start w:val="1"/>
      <w:numFmt w:val="decimal"/>
      <w:lvlText w:val="%1."/>
      <w:lvlJc w:val="left"/>
      <w:pPr>
        <w:tabs>
          <w:tab w:val="num" w:pos="720"/>
        </w:tabs>
        <w:ind w:left="720" w:hanging="360"/>
      </w:pPr>
      <w:rPr>
        <w:rFonts w:hint="default"/>
        <w:b/>
      </w:rPr>
    </w:lvl>
    <w:lvl w:ilvl="1" w:tplc="0C090019">
      <w:start w:val="1"/>
      <w:numFmt w:val="lowerLetter"/>
      <w:lvlText w:val="%2."/>
      <w:lvlJc w:val="left"/>
      <w:pPr>
        <w:tabs>
          <w:tab w:val="num" w:pos="1440"/>
        </w:tabs>
        <w:ind w:left="1440" w:hanging="360"/>
      </w:pPr>
    </w:lvl>
    <w:lvl w:ilvl="2" w:tplc="AEFC788E">
      <w:start w:val="1"/>
      <w:numFmt w:val="lowerLetter"/>
      <w:lvlText w:val="%3."/>
      <w:lvlJc w:val="left"/>
      <w:pPr>
        <w:tabs>
          <w:tab w:val="num" w:pos="2160"/>
        </w:tabs>
        <w:ind w:left="2160" w:hanging="180"/>
      </w:pPr>
      <w:rPr>
        <w:b/>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9AA42DD"/>
    <w:multiLevelType w:val="hybridMultilevel"/>
    <w:tmpl w:val="3AA42474"/>
    <w:lvl w:ilvl="0" w:tplc="310ADCC6">
      <w:start w:val="1"/>
      <w:numFmt w:val="lowerRoman"/>
      <w:lvlText w:val="(%1)"/>
      <w:lvlJc w:val="left"/>
      <w:pPr>
        <w:ind w:left="2160" w:hanging="720"/>
      </w:pPr>
      <w:rPr>
        <w:rFonts w:hint="default"/>
        <w:b/>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15:restartNumberingAfterBreak="0">
    <w:nsid w:val="4A4876F7"/>
    <w:multiLevelType w:val="hybridMultilevel"/>
    <w:tmpl w:val="6DA24E30"/>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2" w15:restartNumberingAfterBreak="0">
    <w:nsid w:val="4BBF2313"/>
    <w:multiLevelType w:val="hybridMultilevel"/>
    <w:tmpl w:val="63A4E644"/>
    <w:lvl w:ilvl="0" w:tplc="4CFA64FE">
      <w:start w:val="1"/>
      <w:numFmt w:val="decimal"/>
      <w:pStyle w:val="TCPNH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E526C15"/>
    <w:multiLevelType w:val="multilevel"/>
    <w:tmpl w:val="413E50B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CPNumbering4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BD4B01"/>
    <w:multiLevelType w:val="hybridMultilevel"/>
    <w:tmpl w:val="9BD25E34"/>
    <w:lvl w:ilvl="0" w:tplc="47E45918">
      <w:start w:val="1"/>
      <w:numFmt w:val="decimal"/>
      <w:pStyle w:val="TCPNH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805F97"/>
    <w:multiLevelType w:val="hybridMultilevel"/>
    <w:tmpl w:val="732A6D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C834977"/>
    <w:multiLevelType w:val="multilevel"/>
    <w:tmpl w:val="44C47C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830EE4"/>
    <w:multiLevelType w:val="hybridMultilevel"/>
    <w:tmpl w:val="D070EC2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8" w15:restartNumberingAfterBreak="0">
    <w:nsid w:val="67503DEA"/>
    <w:multiLevelType w:val="hybridMultilevel"/>
    <w:tmpl w:val="6C5A57A2"/>
    <w:lvl w:ilvl="0" w:tplc="78E4260A">
      <w:start w:val="1"/>
      <w:numFmt w:val="lowerLetter"/>
      <w:lvlText w:val="(%1)"/>
      <w:lvlJc w:val="left"/>
      <w:pPr>
        <w:ind w:left="1080" w:hanging="360"/>
      </w:pPr>
      <w:rPr>
        <w:rFonts w:hint="default"/>
        <w:b/>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6D8963B4"/>
    <w:multiLevelType w:val="hybridMultilevel"/>
    <w:tmpl w:val="E4F8972A"/>
    <w:lvl w:ilvl="0" w:tplc="B564362E">
      <w:start w:val="1"/>
      <w:numFmt w:val="bullet"/>
      <w:lvlText w:val="−"/>
      <w:lvlJc w:val="left"/>
      <w:pPr>
        <w:ind w:left="720" w:hanging="360"/>
      </w:pPr>
      <w:rPr>
        <w:rFonts w:ascii="Arial" w:hAnsi="Arial" w:hint="default"/>
        <w:b w:val="0"/>
        <w:i w:val="0"/>
      </w:rPr>
    </w:lvl>
    <w:lvl w:ilvl="1" w:tplc="B08EABDA">
      <w:start w:val="1"/>
      <w:numFmt w:val="bullet"/>
      <w:pStyle w:val="TCPBullet2"/>
      <w:lvlText w:val="−"/>
      <w:lvlJc w:val="left"/>
      <w:pPr>
        <w:ind w:left="1440" w:hanging="360"/>
      </w:pPr>
      <w:rPr>
        <w:rFonts w:ascii="Arial" w:hAnsi="Arial" w:hint="default"/>
        <w:b w:val="0"/>
        <w:i w:val="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E1747C"/>
    <w:multiLevelType w:val="hybridMultilevel"/>
    <w:tmpl w:val="8A485168"/>
    <w:lvl w:ilvl="0" w:tplc="77B8729C">
      <w:start w:val="1"/>
      <w:numFmt w:val="lowerLetter"/>
      <w:pStyle w:val="EBAcontent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691515"/>
    <w:multiLevelType w:val="hybridMultilevel"/>
    <w:tmpl w:val="EE084C20"/>
    <w:lvl w:ilvl="0" w:tplc="8D94CB20">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79840A61"/>
    <w:multiLevelType w:val="hybridMultilevel"/>
    <w:tmpl w:val="A98AB338"/>
    <w:lvl w:ilvl="0" w:tplc="778C9B2E">
      <w:start w:val="1"/>
      <w:numFmt w:val="lowerLetter"/>
      <w:lvlText w:val="(%1)"/>
      <w:lvlJc w:val="left"/>
      <w:pPr>
        <w:ind w:left="1080" w:hanging="360"/>
      </w:pPr>
      <w:rPr>
        <w:rFonts w:hint="default"/>
        <w:b/>
      </w:rPr>
    </w:lvl>
    <w:lvl w:ilvl="1" w:tplc="08AAC5C6">
      <w:start w:val="1"/>
      <w:numFmt w:val="lowerRoman"/>
      <w:lvlText w:val="(%2)"/>
      <w:lvlJc w:val="left"/>
      <w:pPr>
        <w:ind w:left="2160" w:hanging="720"/>
      </w:pPr>
      <w:rPr>
        <w:rFonts w:hint="default"/>
        <w:b/>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A722B64"/>
    <w:multiLevelType w:val="hybridMultilevel"/>
    <w:tmpl w:val="C4AA3AC0"/>
    <w:lvl w:ilvl="0" w:tplc="836C6188">
      <w:start w:val="1"/>
      <w:numFmt w:val="bullet"/>
      <w:pStyle w:val="dotpoints"/>
      <w:lvlText w:val=""/>
      <w:lvlJc w:val="left"/>
      <w:pPr>
        <w:ind w:left="294" w:hanging="360"/>
      </w:pPr>
      <w:rPr>
        <w:rFonts w:ascii="Symbol" w:hAnsi="Symbol" w:hint="default"/>
      </w:rPr>
    </w:lvl>
    <w:lvl w:ilvl="1" w:tplc="0C090003" w:tentative="1">
      <w:start w:val="1"/>
      <w:numFmt w:val="bullet"/>
      <w:lvlText w:val="o"/>
      <w:lvlJc w:val="left"/>
      <w:pPr>
        <w:ind w:left="1014" w:hanging="360"/>
      </w:pPr>
      <w:rPr>
        <w:rFonts w:ascii="Courier New" w:hAnsi="Courier New" w:cs="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cs="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cs="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4" w15:restartNumberingAfterBreak="0">
    <w:nsid w:val="7B623272"/>
    <w:multiLevelType w:val="hybridMultilevel"/>
    <w:tmpl w:val="4A0E8D82"/>
    <w:lvl w:ilvl="0" w:tplc="A15CF654">
      <w:start w:val="1"/>
      <w:numFmt w:val="bullet"/>
      <w:lvlText w:val="˃"/>
      <w:lvlJc w:val="left"/>
      <w:pPr>
        <w:ind w:left="720" w:hanging="36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2A44DF7C">
      <w:start w:val="1"/>
      <w:numFmt w:val="bullet"/>
      <w:pStyle w:val="TCPBullet3"/>
      <w:lvlText w:val="˃"/>
      <w:lvlJc w:val="left"/>
      <w:pPr>
        <w:ind w:left="2160" w:hanging="360"/>
      </w:pPr>
      <w:rPr>
        <w:rFonts w:ascii="Arial" w:hAnsi="Arial" w:hint="default"/>
        <w:b w:val="0"/>
        <w:i w:val="0"/>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E972FD"/>
    <w:multiLevelType w:val="hybridMultilevel"/>
    <w:tmpl w:val="485455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4"/>
  </w:num>
  <w:num w:numId="3">
    <w:abstractNumId w:val="2"/>
  </w:num>
  <w:num w:numId="4">
    <w:abstractNumId w:val="22"/>
  </w:num>
  <w:num w:numId="5">
    <w:abstractNumId w:val="15"/>
  </w:num>
  <w:num w:numId="6">
    <w:abstractNumId w:val="17"/>
  </w:num>
  <w:num w:numId="7">
    <w:abstractNumId w:val="29"/>
  </w:num>
  <w:num w:numId="8">
    <w:abstractNumId w:val="34"/>
  </w:num>
  <w:num w:numId="9">
    <w:abstractNumId w:val="0"/>
  </w:num>
  <w:num w:numId="10">
    <w:abstractNumId w:val="3"/>
  </w:num>
  <w:num w:numId="11">
    <w:abstractNumId w:val="13"/>
  </w:num>
  <w:num w:numId="12">
    <w:abstractNumId w:val="10"/>
  </w:num>
  <w:num w:numId="13">
    <w:abstractNumId w:val="11"/>
  </w:num>
  <w:num w:numId="14">
    <w:abstractNumId w:val="23"/>
  </w:num>
  <w:num w:numId="15">
    <w:abstractNumId w:val="16"/>
  </w:num>
  <w:num w:numId="16">
    <w:abstractNumId w:val="33"/>
  </w:num>
  <w:num w:numId="17">
    <w:abstractNumId w:val="28"/>
  </w:num>
  <w:num w:numId="18">
    <w:abstractNumId w:val="20"/>
  </w:num>
  <w:num w:numId="19">
    <w:abstractNumId w:val="21"/>
  </w:num>
  <w:num w:numId="20">
    <w:abstractNumId w:val="9"/>
  </w:num>
  <w:num w:numId="21">
    <w:abstractNumId w:val="32"/>
  </w:num>
  <w:num w:numId="22">
    <w:abstractNumId w:val="27"/>
  </w:num>
  <w:num w:numId="23">
    <w:abstractNumId w:val="14"/>
  </w:num>
  <w:num w:numId="24">
    <w:abstractNumId w:val="31"/>
  </w:num>
  <w:num w:numId="25">
    <w:abstractNumId w:val="7"/>
  </w:num>
  <w:num w:numId="26">
    <w:abstractNumId w:val="6"/>
  </w:num>
  <w:num w:numId="27">
    <w:abstractNumId w:val="18"/>
  </w:num>
  <w:num w:numId="28">
    <w:abstractNumId w:val="5"/>
  </w:num>
  <w:num w:numId="29">
    <w:abstractNumId w:val="1"/>
  </w:num>
  <w:num w:numId="30">
    <w:abstractNumId w:val="8"/>
  </w:num>
  <w:num w:numId="31">
    <w:abstractNumId w:val="26"/>
  </w:num>
  <w:num w:numId="32">
    <w:abstractNumId w:val="35"/>
  </w:num>
  <w:num w:numId="33">
    <w:abstractNumId w:val="25"/>
  </w:num>
  <w:num w:numId="34">
    <w:abstractNumId w:val="19"/>
  </w:num>
  <w:num w:numId="35">
    <w:abstractNumId w:val="12"/>
  </w:num>
  <w:num w:numId="36">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linkStyles/>
  <w:documentProtection w:edit="readOnly" w:enforcement="1" w:cryptProviderType="rsaAES" w:cryptAlgorithmClass="hash" w:cryptAlgorithmType="typeAny" w:cryptAlgorithmSid="14" w:cryptSpinCount="100000" w:hash="m+A5dpZxeRY/wqMJA818c8QNyxoD6IDcAYsHjiaCwk+PNc3SYvJWP5P5Q5L3roBqNqTDjt2VVj8Pp0B7NQmj/w==" w:salt="DRWiXTlkWL3fdazqOE0U7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F6"/>
    <w:rsid w:val="00004CEE"/>
    <w:rsid w:val="00007B11"/>
    <w:rsid w:val="00017ABA"/>
    <w:rsid w:val="00027C18"/>
    <w:rsid w:val="00044778"/>
    <w:rsid w:val="00053B5B"/>
    <w:rsid w:val="0005412F"/>
    <w:rsid w:val="00062AF2"/>
    <w:rsid w:val="000643D3"/>
    <w:rsid w:val="000739FA"/>
    <w:rsid w:val="00074A47"/>
    <w:rsid w:val="00095806"/>
    <w:rsid w:val="00097406"/>
    <w:rsid w:val="000A241C"/>
    <w:rsid w:val="000B39F3"/>
    <w:rsid w:val="000C11C4"/>
    <w:rsid w:val="000C1EC5"/>
    <w:rsid w:val="000C3233"/>
    <w:rsid w:val="000C4B60"/>
    <w:rsid w:val="000C58C5"/>
    <w:rsid w:val="000D35DF"/>
    <w:rsid w:val="000D491A"/>
    <w:rsid w:val="000D6E0F"/>
    <w:rsid w:val="000E143E"/>
    <w:rsid w:val="000E695D"/>
    <w:rsid w:val="000F2467"/>
    <w:rsid w:val="000F30D7"/>
    <w:rsid w:val="000F759A"/>
    <w:rsid w:val="001178DF"/>
    <w:rsid w:val="00122F86"/>
    <w:rsid w:val="001349B9"/>
    <w:rsid w:val="001519CC"/>
    <w:rsid w:val="0015213C"/>
    <w:rsid w:val="00161D80"/>
    <w:rsid w:val="001668C7"/>
    <w:rsid w:val="00176851"/>
    <w:rsid w:val="0019217E"/>
    <w:rsid w:val="001C2A90"/>
    <w:rsid w:val="001F57B2"/>
    <w:rsid w:val="001F697B"/>
    <w:rsid w:val="00201BC6"/>
    <w:rsid w:val="00217BEA"/>
    <w:rsid w:val="00224251"/>
    <w:rsid w:val="00225707"/>
    <w:rsid w:val="00232056"/>
    <w:rsid w:val="00232F92"/>
    <w:rsid w:val="00234246"/>
    <w:rsid w:val="00251B6E"/>
    <w:rsid w:val="00264F87"/>
    <w:rsid w:val="002655A4"/>
    <w:rsid w:val="002700D4"/>
    <w:rsid w:val="00285683"/>
    <w:rsid w:val="00297320"/>
    <w:rsid w:val="002B1B14"/>
    <w:rsid w:val="002B5430"/>
    <w:rsid w:val="002C38E5"/>
    <w:rsid w:val="002D1C37"/>
    <w:rsid w:val="002D2025"/>
    <w:rsid w:val="002E239C"/>
    <w:rsid w:val="002E6AE0"/>
    <w:rsid w:val="00301649"/>
    <w:rsid w:val="0030544B"/>
    <w:rsid w:val="003406CB"/>
    <w:rsid w:val="00346E51"/>
    <w:rsid w:val="00352ECF"/>
    <w:rsid w:val="00360373"/>
    <w:rsid w:val="003604C6"/>
    <w:rsid w:val="00370D95"/>
    <w:rsid w:val="00373A3A"/>
    <w:rsid w:val="003A467A"/>
    <w:rsid w:val="003C4DC2"/>
    <w:rsid w:val="003D2301"/>
    <w:rsid w:val="003D312B"/>
    <w:rsid w:val="0040009B"/>
    <w:rsid w:val="004033BE"/>
    <w:rsid w:val="00414793"/>
    <w:rsid w:val="00430C13"/>
    <w:rsid w:val="00455B8E"/>
    <w:rsid w:val="00467551"/>
    <w:rsid w:val="0047769C"/>
    <w:rsid w:val="00481E12"/>
    <w:rsid w:val="004870FF"/>
    <w:rsid w:val="004A2097"/>
    <w:rsid w:val="004A3599"/>
    <w:rsid w:val="004B0246"/>
    <w:rsid w:val="004B13F4"/>
    <w:rsid w:val="004B47A2"/>
    <w:rsid w:val="004E5F2D"/>
    <w:rsid w:val="00501C4A"/>
    <w:rsid w:val="00502E28"/>
    <w:rsid w:val="00515693"/>
    <w:rsid w:val="0051597C"/>
    <w:rsid w:val="005203B1"/>
    <w:rsid w:val="00540579"/>
    <w:rsid w:val="0054255D"/>
    <w:rsid w:val="00546AB8"/>
    <w:rsid w:val="00550433"/>
    <w:rsid w:val="005504F2"/>
    <w:rsid w:val="00592D59"/>
    <w:rsid w:val="005A1ED9"/>
    <w:rsid w:val="005A3886"/>
    <w:rsid w:val="005A79EC"/>
    <w:rsid w:val="005B4038"/>
    <w:rsid w:val="005B6CB8"/>
    <w:rsid w:val="005D52B4"/>
    <w:rsid w:val="005E09EF"/>
    <w:rsid w:val="005F49B0"/>
    <w:rsid w:val="00600050"/>
    <w:rsid w:val="00601A22"/>
    <w:rsid w:val="00606FD3"/>
    <w:rsid w:val="00610E5E"/>
    <w:rsid w:val="00620270"/>
    <w:rsid w:val="006209F5"/>
    <w:rsid w:val="00622BA8"/>
    <w:rsid w:val="00632876"/>
    <w:rsid w:val="006459BC"/>
    <w:rsid w:val="006600F9"/>
    <w:rsid w:val="00660D48"/>
    <w:rsid w:val="006622F7"/>
    <w:rsid w:val="00675070"/>
    <w:rsid w:val="00685618"/>
    <w:rsid w:val="006B137A"/>
    <w:rsid w:val="006B4E74"/>
    <w:rsid w:val="006C25D4"/>
    <w:rsid w:val="006D1FD9"/>
    <w:rsid w:val="006D5130"/>
    <w:rsid w:val="006E4007"/>
    <w:rsid w:val="006E4752"/>
    <w:rsid w:val="006E482B"/>
    <w:rsid w:val="006F5A61"/>
    <w:rsid w:val="007165D1"/>
    <w:rsid w:val="0071793C"/>
    <w:rsid w:val="007270B4"/>
    <w:rsid w:val="00730BDF"/>
    <w:rsid w:val="007446B7"/>
    <w:rsid w:val="007468F6"/>
    <w:rsid w:val="0074709E"/>
    <w:rsid w:val="007472F3"/>
    <w:rsid w:val="007539D2"/>
    <w:rsid w:val="00754435"/>
    <w:rsid w:val="00755520"/>
    <w:rsid w:val="0076372E"/>
    <w:rsid w:val="0076380E"/>
    <w:rsid w:val="00764416"/>
    <w:rsid w:val="0076658D"/>
    <w:rsid w:val="007708BD"/>
    <w:rsid w:val="0077267D"/>
    <w:rsid w:val="00775891"/>
    <w:rsid w:val="007C6D99"/>
    <w:rsid w:val="007E042F"/>
    <w:rsid w:val="007E0BF9"/>
    <w:rsid w:val="007E1048"/>
    <w:rsid w:val="007E5ADB"/>
    <w:rsid w:val="007F0D3A"/>
    <w:rsid w:val="00804D8A"/>
    <w:rsid w:val="00836AAE"/>
    <w:rsid w:val="0083764F"/>
    <w:rsid w:val="008426A2"/>
    <w:rsid w:val="00851830"/>
    <w:rsid w:val="00852AEE"/>
    <w:rsid w:val="00866872"/>
    <w:rsid w:val="00872EE6"/>
    <w:rsid w:val="008738AB"/>
    <w:rsid w:val="00887547"/>
    <w:rsid w:val="00893217"/>
    <w:rsid w:val="008A18DD"/>
    <w:rsid w:val="008A549D"/>
    <w:rsid w:val="008A757B"/>
    <w:rsid w:val="008B46B1"/>
    <w:rsid w:val="008B4E5D"/>
    <w:rsid w:val="008C6A69"/>
    <w:rsid w:val="008D0D58"/>
    <w:rsid w:val="008D3181"/>
    <w:rsid w:val="008F16C3"/>
    <w:rsid w:val="0092442E"/>
    <w:rsid w:val="00927692"/>
    <w:rsid w:val="009300DC"/>
    <w:rsid w:val="00932801"/>
    <w:rsid w:val="009372C3"/>
    <w:rsid w:val="00950713"/>
    <w:rsid w:val="00955242"/>
    <w:rsid w:val="0097058A"/>
    <w:rsid w:val="00972517"/>
    <w:rsid w:val="009828AD"/>
    <w:rsid w:val="0098619D"/>
    <w:rsid w:val="00987296"/>
    <w:rsid w:val="009963F3"/>
    <w:rsid w:val="009A1EC2"/>
    <w:rsid w:val="009A5208"/>
    <w:rsid w:val="009A52A6"/>
    <w:rsid w:val="009A6A9D"/>
    <w:rsid w:val="009B1CEE"/>
    <w:rsid w:val="009C239E"/>
    <w:rsid w:val="009D09A0"/>
    <w:rsid w:val="009E6DEF"/>
    <w:rsid w:val="009F24EB"/>
    <w:rsid w:val="009F5377"/>
    <w:rsid w:val="009F6648"/>
    <w:rsid w:val="00A0110F"/>
    <w:rsid w:val="00A05D7B"/>
    <w:rsid w:val="00A1461C"/>
    <w:rsid w:val="00A1694B"/>
    <w:rsid w:val="00A17FBA"/>
    <w:rsid w:val="00A22233"/>
    <w:rsid w:val="00A236D2"/>
    <w:rsid w:val="00A33F24"/>
    <w:rsid w:val="00A3435D"/>
    <w:rsid w:val="00A362C7"/>
    <w:rsid w:val="00A365D6"/>
    <w:rsid w:val="00A420EE"/>
    <w:rsid w:val="00A4227A"/>
    <w:rsid w:val="00A65B1F"/>
    <w:rsid w:val="00A8515D"/>
    <w:rsid w:val="00A96083"/>
    <w:rsid w:val="00AA6616"/>
    <w:rsid w:val="00AB07C4"/>
    <w:rsid w:val="00AB1DB6"/>
    <w:rsid w:val="00AC393C"/>
    <w:rsid w:val="00AF0984"/>
    <w:rsid w:val="00B00CF4"/>
    <w:rsid w:val="00B03511"/>
    <w:rsid w:val="00B125C8"/>
    <w:rsid w:val="00B21F01"/>
    <w:rsid w:val="00B24784"/>
    <w:rsid w:val="00B25446"/>
    <w:rsid w:val="00B54764"/>
    <w:rsid w:val="00B60F4B"/>
    <w:rsid w:val="00B62BDA"/>
    <w:rsid w:val="00B76521"/>
    <w:rsid w:val="00B778B6"/>
    <w:rsid w:val="00B81142"/>
    <w:rsid w:val="00B835C9"/>
    <w:rsid w:val="00B85DDA"/>
    <w:rsid w:val="00BB3781"/>
    <w:rsid w:val="00BC0E25"/>
    <w:rsid w:val="00BC0EBF"/>
    <w:rsid w:val="00BC576A"/>
    <w:rsid w:val="00BE64D3"/>
    <w:rsid w:val="00BF605E"/>
    <w:rsid w:val="00BF7DA7"/>
    <w:rsid w:val="00C00348"/>
    <w:rsid w:val="00C03A60"/>
    <w:rsid w:val="00C220B5"/>
    <w:rsid w:val="00C22E13"/>
    <w:rsid w:val="00C27C8F"/>
    <w:rsid w:val="00C40F05"/>
    <w:rsid w:val="00C47AE0"/>
    <w:rsid w:val="00C52BB1"/>
    <w:rsid w:val="00C621D0"/>
    <w:rsid w:val="00C7111A"/>
    <w:rsid w:val="00C711F3"/>
    <w:rsid w:val="00C717CE"/>
    <w:rsid w:val="00C746CE"/>
    <w:rsid w:val="00C74A2F"/>
    <w:rsid w:val="00C77D18"/>
    <w:rsid w:val="00C80AB1"/>
    <w:rsid w:val="00C819C1"/>
    <w:rsid w:val="00C87E4C"/>
    <w:rsid w:val="00CB1A0B"/>
    <w:rsid w:val="00CC2FE9"/>
    <w:rsid w:val="00CC35CC"/>
    <w:rsid w:val="00CC4B85"/>
    <w:rsid w:val="00CD1F43"/>
    <w:rsid w:val="00CF79EB"/>
    <w:rsid w:val="00D1389E"/>
    <w:rsid w:val="00D2175D"/>
    <w:rsid w:val="00D3308C"/>
    <w:rsid w:val="00D5323B"/>
    <w:rsid w:val="00D54507"/>
    <w:rsid w:val="00D661C1"/>
    <w:rsid w:val="00D807D1"/>
    <w:rsid w:val="00D83EC7"/>
    <w:rsid w:val="00DB6BF4"/>
    <w:rsid w:val="00DB6DE8"/>
    <w:rsid w:val="00E0346D"/>
    <w:rsid w:val="00E16740"/>
    <w:rsid w:val="00E60746"/>
    <w:rsid w:val="00E60B72"/>
    <w:rsid w:val="00E63320"/>
    <w:rsid w:val="00E655EE"/>
    <w:rsid w:val="00E659B7"/>
    <w:rsid w:val="00E700C4"/>
    <w:rsid w:val="00E765A6"/>
    <w:rsid w:val="00E8514A"/>
    <w:rsid w:val="00EA1C14"/>
    <w:rsid w:val="00EB7184"/>
    <w:rsid w:val="00EC1481"/>
    <w:rsid w:val="00EC3478"/>
    <w:rsid w:val="00EC3B25"/>
    <w:rsid w:val="00EC482D"/>
    <w:rsid w:val="00EC765F"/>
    <w:rsid w:val="00ED408D"/>
    <w:rsid w:val="00EF008A"/>
    <w:rsid w:val="00F216FA"/>
    <w:rsid w:val="00F23C5B"/>
    <w:rsid w:val="00F249F7"/>
    <w:rsid w:val="00F268A7"/>
    <w:rsid w:val="00F41C3E"/>
    <w:rsid w:val="00F63BAE"/>
    <w:rsid w:val="00F6669E"/>
    <w:rsid w:val="00F76D61"/>
    <w:rsid w:val="00F80820"/>
    <w:rsid w:val="00F87688"/>
    <w:rsid w:val="00F91E25"/>
    <w:rsid w:val="00F97942"/>
    <w:rsid w:val="00FA1D83"/>
    <w:rsid w:val="00FA2980"/>
    <w:rsid w:val="00FB16C3"/>
    <w:rsid w:val="00FB5F97"/>
    <w:rsid w:val="00FC3E90"/>
    <w:rsid w:val="00FC53F8"/>
    <w:rsid w:val="00FE4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7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270"/>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rsid w:val="00264F8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rsid w:val="00264F8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264F87"/>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rsid w:val="0062027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0270"/>
  </w:style>
  <w:style w:type="paragraph" w:customStyle="1" w:styleId="TCPTitle">
    <w:name w:val="TCP Title"/>
    <w:qFormat/>
    <w:rsid w:val="00264F87"/>
    <w:pPr>
      <w:spacing w:before="280"/>
      <w:outlineLvl w:val="0"/>
    </w:pPr>
    <w:rPr>
      <w:rFonts w:ascii="VIC SemiBold" w:hAnsi="VIC SemiBold"/>
      <w:color w:val="004C97"/>
      <w:sz w:val="28"/>
      <w:szCs w:val="28"/>
      <w:lang w:eastAsia="en-US"/>
    </w:rPr>
  </w:style>
  <w:style w:type="character" w:customStyle="1" w:styleId="Heading1Char">
    <w:name w:val="Heading 1 Char"/>
    <w:link w:val="Heading1"/>
    <w:uiPriority w:val="9"/>
    <w:rsid w:val="00264F87"/>
    <w:rPr>
      <w:rFonts w:ascii="Cambria" w:eastAsia="Times New Roman" w:hAnsi="Cambria"/>
      <w:b/>
      <w:bCs/>
      <w:color w:val="365F91"/>
      <w:sz w:val="28"/>
      <w:szCs w:val="28"/>
      <w:lang w:eastAsia="en-US"/>
    </w:rPr>
  </w:style>
  <w:style w:type="paragraph" w:customStyle="1" w:styleId="TCPBookTitle">
    <w:name w:val="TCP Book Title"/>
    <w:qFormat/>
    <w:rsid w:val="00264F87"/>
    <w:pPr>
      <w:spacing w:after="480"/>
      <w:outlineLvl w:val="0"/>
    </w:pPr>
    <w:rPr>
      <w:rFonts w:ascii="VIC" w:hAnsi="VIC"/>
      <w:b/>
      <w:caps/>
      <w:color w:val="004C97"/>
      <w:sz w:val="48"/>
      <w:szCs w:val="48"/>
      <w:lang w:eastAsia="en-US"/>
    </w:rPr>
  </w:style>
  <w:style w:type="paragraph" w:customStyle="1" w:styleId="TCPSeparator">
    <w:name w:val="TCP Separator"/>
    <w:qFormat/>
    <w:rsid w:val="00264F87"/>
    <w:pPr>
      <w:pBdr>
        <w:top w:val="single" w:sz="12" w:space="1" w:color="004C97"/>
      </w:pBdr>
      <w:spacing w:before="220" w:after="220"/>
    </w:pPr>
    <w:rPr>
      <w:rFonts w:ascii="VIC" w:hAnsi="VIC"/>
      <w:color w:val="004C97"/>
      <w:sz w:val="22"/>
      <w:szCs w:val="22"/>
      <w:lang w:eastAsia="en-US"/>
    </w:rPr>
  </w:style>
  <w:style w:type="paragraph" w:customStyle="1" w:styleId="TCPSubtitle">
    <w:name w:val="TCP Subtitle"/>
    <w:qFormat/>
    <w:rsid w:val="00264F87"/>
    <w:pPr>
      <w:spacing w:before="280" w:after="280"/>
      <w:outlineLvl w:val="1"/>
    </w:pPr>
    <w:rPr>
      <w:rFonts w:ascii="VIC SemiBold" w:hAnsi="VIC SemiBold"/>
      <w:color w:val="53565A"/>
      <w:sz w:val="28"/>
      <w:szCs w:val="28"/>
      <w:lang w:eastAsia="en-US"/>
    </w:rPr>
  </w:style>
  <w:style w:type="paragraph" w:styleId="Quote">
    <w:name w:val="Quote"/>
    <w:basedOn w:val="Normal"/>
    <w:next w:val="Normal"/>
    <w:link w:val="QuoteChar"/>
    <w:uiPriority w:val="29"/>
    <w:rsid w:val="00264F87"/>
    <w:rPr>
      <w:i/>
      <w:iCs/>
      <w:color w:val="000000"/>
    </w:rPr>
  </w:style>
  <w:style w:type="character" w:customStyle="1" w:styleId="QuoteChar">
    <w:name w:val="Quote Char"/>
    <w:link w:val="Quote"/>
    <w:uiPriority w:val="29"/>
    <w:rsid w:val="00264F87"/>
    <w:rPr>
      <w:rFonts w:ascii="VIC" w:hAnsi="VIC"/>
      <w:i/>
      <w:iCs/>
      <w:color w:val="000000"/>
      <w:sz w:val="22"/>
      <w:szCs w:val="22"/>
      <w:lang w:eastAsia="en-US"/>
    </w:rPr>
  </w:style>
  <w:style w:type="paragraph" w:customStyle="1" w:styleId="TCPTOCLevel1">
    <w:name w:val="TCP TOC Level 1"/>
    <w:rsid w:val="00264F87"/>
    <w:pPr>
      <w:spacing w:before="120" w:after="120"/>
      <w:ind w:left="454" w:hanging="454"/>
      <w:outlineLvl w:val="4"/>
    </w:pPr>
    <w:rPr>
      <w:rFonts w:ascii="VIC" w:hAnsi="VIC"/>
      <w:b/>
      <w:color w:val="53565A"/>
      <w:sz w:val="22"/>
      <w:szCs w:val="22"/>
      <w:lang w:eastAsia="en-US"/>
    </w:rPr>
  </w:style>
  <w:style w:type="paragraph" w:customStyle="1" w:styleId="TCPTOCLevel2">
    <w:name w:val="TCP TOC Level 2"/>
    <w:basedOn w:val="TCPTOCLevel1"/>
    <w:rsid w:val="00264F87"/>
    <w:pPr>
      <w:ind w:left="908"/>
    </w:pPr>
    <w:rPr>
      <w:rFonts w:ascii="VIC SemiBold" w:hAnsi="VIC SemiBold"/>
    </w:rPr>
  </w:style>
  <w:style w:type="paragraph" w:customStyle="1" w:styleId="TCPTOCLevel3">
    <w:name w:val="TCP TOC Level 3"/>
    <w:basedOn w:val="TCPTOCLevel2"/>
    <w:rsid w:val="00264F87"/>
    <w:rPr>
      <w:b w:val="0"/>
    </w:rPr>
  </w:style>
  <w:style w:type="paragraph" w:customStyle="1" w:styleId="TCPHeading1">
    <w:name w:val="TCP Heading 1"/>
    <w:link w:val="TCPHeading1Char"/>
    <w:qFormat/>
    <w:rsid w:val="00264F87"/>
    <w:pPr>
      <w:spacing w:before="360" w:after="360"/>
      <w:outlineLvl w:val="0"/>
    </w:pPr>
    <w:rPr>
      <w:rFonts w:ascii="VIC" w:hAnsi="VIC"/>
      <w:b/>
      <w:color w:val="004C97"/>
      <w:sz w:val="36"/>
      <w:szCs w:val="36"/>
      <w:lang w:eastAsia="en-US"/>
    </w:rPr>
  </w:style>
  <w:style w:type="paragraph" w:customStyle="1" w:styleId="TCPNH1">
    <w:name w:val="TCP NH1"/>
    <w:basedOn w:val="Normal"/>
    <w:next w:val="TCPHeading1"/>
    <w:qFormat/>
    <w:rsid w:val="00264F87"/>
    <w:pPr>
      <w:numPr>
        <w:numId w:val="1"/>
      </w:numPr>
      <w:spacing w:before="360" w:after="360"/>
      <w:ind w:left="454" w:hanging="454"/>
      <w:outlineLvl w:val="0"/>
    </w:pPr>
    <w:rPr>
      <w:b/>
      <w:color w:val="004C97"/>
      <w:sz w:val="36"/>
      <w:szCs w:val="36"/>
    </w:rPr>
  </w:style>
  <w:style w:type="paragraph" w:customStyle="1" w:styleId="TCPHeading2">
    <w:name w:val="TCP Heading 2"/>
    <w:basedOn w:val="TCPHeading1"/>
    <w:link w:val="TCPHeading2Char"/>
    <w:qFormat/>
    <w:rsid w:val="00264F87"/>
    <w:pPr>
      <w:spacing w:before="320" w:after="320"/>
      <w:outlineLvl w:val="1"/>
    </w:pPr>
    <w:rPr>
      <w:b w:val="0"/>
      <w:sz w:val="32"/>
      <w:szCs w:val="32"/>
    </w:rPr>
  </w:style>
  <w:style w:type="paragraph" w:customStyle="1" w:styleId="TCPNH2">
    <w:name w:val="TCP NH2"/>
    <w:basedOn w:val="Normal"/>
    <w:qFormat/>
    <w:rsid w:val="00264F87"/>
    <w:pPr>
      <w:numPr>
        <w:numId w:val="2"/>
      </w:numPr>
      <w:spacing w:before="320" w:after="320"/>
      <w:ind w:left="454" w:hanging="454"/>
      <w:outlineLvl w:val="1"/>
    </w:pPr>
    <w:rPr>
      <w:color w:val="004C97"/>
      <w:sz w:val="32"/>
      <w:szCs w:val="32"/>
    </w:rPr>
  </w:style>
  <w:style w:type="paragraph" w:customStyle="1" w:styleId="TCPHeading3">
    <w:name w:val="TCP Heading 3"/>
    <w:basedOn w:val="TCPHeading2"/>
    <w:qFormat/>
    <w:rsid w:val="00264F87"/>
    <w:pPr>
      <w:spacing w:before="280" w:after="280"/>
      <w:outlineLvl w:val="2"/>
    </w:pPr>
    <w:rPr>
      <w:b/>
      <w:color w:val="53565A"/>
      <w:sz w:val="28"/>
      <w:szCs w:val="28"/>
    </w:rPr>
  </w:style>
  <w:style w:type="paragraph" w:customStyle="1" w:styleId="TCPNH3">
    <w:name w:val="TCP NH3"/>
    <w:basedOn w:val="Normal"/>
    <w:qFormat/>
    <w:rsid w:val="00264F87"/>
    <w:pPr>
      <w:numPr>
        <w:numId w:val="3"/>
      </w:numPr>
      <w:spacing w:before="280" w:after="280"/>
      <w:ind w:left="454" w:hanging="454"/>
      <w:outlineLvl w:val="2"/>
    </w:pPr>
    <w:rPr>
      <w:b/>
      <w:sz w:val="28"/>
      <w:szCs w:val="28"/>
    </w:rPr>
  </w:style>
  <w:style w:type="paragraph" w:customStyle="1" w:styleId="TCPHeading4">
    <w:name w:val="TCP Heading 4"/>
    <w:basedOn w:val="TCPHeading3"/>
    <w:qFormat/>
    <w:rsid w:val="00264F87"/>
    <w:pPr>
      <w:spacing w:before="240" w:after="240"/>
      <w:outlineLvl w:val="3"/>
    </w:pPr>
    <w:rPr>
      <w:b w:val="0"/>
      <w:sz w:val="24"/>
      <w:szCs w:val="24"/>
    </w:rPr>
  </w:style>
  <w:style w:type="paragraph" w:customStyle="1" w:styleId="TCPNH4">
    <w:name w:val="TCP NH4"/>
    <w:basedOn w:val="Normal"/>
    <w:qFormat/>
    <w:rsid w:val="00264F87"/>
    <w:pPr>
      <w:numPr>
        <w:numId w:val="4"/>
      </w:numPr>
      <w:spacing w:before="240" w:after="240"/>
      <w:ind w:left="454" w:hanging="454"/>
      <w:outlineLvl w:val="3"/>
    </w:pPr>
    <w:rPr>
      <w:sz w:val="24"/>
      <w:szCs w:val="24"/>
    </w:rPr>
  </w:style>
  <w:style w:type="paragraph" w:customStyle="1" w:styleId="TCPBodyNormal">
    <w:name w:val="TCP Body (Normal)"/>
    <w:basedOn w:val="Normal"/>
    <w:qFormat/>
    <w:rsid w:val="00264F87"/>
  </w:style>
  <w:style w:type="paragraph" w:customStyle="1" w:styleId="TCPListParagraph">
    <w:name w:val="TCP List Paragraph"/>
    <w:basedOn w:val="TCPBodyNormal"/>
    <w:qFormat/>
    <w:rsid w:val="00264F87"/>
    <w:pPr>
      <w:ind w:left="454"/>
    </w:pPr>
  </w:style>
  <w:style w:type="paragraph" w:customStyle="1" w:styleId="TCPStrong">
    <w:name w:val="TCP Strong"/>
    <w:basedOn w:val="TCPBodyNormal"/>
    <w:qFormat/>
    <w:rsid w:val="00264F87"/>
    <w:rPr>
      <w:b/>
    </w:rPr>
  </w:style>
  <w:style w:type="paragraph" w:customStyle="1" w:styleId="TCPItalic">
    <w:name w:val="TCP Italic"/>
    <w:basedOn w:val="TCPBodyNormal"/>
    <w:qFormat/>
    <w:rsid w:val="00264F87"/>
    <w:rPr>
      <w:i/>
    </w:rPr>
  </w:style>
  <w:style w:type="paragraph" w:customStyle="1" w:styleId="TCPSubtleEmphasis">
    <w:name w:val="TCP Subtle Emphasis"/>
    <w:basedOn w:val="Normal"/>
    <w:qFormat/>
    <w:rsid w:val="00264F87"/>
    <w:rPr>
      <w:sz w:val="20"/>
      <w:szCs w:val="20"/>
    </w:rPr>
  </w:style>
  <w:style w:type="paragraph" w:customStyle="1" w:styleId="TCPEmphasis">
    <w:name w:val="TCP Emphasis"/>
    <w:basedOn w:val="TCPSubtleEmphasis"/>
    <w:qFormat/>
    <w:rsid w:val="00264F87"/>
    <w:pPr>
      <w:spacing w:before="220" w:after="220"/>
    </w:pPr>
    <w:rPr>
      <w:b/>
      <w:sz w:val="22"/>
    </w:rPr>
  </w:style>
  <w:style w:type="paragraph" w:customStyle="1" w:styleId="TCPQuote">
    <w:name w:val="TCP Quote"/>
    <w:basedOn w:val="Normal"/>
    <w:qFormat/>
    <w:rsid w:val="00264F87"/>
    <w:pPr>
      <w:ind w:left="454"/>
    </w:pPr>
    <w:rPr>
      <w:color w:val="000000"/>
      <w:sz w:val="20"/>
      <w:szCs w:val="20"/>
    </w:rPr>
  </w:style>
  <w:style w:type="paragraph" w:customStyle="1" w:styleId="TCPIntenseQuote">
    <w:name w:val="TCP Intense Quote"/>
    <w:basedOn w:val="TCPQuote"/>
    <w:qFormat/>
    <w:rsid w:val="00264F87"/>
    <w:rPr>
      <w:b/>
      <w:color w:val="53565A"/>
      <w:sz w:val="22"/>
    </w:rPr>
  </w:style>
  <w:style w:type="paragraph" w:customStyle="1" w:styleId="TCPSubtleReference">
    <w:name w:val="TCP Subtle Reference"/>
    <w:basedOn w:val="Normal"/>
    <w:qFormat/>
    <w:rsid w:val="00264F87"/>
    <w:rPr>
      <w:sz w:val="20"/>
      <w:szCs w:val="20"/>
    </w:rPr>
  </w:style>
  <w:style w:type="paragraph" w:customStyle="1" w:styleId="TCPReference">
    <w:name w:val="TCP Reference"/>
    <w:basedOn w:val="TCPSubtleReference"/>
    <w:qFormat/>
    <w:rsid w:val="00264F87"/>
    <w:rPr>
      <w:sz w:val="22"/>
    </w:rPr>
  </w:style>
  <w:style w:type="paragraph" w:customStyle="1" w:styleId="TCPNumbering10">
    <w:name w:val="TCP Numbering 1"/>
    <w:basedOn w:val="Normal"/>
    <w:qFormat/>
    <w:rsid w:val="00264F87"/>
    <w:pPr>
      <w:spacing w:before="300" w:after="60"/>
      <w:ind w:left="454" w:hanging="454"/>
      <w:contextualSpacing/>
      <w:outlineLvl w:val="4"/>
    </w:pPr>
    <w:rPr>
      <w:b/>
    </w:rPr>
  </w:style>
  <w:style w:type="paragraph" w:customStyle="1" w:styleId="TCPNumbering2">
    <w:name w:val="TCP Numbering 2"/>
    <w:basedOn w:val="Normal"/>
    <w:qFormat/>
    <w:rsid w:val="00264F87"/>
    <w:pPr>
      <w:numPr>
        <w:ilvl w:val="1"/>
        <w:numId w:val="12"/>
      </w:numPr>
      <w:spacing w:before="60" w:after="60"/>
      <w:outlineLvl w:val="5"/>
    </w:pPr>
  </w:style>
  <w:style w:type="paragraph" w:customStyle="1" w:styleId="TCPNumbering3">
    <w:name w:val="TCP Numbering 3"/>
    <w:basedOn w:val="Normal"/>
    <w:qFormat/>
    <w:rsid w:val="00264F87"/>
    <w:pPr>
      <w:numPr>
        <w:ilvl w:val="2"/>
        <w:numId w:val="13"/>
      </w:numPr>
      <w:spacing w:before="60" w:after="60"/>
      <w:ind w:left="1701" w:hanging="680"/>
      <w:outlineLvl w:val="6"/>
    </w:pPr>
  </w:style>
  <w:style w:type="paragraph" w:customStyle="1" w:styleId="TCPNumbering40">
    <w:name w:val="TCP Numbering 4"/>
    <w:basedOn w:val="Normal"/>
    <w:qFormat/>
    <w:rsid w:val="00264F87"/>
    <w:pPr>
      <w:numPr>
        <w:ilvl w:val="3"/>
        <w:numId w:val="14"/>
      </w:numPr>
      <w:spacing w:before="60" w:after="60"/>
      <w:ind w:left="2495" w:hanging="794"/>
      <w:outlineLvl w:val="7"/>
    </w:pPr>
  </w:style>
  <w:style w:type="paragraph" w:customStyle="1" w:styleId="TCPNumbering50">
    <w:name w:val="TCP Numbering 5"/>
    <w:basedOn w:val="Normal"/>
    <w:qFormat/>
    <w:rsid w:val="00264F87"/>
    <w:pPr>
      <w:numPr>
        <w:ilvl w:val="4"/>
        <w:numId w:val="15"/>
      </w:numPr>
      <w:spacing w:before="60" w:after="60"/>
      <w:ind w:left="3402" w:hanging="907"/>
      <w:outlineLvl w:val="8"/>
    </w:pPr>
  </w:style>
  <w:style w:type="paragraph" w:customStyle="1" w:styleId="TCPBullet10">
    <w:name w:val="TCP Bullet 1"/>
    <w:basedOn w:val="Normal"/>
    <w:qFormat/>
    <w:rsid w:val="00264F87"/>
    <w:pPr>
      <w:spacing w:before="60" w:after="60"/>
      <w:ind w:left="454" w:hanging="454"/>
    </w:pPr>
  </w:style>
  <w:style w:type="paragraph" w:customStyle="1" w:styleId="TCPBullet20">
    <w:name w:val="TCP Bullet 2"/>
    <w:basedOn w:val="Normal"/>
    <w:qFormat/>
    <w:rsid w:val="00264F87"/>
    <w:pPr>
      <w:spacing w:before="60" w:after="60"/>
      <w:ind w:left="908" w:hanging="454"/>
    </w:pPr>
  </w:style>
  <w:style w:type="paragraph" w:customStyle="1" w:styleId="TCPBullet30">
    <w:name w:val="TCP Bullet 3"/>
    <w:basedOn w:val="Normal"/>
    <w:qFormat/>
    <w:rsid w:val="00264F87"/>
    <w:pPr>
      <w:spacing w:before="60" w:after="60"/>
      <w:ind w:left="1361" w:hanging="454"/>
    </w:pPr>
  </w:style>
  <w:style w:type="paragraph" w:customStyle="1" w:styleId="TCPBullet40">
    <w:name w:val="TCP Bullet 4"/>
    <w:basedOn w:val="Normal"/>
    <w:qFormat/>
    <w:rsid w:val="00264F87"/>
    <w:pPr>
      <w:spacing w:before="60" w:after="60"/>
      <w:ind w:left="1815" w:hanging="454"/>
    </w:pPr>
  </w:style>
  <w:style w:type="paragraph" w:customStyle="1" w:styleId="TCPBullet50">
    <w:name w:val="TCP Bullet 5"/>
    <w:basedOn w:val="Normal"/>
    <w:qFormat/>
    <w:rsid w:val="00264F87"/>
    <w:pPr>
      <w:spacing w:before="60" w:after="60"/>
      <w:ind w:left="2268" w:hanging="454"/>
    </w:pPr>
  </w:style>
  <w:style w:type="paragraph" w:customStyle="1" w:styleId="TCPHeader">
    <w:name w:val="TCP Header"/>
    <w:basedOn w:val="Normal"/>
    <w:qFormat/>
    <w:rsid w:val="00264F87"/>
    <w:pPr>
      <w:spacing w:before="60" w:after="60"/>
    </w:pPr>
    <w:rPr>
      <w:sz w:val="18"/>
      <w:szCs w:val="18"/>
    </w:rPr>
  </w:style>
  <w:style w:type="paragraph" w:customStyle="1" w:styleId="TCPFooter">
    <w:name w:val="TCP Footer"/>
    <w:basedOn w:val="Normal"/>
    <w:qFormat/>
    <w:rsid w:val="00264F87"/>
    <w:pPr>
      <w:spacing w:before="60" w:after="60"/>
    </w:pPr>
    <w:rPr>
      <w:sz w:val="16"/>
      <w:szCs w:val="18"/>
    </w:rPr>
  </w:style>
  <w:style w:type="paragraph" w:styleId="Header">
    <w:name w:val="header"/>
    <w:basedOn w:val="Normal"/>
    <w:link w:val="HeaderChar"/>
    <w:uiPriority w:val="99"/>
    <w:unhideWhenUsed/>
    <w:rsid w:val="00264F87"/>
    <w:pPr>
      <w:tabs>
        <w:tab w:val="center" w:pos="4513"/>
        <w:tab w:val="right" w:pos="9026"/>
      </w:tabs>
      <w:spacing w:after="0"/>
    </w:pPr>
  </w:style>
  <w:style w:type="character" w:customStyle="1" w:styleId="HeaderChar">
    <w:name w:val="Header Char"/>
    <w:link w:val="Header"/>
    <w:uiPriority w:val="99"/>
    <w:rsid w:val="00264F87"/>
    <w:rPr>
      <w:rFonts w:ascii="VIC" w:hAnsi="VIC"/>
      <w:color w:val="53565A"/>
      <w:sz w:val="22"/>
      <w:szCs w:val="22"/>
      <w:lang w:eastAsia="en-US"/>
    </w:rPr>
  </w:style>
  <w:style w:type="paragraph" w:styleId="Footer">
    <w:name w:val="footer"/>
    <w:basedOn w:val="Normal"/>
    <w:link w:val="FooterChar"/>
    <w:uiPriority w:val="99"/>
    <w:unhideWhenUsed/>
    <w:rsid w:val="00264F87"/>
    <w:pPr>
      <w:tabs>
        <w:tab w:val="center" w:pos="4513"/>
        <w:tab w:val="right" w:pos="9026"/>
      </w:tabs>
      <w:spacing w:after="0"/>
    </w:pPr>
  </w:style>
  <w:style w:type="character" w:customStyle="1" w:styleId="FooterChar">
    <w:name w:val="Footer Char"/>
    <w:link w:val="Footer"/>
    <w:uiPriority w:val="99"/>
    <w:rsid w:val="00264F87"/>
    <w:rPr>
      <w:rFonts w:ascii="VIC" w:hAnsi="VIC"/>
      <w:color w:val="53565A"/>
      <w:sz w:val="22"/>
      <w:szCs w:val="22"/>
      <w:lang w:eastAsia="en-US"/>
    </w:rPr>
  </w:style>
  <w:style w:type="paragraph" w:customStyle="1" w:styleId="TCPSeparator0">
    <w:name w:val="# TCP Separator"/>
    <w:basedOn w:val="TCPSeparator"/>
    <w:rsid w:val="00264F87"/>
    <w:pPr>
      <w:pBdr>
        <w:top w:val="single" w:sz="12" w:space="1" w:color="000000"/>
      </w:pBdr>
      <w:spacing w:line="300" w:lineRule="auto"/>
    </w:pPr>
    <w:rPr>
      <w:rFonts w:ascii="Times New Roman" w:hAnsi="Times New Roman"/>
      <w:color w:val="000000"/>
    </w:rPr>
  </w:style>
  <w:style w:type="paragraph" w:customStyle="1" w:styleId="TCPSubtitle0">
    <w:name w:val="# TCP Subtitle"/>
    <w:basedOn w:val="TCPSubtitle"/>
    <w:rsid w:val="00264F87"/>
    <w:pPr>
      <w:pBdr>
        <w:right w:val="single" w:sz="4" w:space="27" w:color="auto"/>
      </w:pBdr>
      <w:spacing w:line="300" w:lineRule="auto"/>
      <w:ind w:left="567" w:right="567"/>
    </w:pPr>
    <w:rPr>
      <w:rFonts w:ascii="Times New Roman" w:hAnsi="Times New Roman"/>
      <w:color w:val="000000"/>
    </w:rPr>
  </w:style>
  <w:style w:type="paragraph" w:customStyle="1" w:styleId="TCPHeading10">
    <w:name w:val="# TCP Heading 1"/>
    <w:basedOn w:val="TCPHeading1"/>
    <w:rsid w:val="00264F87"/>
    <w:pPr>
      <w:pBdr>
        <w:right w:val="single" w:sz="4" w:space="27" w:color="auto"/>
      </w:pBdr>
      <w:spacing w:line="300" w:lineRule="auto"/>
      <w:ind w:left="567" w:right="567"/>
    </w:pPr>
    <w:rPr>
      <w:rFonts w:ascii="Times New Roman" w:hAnsi="Times New Roman"/>
      <w:color w:val="000000"/>
    </w:rPr>
  </w:style>
  <w:style w:type="paragraph" w:customStyle="1" w:styleId="TCPNH10">
    <w:name w:val="# TCP NH1"/>
    <w:basedOn w:val="TCPNH1"/>
    <w:rsid w:val="00264F87"/>
    <w:pPr>
      <w:pBdr>
        <w:right w:val="single" w:sz="4" w:space="27" w:color="auto"/>
      </w:pBdr>
      <w:spacing w:line="300" w:lineRule="auto"/>
      <w:ind w:left="1021" w:right="567"/>
    </w:pPr>
    <w:rPr>
      <w:rFonts w:ascii="Times New Roman" w:hAnsi="Times New Roman"/>
      <w:color w:val="000000"/>
    </w:rPr>
  </w:style>
  <w:style w:type="paragraph" w:customStyle="1" w:styleId="TCPHeading20">
    <w:name w:val="# TCP Heading 2"/>
    <w:basedOn w:val="TCPHeading2"/>
    <w:link w:val="TCPHeading2Char0"/>
    <w:rsid w:val="00264F87"/>
    <w:pPr>
      <w:pBdr>
        <w:right w:val="single" w:sz="4" w:space="27" w:color="auto"/>
      </w:pBdr>
      <w:spacing w:line="300" w:lineRule="auto"/>
      <w:ind w:left="567" w:right="567"/>
    </w:pPr>
    <w:rPr>
      <w:rFonts w:ascii="Times New Roman" w:hAnsi="Times New Roman"/>
      <w:color w:val="000000"/>
    </w:rPr>
  </w:style>
  <w:style w:type="paragraph" w:customStyle="1" w:styleId="TCPNH20">
    <w:name w:val="# TCP NH2"/>
    <w:basedOn w:val="TCPNH2"/>
    <w:rsid w:val="00264F87"/>
    <w:pPr>
      <w:pBdr>
        <w:right w:val="single" w:sz="4" w:space="27" w:color="auto"/>
      </w:pBdr>
      <w:spacing w:line="300" w:lineRule="auto"/>
      <w:ind w:left="1021" w:right="567"/>
    </w:pPr>
    <w:rPr>
      <w:rFonts w:ascii="Times New Roman" w:hAnsi="Times New Roman"/>
      <w:color w:val="000000"/>
    </w:rPr>
  </w:style>
  <w:style w:type="paragraph" w:customStyle="1" w:styleId="TCPHeading30">
    <w:name w:val="# TCP Heading 3"/>
    <w:basedOn w:val="TCPHeading3"/>
    <w:rsid w:val="00264F87"/>
    <w:pPr>
      <w:pBdr>
        <w:right w:val="single" w:sz="4" w:space="27" w:color="auto"/>
      </w:pBdr>
      <w:spacing w:line="300" w:lineRule="auto"/>
      <w:ind w:left="567" w:right="567"/>
    </w:pPr>
    <w:rPr>
      <w:rFonts w:ascii="Times New Roman" w:hAnsi="Times New Roman"/>
      <w:color w:val="000000"/>
    </w:rPr>
  </w:style>
  <w:style w:type="paragraph" w:customStyle="1" w:styleId="TCPNH30">
    <w:name w:val="# TCP NH3"/>
    <w:basedOn w:val="TCPNH3"/>
    <w:rsid w:val="00264F87"/>
    <w:pPr>
      <w:pBdr>
        <w:right w:val="single" w:sz="4" w:space="27" w:color="auto"/>
      </w:pBdr>
      <w:spacing w:line="300" w:lineRule="auto"/>
      <w:ind w:left="1021" w:right="567"/>
    </w:pPr>
    <w:rPr>
      <w:rFonts w:ascii="Times New Roman" w:hAnsi="Times New Roman"/>
      <w:color w:val="000000"/>
    </w:rPr>
  </w:style>
  <w:style w:type="paragraph" w:customStyle="1" w:styleId="TCPHeading40">
    <w:name w:val="# TCP Heading 4"/>
    <w:basedOn w:val="TCPHeading4"/>
    <w:rsid w:val="00264F87"/>
    <w:pPr>
      <w:pBdr>
        <w:right w:val="single" w:sz="4" w:space="27" w:color="auto"/>
      </w:pBdr>
      <w:spacing w:line="300" w:lineRule="auto"/>
      <w:ind w:left="567" w:right="567"/>
    </w:pPr>
    <w:rPr>
      <w:rFonts w:ascii="Times New Roman" w:hAnsi="Times New Roman"/>
      <w:color w:val="000000"/>
    </w:rPr>
  </w:style>
  <w:style w:type="paragraph" w:customStyle="1" w:styleId="TCPNH40">
    <w:name w:val="# TCP NH4"/>
    <w:basedOn w:val="TCPNH4"/>
    <w:rsid w:val="00264F87"/>
    <w:pPr>
      <w:pBdr>
        <w:right w:val="single" w:sz="4" w:space="27" w:color="auto"/>
      </w:pBdr>
      <w:spacing w:line="300" w:lineRule="auto"/>
      <w:ind w:left="1021" w:right="567"/>
    </w:pPr>
    <w:rPr>
      <w:rFonts w:ascii="Times New Roman" w:hAnsi="Times New Roman"/>
      <w:color w:val="000000"/>
    </w:rPr>
  </w:style>
  <w:style w:type="paragraph" w:customStyle="1" w:styleId="TCPBodyNormal0">
    <w:name w:val="# TCP Body (Normal)"/>
    <w:basedOn w:val="TCPBodyNormal"/>
    <w:rsid w:val="00264F87"/>
    <w:pPr>
      <w:pBdr>
        <w:right w:val="single" w:sz="4" w:space="27" w:color="auto"/>
      </w:pBdr>
      <w:spacing w:line="300" w:lineRule="auto"/>
      <w:ind w:left="567" w:right="567"/>
      <w:jc w:val="both"/>
    </w:pPr>
    <w:rPr>
      <w:rFonts w:ascii="Times New Roman" w:hAnsi="Times New Roman"/>
      <w:color w:val="000000"/>
    </w:rPr>
  </w:style>
  <w:style w:type="paragraph" w:customStyle="1" w:styleId="TCPListParagraph0">
    <w:name w:val="# TCP List Paragraph"/>
    <w:basedOn w:val="TCPListParagraph"/>
    <w:rsid w:val="00264F87"/>
    <w:pPr>
      <w:pBdr>
        <w:right w:val="single" w:sz="4" w:space="27" w:color="auto"/>
      </w:pBdr>
      <w:spacing w:line="300" w:lineRule="auto"/>
      <w:ind w:left="1021" w:right="567"/>
    </w:pPr>
    <w:rPr>
      <w:rFonts w:ascii="Times New Roman" w:hAnsi="Times New Roman"/>
      <w:color w:val="000000"/>
    </w:rPr>
  </w:style>
  <w:style w:type="paragraph" w:customStyle="1" w:styleId="TCPStrong0">
    <w:name w:val="# TCP Strong"/>
    <w:basedOn w:val="Normal"/>
    <w:next w:val="TCPStrong"/>
    <w:rsid w:val="00264F87"/>
    <w:pPr>
      <w:pBdr>
        <w:right w:val="single" w:sz="4" w:space="27" w:color="auto"/>
      </w:pBdr>
      <w:spacing w:line="300" w:lineRule="auto"/>
      <w:ind w:left="567" w:right="567"/>
    </w:pPr>
    <w:rPr>
      <w:rFonts w:ascii="Times New Roman" w:hAnsi="Times New Roman"/>
      <w:b/>
      <w:color w:val="000000"/>
    </w:rPr>
  </w:style>
  <w:style w:type="paragraph" w:customStyle="1" w:styleId="TCPItalic0">
    <w:name w:val="# TCP Italic"/>
    <w:basedOn w:val="Normal"/>
    <w:next w:val="TCPItalic"/>
    <w:rsid w:val="00264F87"/>
    <w:pPr>
      <w:pBdr>
        <w:right w:val="single" w:sz="4" w:space="27" w:color="auto"/>
      </w:pBdr>
      <w:spacing w:line="300" w:lineRule="auto"/>
      <w:ind w:left="567" w:right="567"/>
    </w:pPr>
    <w:rPr>
      <w:rFonts w:ascii="Times New Roman" w:hAnsi="Times New Roman"/>
      <w:i/>
      <w:color w:val="000000"/>
    </w:rPr>
  </w:style>
  <w:style w:type="paragraph" w:customStyle="1" w:styleId="TCPSubtleEmphasis0">
    <w:name w:val="# TCP Subtle Emphasis"/>
    <w:basedOn w:val="TCPSubtleEmphasis"/>
    <w:rsid w:val="00264F87"/>
    <w:pPr>
      <w:pBdr>
        <w:right w:val="single" w:sz="4" w:space="27" w:color="auto"/>
      </w:pBdr>
      <w:spacing w:line="300" w:lineRule="auto"/>
      <w:ind w:left="567" w:right="567"/>
    </w:pPr>
    <w:rPr>
      <w:rFonts w:ascii="Times New Roman" w:hAnsi="Times New Roman"/>
      <w:color w:val="000000"/>
    </w:rPr>
  </w:style>
  <w:style w:type="paragraph" w:customStyle="1" w:styleId="TCPEmphasis0">
    <w:name w:val="# TCP Emphasis"/>
    <w:basedOn w:val="TCPEmphasis"/>
    <w:rsid w:val="00264F87"/>
    <w:pPr>
      <w:pBdr>
        <w:right w:val="single" w:sz="4" w:space="27" w:color="auto"/>
      </w:pBdr>
      <w:spacing w:line="300" w:lineRule="auto"/>
      <w:ind w:left="567" w:right="567"/>
    </w:pPr>
    <w:rPr>
      <w:rFonts w:ascii="Times New Roman" w:hAnsi="Times New Roman"/>
      <w:color w:val="000000"/>
    </w:rPr>
  </w:style>
  <w:style w:type="paragraph" w:customStyle="1" w:styleId="TCPNumbering1">
    <w:name w:val="# TCP Numbering 1"/>
    <w:basedOn w:val="Normal"/>
    <w:rsid w:val="00264F87"/>
    <w:pPr>
      <w:numPr>
        <w:numId w:val="5"/>
      </w:numPr>
      <w:pBdr>
        <w:right w:val="single" w:sz="4" w:space="27" w:color="auto"/>
      </w:pBdr>
      <w:spacing w:before="300" w:after="60" w:line="300" w:lineRule="auto"/>
      <w:ind w:left="1021" w:right="567"/>
      <w:contextualSpacing/>
      <w:jc w:val="both"/>
    </w:pPr>
    <w:rPr>
      <w:rFonts w:ascii="Times New Roman" w:hAnsi="Times New Roman"/>
      <w:color w:val="000000"/>
    </w:rPr>
  </w:style>
  <w:style w:type="paragraph" w:customStyle="1" w:styleId="TCPNumbering20">
    <w:name w:val="# TCP Numbering 2"/>
    <w:basedOn w:val="Normal"/>
    <w:rsid w:val="00264F87"/>
    <w:pPr>
      <w:pBdr>
        <w:right w:val="single" w:sz="4" w:space="27" w:color="auto"/>
      </w:pBdr>
      <w:spacing w:before="60" w:after="60" w:line="300" w:lineRule="auto"/>
      <w:ind w:right="567"/>
      <w:jc w:val="both"/>
    </w:pPr>
    <w:rPr>
      <w:rFonts w:ascii="Times New Roman" w:hAnsi="Times New Roman"/>
      <w:color w:val="000000"/>
    </w:rPr>
  </w:style>
  <w:style w:type="paragraph" w:customStyle="1" w:styleId="TCPNumbering30">
    <w:name w:val="# TCP Numbering 3"/>
    <w:basedOn w:val="Normal"/>
    <w:rsid w:val="00264F87"/>
    <w:pPr>
      <w:numPr>
        <w:ilvl w:val="2"/>
        <w:numId w:val="5"/>
      </w:numPr>
      <w:pBdr>
        <w:right w:val="single" w:sz="4" w:space="27" w:color="auto"/>
      </w:pBdr>
      <w:spacing w:before="60" w:after="60" w:line="300" w:lineRule="auto"/>
      <w:ind w:left="2268" w:right="567" w:hanging="680"/>
      <w:jc w:val="both"/>
    </w:pPr>
    <w:rPr>
      <w:rFonts w:ascii="Times New Roman" w:hAnsi="Times New Roman"/>
      <w:color w:val="000000"/>
    </w:rPr>
  </w:style>
  <w:style w:type="paragraph" w:customStyle="1" w:styleId="TCPNumbering4">
    <w:name w:val="# TCP Numbering 4"/>
    <w:basedOn w:val="Normal"/>
    <w:rsid w:val="00264F87"/>
    <w:pPr>
      <w:numPr>
        <w:ilvl w:val="3"/>
        <w:numId w:val="5"/>
      </w:numPr>
      <w:pBdr>
        <w:right w:val="single" w:sz="4" w:space="27" w:color="auto"/>
      </w:pBdr>
      <w:spacing w:before="60" w:after="60" w:line="300" w:lineRule="auto"/>
      <w:ind w:left="3062" w:right="567" w:hanging="794"/>
      <w:jc w:val="both"/>
    </w:pPr>
    <w:rPr>
      <w:rFonts w:ascii="Times New Roman" w:hAnsi="Times New Roman"/>
      <w:color w:val="000000"/>
    </w:rPr>
  </w:style>
  <w:style w:type="paragraph" w:customStyle="1" w:styleId="TCPNumbering5">
    <w:name w:val="# TCP Numbering 5"/>
    <w:basedOn w:val="Normal"/>
    <w:rsid w:val="00264F87"/>
    <w:pPr>
      <w:numPr>
        <w:ilvl w:val="4"/>
        <w:numId w:val="5"/>
      </w:numPr>
      <w:pBdr>
        <w:right w:val="single" w:sz="4" w:space="27" w:color="auto"/>
      </w:pBdr>
      <w:spacing w:before="60" w:after="60" w:line="300" w:lineRule="auto"/>
      <w:ind w:left="3969" w:right="567" w:hanging="907"/>
      <w:jc w:val="both"/>
    </w:pPr>
    <w:rPr>
      <w:rFonts w:ascii="Times New Roman" w:hAnsi="Times New Roman"/>
      <w:color w:val="000000"/>
    </w:rPr>
  </w:style>
  <w:style w:type="paragraph" w:customStyle="1" w:styleId="TCPBullet1">
    <w:name w:val="# TCP Bullet 1"/>
    <w:basedOn w:val="Normal"/>
    <w:rsid w:val="00264F87"/>
    <w:pPr>
      <w:numPr>
        <w:numId w:val="6"/>
      </w:numPr>
      <w:pBdr>
        <w:right w:val="single" w:sz="4" w:space="27" w:color="auto"/>
      </w:pBdr>
      <w:spacing w:before="60" w:after="60" w:line="300" w:lineRule="auto"/>
      <w:ind w:left="1021" w:right="567" w:hanging="454"/>
    </w:pPr>
    <w:rPr>
      <w:rFonts w:ascii="Times New Roman" w:hAnsi="Times New Roman"/>
      <w:color w:val="000000"/>
    </w:rPr>
  </w:style>
  <w:style w:type="paragraph" w:customStyle="1" w:styleId="TCPBullet2">
    <w:name w:val="# TCP Bullet 2"/>
    <w:basedOn w:val="Normal"/>
    <w:rsid w:val="00264F87"/>
    <w:pPr>
      <w:numPr>
        <w:ilvl w:val="1"/>
        <w:numId w:val="7"/>
      </w:numPr>
      <w:pBdr>
        <w:right w:val="single" w:sz="4" w:space="27" w:color="auto"/>
      </w:pBdr>
      <w:spacing w:before="60" w:after="60" w:line="300" w:lineRule="auto"/>
      <w:ind w:left="1475" w:right="567" w:hanging="454"/>
    </w:pPr>
    <w:rPr>
      <w:rFonts w:ascii="Times New Roman" w:hAnsi="Times New Roman"/>
      <w:color w:val="000000"/>
    </w:rPr>
  </w:style>
  <w:style w:type="paragraph" w:customStyle="1" w:styleId="TCPBullet3">
    <w:name w:val="# TCP Bullet 3"/>
    <w:basedOn w:val="Normal"/>
    <w:rsid w:val="00264F87"/>
    <w:pPr>
      <w:numPr>
        <w:ilvl w:val="2"/>
        <w:numId w:val="8"/>
      </w:numPr>
      <w:pBdr>
        <w:right w:val="single" w:sz="4" w:space="27" w:color="auto"/>
      </w:pBdr>
      <w:spacing w:before="60" w:after="60" w:line="300" w:lineRule="auto"/>
      <w:ind w:left="1928" w:right="567" w:hanging="454"/>
    </w:pPr>
    <w:rPr>
      <w:rFonts w:ascii="Times New Roman" w:hAnsi="Times New Roman"/>
      <w:color w:val="000000"/>
    </w:rPr>
  </w:style>
  <w:style w:type="paragraph" w:customStyle="1" w:styleId="TCPBullet4">
    <w:name w:val="# TCP Bullet 4"/>
    <w:basedOn w:val="Normal"/>
    <w:rsid w:val="00264F87"/>
    <w:pPr>
      <w:numPr>
        <w:ilvl w:val="3"/>
        <w:numId w:val="9"/>
      </w:numPr>
      <w:pBdr>
        <w:right w:val="single" w:sz="4" w:space="27" w:color="auto"/>
      </w:pBdr>
      <w:spacing w:before="60" w:after="60" w:line="300" w:lineRule="auto"/>
      <w:ind w:left="2382" w:right="567" w:hanging="454"/>
    </w:pPr>
    <w:rPr>
      <w:rFonts w:ascii="Times New Roman" w:hAnsi="Times New Roman"/>
      <w:color w:val="000000"/>
    </w:rPr>
  </w:style>
  <w:style w:type="paragraph" w:customStyle="1" w:styleId="TCPBullet5">
    <w:name w:val="# TCP Bullet 5"/>
    <w:basedOn w:val="Normal"/>
    <w:rsid w:val="00264F87"/>
    <w:pPr>
      <w:numPr>
        <w:ilvl w:val="4"/>
        <w:numId w:val="10"/>
      </w:numPr>
      <w:pBdr>
        <w:right w:val="single" w:sz="4" w:space="27" w:color="auto"/>
      </w:pBdr>
      <w:spacing w:before="60" w:after="60" w:line="300" w:lineRule="auto"/>
      <w:ind w:left="2835" w:right="567" w:hanging="454"/>
    </w:pPr>
    <w:rPr>
      <w:rFonts w:ascii="Times New Roman" w:hAnsi="Times New Roman"/>
      <w:color w:val="000000"/>
    </w:rPr>
  </w:style>
  <w:style w:type="character" w:customStyle="1" w:styleId="Heading2Char">
    <w:name w:val="Heading 2 Char"/>
    <w:link w:val="Heading2"/>
    <w:uiPriority w:val="9"/>
    <w:semiHidden/>
    <w:rsid w:val="00264F87"/>
    <w:rPr>
      <w:rFonts w:ascii="Cambria" w:eastAsia="Times New Roman" w:hAnsi="Cambria"/>
      <w:b/>
      <w:bCs/>
      <w:color w:val="4F81BD"/>
      <w:sz w:val="26"/>
      <w:szCs w:val="26"/>
      <w:lang w:eastAsia="en-US"/>
    </w:rPr>
  </w:style>
  <w:style w:type="paragraph" w:styleId="TOC1">
    <w:name w:val="toc 1"/>
    <w:basedOn w:val="TCPTOCLevel1"/>
    <w:next w:val="Normal"/>
    <w:autoRedefine/>
    <w:uiPriority w:val="39"/>
    <w:unhideWhenUsed/>
    <w:rsid w:val="009372C3"/>
    <w:rPr>
      <w:rFonts w:ascii="VIC SemiBold" w:hAnsi="VIC SemiBold"/>
      <w:b w:val="0"/>
    </w:rPr>
  </w:style>
  <w:style w:type="paragraph" w:styleId="TOC2">
    <w:name w:val="toc 2"/>
    <w:basedOn w:val="TCPTOCLevel2"/>
    <w:next w:val="Normal"/>
    <w:autoRedefine/>
    <w:uiPriority w:val="39"/>
    <w:unhideWhenUsed/>
    <w:rsid w:val="009372C3"/>
    <w:rPr>
      <w:b w:val="0"/>
    </w:rPr>
  </w:style>
  <w:style w:type="paragraph" w:styleId="TOC3">
    <w:name w:val="toc 3"/>
    <w:basedOn w:val="TCPTOCLevel3"/>
    <w:next w:val="Normal"/>
    <w:autoRedefine/>
    <w:uiPriority w:val="39"/>
    <w:unhideWhenUsed/>
    <w:rsid w:val="00074A47"/>
  </w:style>
  <w:style w:type="character" w:customStyle="1" w:styleId="Heading3Char">
    <w:name w:val="Heading 3 Char"/>
    <w:link w:val="Heading3"/>
    <w:uiPriority w:val="9"/>
    <w:semiHidden/>
    <w:rsid w:val="00264F87"/>
    <w:rPr>
      <w:rFonts w:ascii="Cambria" w:eastAsia="Times New Roman" w:hAnsi="Cambria"/>
      <w:b/>
      <w:bCs/>
      <w:color w:val="4F81BD"/>
      <w:sz w:val="22"/>
      <w:szCs w:val="22"/>
      <w:lang w:eastAsia="en-US"/>
    </w:rPr>
  </w:style>
  <w:style w:type="character" w:styleId="Hyperlink">
    <w:name w:val="Hyperlink"/>
    <w:uiPriority w:val="99"/>
    <w:unhideWhenUsed/>
    <w:rsid w:val="00264F87"/>
    <w:rPr>
      <w:color w:val="004C97"/>
      <w:u w:val="single"/>
    </w:rPr>
  </w:style>
  <w:style w:type="paragraph" w:customStyle="1" w:styleId="TCPTOCtitle">
    <w:name w:val="TCP TOC title"/>
    <w:basedOn w:val="Normal"/>
    <w:qFormat/>
    <w:rsid w:val="00074A47"/>
    <w:pPr>
      <w:spacing w:before="280" w:after="280"/>
      <w:outlineLvl w:val="0"/>
    </w:pPr>
    <w:rPr>
      <w:rFonts w:ascii="VIC SemiBold" w:hAnsi="VIC SemiBold"/>
      <w:color w:val="004C97"/>
      <w:sz w:val="28"/>
      <w:szCs w:val="28"/>
    </w:rPr>
  </w:style>
  <w:style w:type="character" w:styleId="PlaceholderText">
    <w:name w:val="Placeholder Text"/>
    <w:uiPriority w:val="99"/>
    <w:semiHidden/>
    <w:rsid w:val="00264F87"/>
    <w:rPr>
      <w:color w:val="808080"/>
    </w:rPr>
  </w:style>
  <w:style w:type="paragraph" w:styleId="BalloonText">
    <w:name w:val="Balloon Text"/>
    <w:basedOn w:val="Normal"/>
    <w:link w:val="BalloonTextChar"/>
    <w:uiPriority w:val="99"/>
    <w:semiHidden/>
    <w:unhideWhenUsed/>
    <w:rsid w:val="00264F87"/>
    <w:pPr>
      <w:spacing w:after="0"/>
    </w:pPr>
    <w:rPr>
      <w:rFonts w:ascii="Tahoma" w:hAnsi="Tahoma" w:cs="Tahoma"/>
      <w:sz w:val="16"/>
      <w:szCs w:val="16"/>
    </w:rPr>
  </w:style>
  <w:style w:type="character" w:customStyle="1" w:styleId="BalloonTextChar">
    <w:name w:val="Balloon Text Char"/>
    <w:link w:val="BalloonText"/>
    <w:uiPriority w:val="99"/>
    <w:semiHidden/>
    <w:rsid w:val="00264F87"/>
    <w:rPr>
      <w:rFonts w:ascii="Tahoma" w:hAnsi="Tahoma" w:cs="Tahoma"/>
      <w:color w:val="53565A"/>
      <w:sz w:val="16"/>
      <w:szCs w:val="16"/>
      <w:lang w:eastAsia="en-US"/>
    </w:rPr>
  </w:style>
  <w:style w:type="paragraph" w:customStyle="1" w:styleId="TCPBodyIdent1">
    <w:name w:val="# TCP Body Ident 1"/>
    <w:basedOn w:val="TCPBodyNormal0"/>
    <w:rsid w:val="00264F87"/>
    <w:pPr>
      <w:ind w:left="1021" w:hanging="454"/>
    </w:pPr>
  </w:style>
  <w:style w:type="paragraph" w:customStyle="1" w:styleId="TCPBodyIdent2">
    <w:name w:val="# TCP Body Ident 2"/>
    <w:basedOn w:val="TCPBodyNormal0"/>
    <w:rsid w:val="00264F87"/>
    <w:pPr>
      <w:ind w:left="1475" w:hanging="454"/>
    </w:pPr>
  </w:style>
  <w:style w:type="paragraph" w:customStyle="1" w:styleId="TCPBodyIdent3">
    <w:name w:val="# TCP Body Ident 3"/>
    <w:basedOn w:val="TCPBodyNormal0"/>
    <w:rsid w:val="00264F87"/>
    <w:pPr>
      <w:ind w:left="1928" w:hanging="454"/>
    </w:pPr>
  </w:style>
  <w:style w:type="paragraph" w:customStyle="1" w:styleId="TCPBodyIdent4">
    <w:name w:val="# TCP Body Ident 4"/>
    <w:basedOn w:val="TCPBodyNormal0"/>
    <w:rsid w:val="00264F87"/>
    <w:pPr>
      <w:ind w:left="2382" w:hanging="454"/>
    </w:pPr>
  </w:style>
  <w:style w:type="paragraph" w:customStyle="1" w:styleId="TCPBodyIdent5">
    <w:name w:val="# TCP Body Ident 5"/>
    <w:basedOn w:val="TCPBodyNormal0"/>
    <w:rsid w:val="00264F87"/>
    <w:pPr>
      <w:ind w:left="2835" w:hanging="454"/>
    </w:pPr>
  </w:style>
  <w:style w:type="paragraph" w:customStyle="1" w:styleId="BodyVPSC">
    <w:name w:val="Body VPSC"/>
    <w:link w:val="BodyVPSCChar"/>
    <w:qFormat/>
    <w:rsid w:val="00264F87"/>
    <w:pPr>
      <w:spacing w:after="100" w:line="276" w:lineRule="auto"/>
    </w:pPr>
    <w:rPr>
      <w:rFonts w:ascii="Arial" w:eastAsia="Times New Roman" w:hAnsi="Arial" w:cs="Tahoma"/>
      <w:color w:val="000000" w:themeColor="text1"/>
    </w:rPr>
  </w:style>
  <w:style w:type="paragraph" w:customStyle="1" w:styleId="Bullet2VPSC">
    <w:name w:val="Bullet 2 VPSC"/>
    <w:basedOn w:val="Normal"/>
    <w:qFormat/>
    <w:rsid w:val="00264F87"/>
    <w:pPr>
      <w:numPr>
        <w:numId w:val="11"/>
      </w:numPr>
      <w:spacing w:after="100" w:line="276" w:lineRule="auto"/>
    </w:pPr>
    <w:rPr>
      <w:rFonts w:ascii="Arial" w:hAnsi="Arial" w:cs="Tahoma"/>
      <w:sz w:val="20"/>
      <w:szCs w:val="20"/>
    </w:rPr>
  </w:style>
  <w:style w:type="character" w:customStyle="1" w:styleId="BodyVPSCChar">
    <w:name w:val="Body VPSC Char"/>
    <w:basedOn w:val="DefaultParagraphFont"/>
    <w:link w:val="BodyVPSC"/>
    <w:rsid w:val="00264F87"/>
    <w:rPr>
      <w:rFonts w:ascii="Arial" w:eastAsia="Times New Roman" w:hAnsi="Arial" w:cs="Tahoma"/>
      <w:color w:val="000000" w:themeColor="text1"/>
    </w:rPr>
  </w:style>
  <w:style w:type="paragraph" w:customStyle="1" w:styleId="bodycopy">
    <w:name w:val="# body copy"/>
    <w:basedOn w:val="Normal"/>
    <w:qFormat/>
    <w:rsid w:val="004B0246"/>
    <w:pPr>
      <w:spacing w:after="120" w:line="240" w:lineRule="auto"/>
    </w:pPr>
    <w:rPr>
      <w:rFonts w:ascii="VIC" w:eastAsia="Times New Roman" w:hAnsi="VIC" w:cs="Arial"/>
      <w:color w:val="53565A"/>
      <w:sz w:val="20"/>
      <w:szCs w:val="20"/>
      <w:lang w:eastAsia="en-AU"/>
    </w:rPr>
  </w:style>
  <w:style w:type="paragraph" w:customStyle="1" w:styleId="dotpoints">
    <w:name w:val="# dot points"/>
    <w:basedOn w:val="Normal"/>
    <w:qFormat/>
    <w:rsid w:val="004B0246"/>
    <w:pPr>
      <w:keepLines/>
      <w:numPr>
        <w:numId w:val="16"/>
      </w:numPr>
      <w:spacing w:before="180" w:after="180" w:line="300" w:lineRule="auto"/>
      <w:ind w:left="357" w:hanging="357"/>
      <w:contextualSpacing/>
    </w:pPr>
    <w:rPr>
      <w:rFonts w:ascii="Arial" w:eastAsia="Times New Roman" w:hAnsi="Arial" w:cs="Arial"/>
      <w:color w:val="53565A"/>
      <w:sz w:val="20"/>
      <w:szCs w:val="20"/>
      <w:lang w:eastAsia="en-AU"/>
    </w:rPr>
  </w:style>
  <w:style w:type="table" w:styleId="GridTable4-Accent1">
    <w:name w:val="Grid Table 4 Accent 1"/>
    <w:basedOn w:val="TableNormal"/>
    <w:uiPriority w:val="49"/>
    <w:rsid w:val="00DB6DE8"/>
    <w:rPr>
      <w:rFonts w:ascii="Times New Roman" w:eastAsia="Times New Roman" w:hAnsi="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Paragraph">
    <w:name w:val="List Paragraph"/>
    <w:basedOn w:val="Normal"/>
    <w:uiPriority w:val="34"/>
    <w:qFormat/>
    <w:rsid w:val="00BB3781"/>
    <w:pPr>
      <w:ind w:left="720"/>
      <w:contextualSpacing/>
    </w:pPr>
  </w:style>
  <w:style w:type="paragraph" w:customStyle="1" w:styleId="heading2black">
    <w:name w:val="# heading 2 black"/>
    <w:basedOn w:val="Normal"/>
    <w:next w:val="bodycopy"/>
    <w:qFormat/>
    <w:rsid w:val="00CC35CC"/>
    <w:pPr>
      <w:keepNext/>
      <w:spacing w:before="240" w:after="120" w:line="240" w:lineRule="auto"/>
    </w:pPr>
    <w:rPr>
      <w:rFonts w:ascii="Arial" w:eastAsia="Times New Roman" w:hAnsi="Arial" w:cs="Arial"/>
      <w:b/>
      <w:sz w:val="20"/>
      <w:szCs w:val="20"/>
      <w:lang w:eastAsia="en-AU"/>
    </w:rPr>
  </w:style>
  <w:style w:type="character" w:styleId="UnresolvedMention">
    <w:name w:val="Unresolved Mention"/>
    <w:basedOn w:val="DefaultParagraphFont"/>
    <w:uiPriority w:val="99"/>
    <w:semiHidden/>
    <w:unhideWhenUsed/>
    <w:rsid w:val="00CC35CC"/>
    <w:rPr>
      <w:color w:val="605E5C"/>
      <w:shd w:val="clear" w:color="auto" w:fill="E1DFDD"/>
    </w:rPr>
  </w:style>
  <w:style w:type="table" w:styleId="TableGrid">
    <w:name w:val="Table Grid"/>
    <w:basedOn w:val="TableNormal"/>
    <w:rsid w:val="00CC35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s">
    <w:name w:val="# table titles"/>
    <w:basedOn w:val="Normal"/>
    <w:qFormat/>
    <w:rsid w:val="00CC35CC"/>
    <w:pPr>
      <w:spacing w:before="60" w:after="60" w:line="240" w:lineRule="auto"/>
    </w:pPr>
    <w:rPr>
      <w:rFonts w:ascii="Arial" w:eastAsia="Times New Roman" w:hAnsi="Arial" w:cs="Arial"/>
      <w:b/>
      <w:color w:val="FFFFFF"/>
      <w:sz w:val="18"/>
      <w:szCs w:val="20"/>
      <w:lang w:eastAsia="en-AU"/>
    </w:rPr>
  </w:style>
  <w:style w:type="paragraph" w:customStyle="1" w:styleId="tabletext">
    <w:name w:val="# table text"/>
    <w:basedOn w:val="Normal"/>
    <w:qFormat/>
    <w:rsid w:val="00CC35CC"/>
    <w:pPr>
      <w:spacing w:before="60" w:after="60" w:line="240" w:lineRule="auto"/>
    </w:pPr>
    <w:rPr>
      <w:rFonts w:ascii="Arial" w:eastAsia="Times New Roman" w:hAnsi="Arial" w:cs="Arial"/>
      <w:color w:val="53565A"/>
      <w:sz w:val="18"/>
      <w:szCs w:val="18"/>
      <w:lang w:eastAsia="en-AU"/>
    </w:rPr>
  </w:style>
  <w:style w:type="paragraph" w:customStyle="1" w:styleId="Level1">
    <w:name w:val="Level 1"/>
    <w:next w:val="Normal"/>
    <w:qFormat/>
    <w:rsid w:val="00A1461C"/>
    <w:pPr>
      <w:keepNext/>
      <w:numPr>
        <w:numId w:val="29"/>
      </w:numPr>
      <w:spacing w:before="480" w:after="60"/>
      <w:outlineLvl w:val="2"/>
    </w:pPr>
    <w:rPr>
      <w:rFonts w:ascii="Times New Roman" w:eastAsia="Times New Roman" w:hAnsi="Times New Roman" w:cs="Arial"/>
      <w:b/>
      <w:bCs/>
      <w:kern w:val="32"/>
      <w:sz w:val="28"/>
      <w:szCs w:val="32"/>
    </w:rPr>
  </w:style>
  <w:style w:type="paragraph" w:customStyle="1" w:styleId="Level2">
    <w:name w:val="Level 2"/>
    <w:next w:val="Normal"/>
    <w:qFormat/>
    <w:rsid w:val="00A1461C"/>
    <w:pPr>
      <w:numPr>
        <w:ilvl w:val="1"/>
        <w:numId w:val="29"/>
      </w:numPr>
      <w:spacing w:before="200" w:after="60"/>
      <w:jc w:val="both"/>
      <w:outlineLvl w:val="3"/>
    </w:pPr>
    <w:rPr>
      <w:rFonts w:asciiTheme="majorHAnsi" w:eastAsiaTheme="majorEastAsia" w:hAnsiTheme="majorHAnsi" w:cs="Arial"/>
      <w:bCs/>
      <w:iCs/>
      <w:color w:val="4F81BD" w:themeColor="accent1"/>
      <w:sz w:val="24"/>
      <w:szCs w:val="28"/>
      <w:lang w:val="en-GB"/>
    </w:rPr>
  </w:style>
  <w:style w:type="paragraph" w:customStyle="1" w:styleId="Level3">
    <w:name w:val="Level 3"/>
    <w:basedOn w:val="Normal"/>
    <w:next w:val="Normal"/>
    <w:link w:val="Level3Char"/>
    <w:qFormat/>
    <w:rsid w:val="00A1461C"/>
    <w:pPr>
      <w:numPr>
        <w:ilvl w:val="2"/>
        <w:numId w:val="29"/>
      </w:numPr>
      <w:spacing w:before="200" w:after="0" w:line="240" w:lineRule="auto"/>
      <w:jc w:val="both"/>
      <w:outlineLvl w:val="4"/>
    </w:pPr>
    <w:rPr>
      <w:rFonts w:ascii="Times New Roman" w:eastAsia="Times New Roman" w:hAnsi="Times New Roman" w:cs="Times New Roman"/>
      <w:sz w:val="24"/>
      <w:szCs w:val="24"/>
      <w:lang w:eastAsia="en-AU"/>
    </w:rPr>
  </w:style>
  <w:style w:type="paragraph" w:customStyle="1" w:styleId="Level4">
    <w:name w:val="Level 4"/>
    <w:basedOn w:val="Normal"/>
    <w:next w:val="Normal"/>
    <w:qFormat/>
    <w:rsid w:val="00A1461C"/>
    <w:pPr>
      <w:numPr>
        <w:ilvl w:val="3"/>
        <w:numId w:val="29"/>
      </w:numPr>
      <w:spacing w:before="200" w:after="0" w:line="240" w:lineRule="auto"/>
      <w:jc w:val="both"/>
      <w:outlineLvl w:val="5"/>
    </w:pPr>
    <w:rPr>
      <w:rFonts w:ascii="Times New Roman" w:eastAsia="Times New Roman" w:hAnsi="Times New Roman" w:cs="Times New Roman"/>
      <w:bCs/>
      <w:sz w:val="24"/>
      <w:szCs w:val="28"/>
      <w:lang w:eastAsia="en-AU"/>
    </w:rPr>
  </w:style>
  <w:style w:type="character" w:customStyle="1" w:styleId="Level3Char">
    <w:name w:val="Level 3 Char"/>
    <w:basedOn w:val="DefaultParagraphFont"/>
    <w:link w:val="Level3"/>
    <w:rsid w:val="00A1461C"/>
    <w:rPr>
      <w:rFonts w:ascii="Times New Roman" w:eastAsia="Times New Roman" w:hAnsi="Times New Roman"/>
      <w:sz w:val="24"/>
      <w:szCs w:val="24"/>
    </w:rPr>
  </w:style>
  <w:style w:type="paragraph" w:customStyle="1" w:styleId="EBAcontentbody">
    <w:name w:val="EBA content body"/>
    <w:basedOn w:val="TCPHeading2"/>
    <w:link w:val="EBAcontentbodyChar"/>
    <w:qFormat/>
    <w:rsid w:val="009372C3"/>
    <w:pPr>
      <w:ind w:left="709"/>
    </w:pPr>
    <w:rPr>
      <w:rFonts w:ascii="Times New Roman" w:eastAsia="Times New Roman" w:hAnsi="Times New Roman"/>
      <w:color w:val="auto"/>
      <w:sz w:val="22"/>
      <w:szCs w:val="22"/>
      <w:lang w:eastAsia="en-AU"/>
    </w:rPr>
  </w:style>
  <w:style w:type="paragraph" w:customStyle="1" w:styleId="EBAcontentnumber">
    <w:name w:val="EBA content number"/>
    <w:basedOn w:val="TCPHeading2"/>
    <w:link w:val="EBAcontentnumberChar"/>
    <w:qFormat/>
    <w:rsid w:val="009372C3"/>
    <w:rPr>
      <w:rFonts w:ascii="Times New Roman" w:eastAsia="Times New Roman" w:hAnsi="Times New Roman"/>
      <w:color w:val="auto"/>
      <w:sz w:val="22"/>
      <w:szCs w:val="22"/>
      <w:lang w:eastAsia="en-AU"/>
    </w:rPr>
  </w:style>
  <w:style w:type="character" w:customStyle="1" w:styleId="TCPHeading1Char">
    <w:name w:val="TCP Heading 1 Char"/>
    <w:basedOn w:val="DefaultParagraphFont"/>
    <w:link w:val="TCPHeading1"/>
    <w:rsid w:val="009372C3"/>
    <w:rPr>
      <w:rFonts w:ascii="VIC" w:hAnsi="VIC"/>
      <w:b/>
      <w:color w:val="004C97"/>
      <w:sz w:val="36"/>
      <w:szCs w:val="36"/>
      <w:lang w:eastAsia="en-US"/>
    </w:rPr>
  </w:style>
  <w:style w:type="character" w:customStyle="1" w:styleId="TCPHeading2Char">
    <w:name w:val="TCP Heading 2 Char"/>
    <w:basedOn w:val="TCPHeading1Char"/>
    <w:link w:val="TCPHeading2"/>
    <w:rsid w:val="009372C3"/>
    <w:rPr>
      <w:rFonts w:ascii="VIC" w:hAnsi="VIC"/>
      <w:b w:val="0"/>
      <w:color w:val="004C97"/>
      <w:sz w:val="32"/>
      <w:szCs w:val="32"/>
      <w:lang w:eastAsia="en-US"/>
    </w:rPr>
  </w:style>
  <w:style w:type="character" w:customStyle="1" w:styleId="EBAcontentbodyChar">
    <w:name w:val="EBA content body Char"/>
    <w:basedOn w:val="TCPHeading2Char"/>
    <w:link w:val="EBAcontentbody"/>
    <w:rsid w:val="009372C3"/>
    <w:rPr>
      <w:rFonts w:ascii="Times New Roman" w:eastAsia="Times New Roman" w:hAnsi="Times New Roman"/>
      <w:b w:val="0"/>
      <w:color w:val="004C97"/>
      <w:sz w:val="22"/>
      <w:szCs w:val="22"/>
      <w:lang w:eastAsia="en-US"/>
    </w:rPr>
  </w:style>
  <w:style w:type="paragraph" w:customStyle="1" w:styleId="EBAcontentletter">
    <w:name w:val="EBA content letter"/>
    <w:basedOn w:val="TCPHeading2"/>
    <w:link w:val="EBAcontentletterChar"/>
    <w:qFormat/>
    <w:rsid w:val="009372C3"/>
    <w:pPr>
      <w:numPr>
        <w:numId w:val="36"/>
      </w:numPr>
    </w:pPr>
    <w:rPr>
      <w:rFonts w:ascii="Times New Roman" w:eastAsia="Times New Roman" w:hAnsi="Times New Roman"/>
      <w:color w:val="auto"/>
      <w:sz w:val="22"/>
      <w:szCs w:val="22"/>
      <w:lang w:eastAsia="en-AU"/>
    </w:rPr>
  </w:style>
  <w:style w:type="character" w:customStyle="1" w:styleId="EBAcontentnumberChar">
    <w:name w:val="EBA content number Char"/>
    <w:basedOn w:val="TCPHeading2Char"/>
    <w:link w:val="EBAcontentnumber"/>
    <w:rsid w:val="009372C3"/>
    <w:rPr>
      <w:rFonts w:ascii="Times New Roman" w:eastAsia="Times New Roman" w:hAnsi="Times New Roman"/>
      <w:b w:val="0"/>
      <w:color w:val="004C97"/>
      <w:sz w:val="22"/>
      <w:szCs w:val="22"/>
      <w:lang w:eastAsia="en-US"/>
    </w:rPr>
  </w:style>
  <w:style w:type="paragraph" w:customStyle="1" w:styleId="EBAcontent">
    <w:name w:val="EBA content"/>
    <w:basedOn w:val="TCPHeading20"/>
    <w:link w:val="EBAcontentChar"/>
    <w:qFormat/>
    <w:rsid w:val="009372C3"/>
    <w:pPr>
      <w:pBdr>
        <w:right w:val="none" w:sz="0" w:space="0" w:color="auto"/>
      </w:pBdr>
      <w:tabs>
        <w:tab w:val="left" w:pos="2340"/>
      </w:tabs>
      <w:ind w:left="709"/>
    </w:pPr>
    <w:rPr>
      <w:b/>
      <w:sz w:val="36"/>
      <w:szCs w:val="36"/>
    </w:rPr>
  </w:style>
  <w:style w:type="character" w:customStyle="1" w:styleId="EBAcontentletterChar">
    <w:name w:val="EBA content letter Char"/>
    <w:basedOn w:val="TCPHeading2Char"/>
    <w:link w:val="EBAcontentletter"/>
    <w:rsid w:val="009372C3"/>
    <w:rPr>
      <w:rFonts w:ascii="Times New Roman" w:eastAsia="Times New Roman" w:hAnsi="Times New Roman"/>
      <w:b w:val="0"/>
      <w:color w:val="004C97"/>
      <w:sz w:val="22"/>
      <w:szCs w:val="22"/>
      <w:lang w:eastAsia="en-US"/>
    </w:rPr>
  </w:style>
  <w:style w:type="character" w:customStyle="1" w:styleId="TCPHeading2Char0">
    <w:name w:val="# TCP Heading 2 Char"/>
    <w:basedOn w:val="TCPHeading2Char"/>
    <w:link w:val="TCPHeading20"/>
    <w:rsid w:val="009372C3"/>
    <w:rPr>
      <w:rFonts w:ascii="Times New Roman" w:hAnsi="Times New Roman"/>
      <w:b w:val="0"/>
      <w:color w:val="000000"/>
      <w:sz w:val="32"/>
      <w:szCs w:val="32"/>
      <w:lang w:eastAsia="en-US"/>
    </w:rPr>
  </w:style>
  <w:style w:type="character" w:customStyle="1" w:styleId="EBAcontentChar">
    <w:name w:val="EBA content Char"/>
    <w:basedOn w:val="TCPHeading2Char0"/>
    <w:link w:val="EBAcontent"/>
    <w:rsid w:val="009372C3"/>
    <w:rPr>
      <w:rFonts w:ascii="Times New Roman" w:hAnsi="Times New Roman"/>
      <w:b/>
      <w:color w:val="000000"/>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vic.gov.au/domino/Web_Notes/LDMS/LTObject_Store/ltobjst10.nsf/DDE300B846EED9C7CA257616000A3571/274F3FF5B9152CF9CA258314001B0814/$FILE/01-2aa040%20authorised.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legislation.vic.gov.au/domino/Web_Notes/LDMS/LTObject_Store/ltobjst10.nsf/DDE300B846EED9C7CA257616000A3571/6BF03254A893AFC4CA258314001B4CF2/$FILE/14-60aa020%20authorised.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vic.gov.au/domino/Web_Notes/LDMS/LTObject_Store/ltobjst10.nsf/DDE300B846EED9C7CA257616000A3571/191E231BE2CDE48BCA25833800048603/$FILE/05-83aa025%20authorised.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sc.vic.gov.au/html-resources/code-of-conduct-for-victorian-public-sector-employees/" TargetMode="External"/><Relationship Id="rId5" Type="http://schemas.openxmlformats.org/officeDocument/2006/relationships/styles" Target="styles.xml"/><Relationship Id="rId15" Type="http://schemas.openxmlformats.org/officeDocument/2006/relationships/hyperlink" Target="http://www.legislation.vic.gov.au/domino/Web_Notes/LDMS/LTObject_Store/ltobjst10.nsf/DDE300B846EED9C7CA257616000A3571/94BE26A181B7C22ACA2582FD000859EA/$FILE/99-21aa037%20authorised.pdf" TargetMode="External"/><Relationship Id="rId10" Type="http://schemas.openxmlformats.org/officeDocument/2006/relationships/hyperlink" Target="https://vpsc.vic.gov.au/vps-enterprise-agreement-common-policie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vic.gov.au/Domino/Web_Notes/LDMS/LTObject_Store/LTObjSt8.nsf/DDE300B846EED9C7CA257616000A3571/87318807B8E7A33ACA257D0700052646/$FILE/06-43aa013%20authorised.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vpsc.vic.gov.au/vps-enterprise-agreement-common-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61C192-483A-49DC-81FD-2B7AFF8346DB}">
  <ds:schemaRefs>
    <ds:schemaRef ds:uri="http://www.w3.org/2001/XMLSchema"/>
  </ds:schemaRefs>
</ds:datastoreItem>
</file>

<file path=customXml/itemProps3.xml><?xml version="1.0" encoding="utf-8"?>
<ds:datastoreItem xmlns:ds="http://schemas.openxmlformats.org/officeDocument/2006/customXml" ds:itemID="{85F55A33-8106-4BA5-ABF0-0DD5A4E9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2112</Words>
  <Characters>12040</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14124</CharactersWithSpaces>
  <SharedDoc>false</SharedDoc>
  <HLinks>
    <vt:vector size="48" baseType="variant">
      <vt:variant>
        <vt:i4>3014714</vt:i4>
      </vt:variant>
      <vt:variant>
        <vt:i4>60</vt:i4>
      </vt:variant>
      <vt:variant>
        <vt:i4>0</vt:i4>
      </vt:variant>
      <vt:variant>
        <vt:i4>5</vt:i4>
      </vt:variant>
      <vt:variant>
        <vt:lpwstr>http://www.legislation.vic.gov.au/domino/Web_Notes/LDMS/LTObject_Store/ltobjst10.nsf/DDE300B846EED9C7CA257616000A3571/191E231BE2CDE48BCA25833800048603/$FILE/05-83aa025 authorised.pdf</vt:lpwstr>
      </vt:variant>
      <vt:variant>
        <vt:lpwstr/>
      </vt:variant>
      <vt:variant>
        <vt:i4>2490472</vt:i4>
      </vt:variant>
      <vt:variant>
        <vt:i4>57</vt:i4>
      </vt:variant>
      <vt:variant>
        <vt:i4>0</vt:i4>
      </vt:variant>
      <vt:variant>
        <vt:i4>5</vt:i4>
      </vt:variant>
      <vt:variant>
        <vt:lpwstr>http://www.legislation.vic.gov.au/domino/Web_Notes/LDMS/LTObject_Store/ltobjst10.nsf/DDE300B846EED9C7CA257616000A3571/94BE26A181B7C22ACA2582FD000859EA/$FILE/99-21aa037 authorised.pdf</vt:lpwstr>
      </vt:variant>
      <vt:variant>
        <vt:lpwstr/>
      </vt:variant>
      <vt:variant>
        <vt:i4>393294</vt:i4>
      </vt:variant>
      <vt:variant>
        <vt:i4>54</vt:i4>
      </vt:variant>
      <vt:variant>
        <vt:i4>0</vt:i4>
      </vt:variant>
      <vt:variant>
        <vt:i4>5</vt:i4>
      </vt:variant>
      <vt:variant>
        <vt:lpwstr>http://www.legislation.vic.gov.au/Domino/Web_Notes/LDMS/LTObject_Store/LTObjSt8.nsf/DDE300B846EED9C7CA257616000A3571/87318807B8E7A33ACA257D0700052646/$FILE/06-43aa013 authorised.pdf</vt:lpwstr>
      </vt:variant>
      <vt:variant>
        <vt:lpwstr/>
      </vt:variant>
      <vt:variant>
        <vt:i4>5701655</vt:i4>
      </vt:variant>
      <vt:variant>
        <vt:i4>51</vt:i4>
      </vt:variant>
      <vt:variant>
        <vt:i4>0</vt:i4>
      </vt:variant>
      <vt:variant>
        <vt:i4>5</vt:i4>
      </vt:variant>
      <vt:variant>
        <vt:lpwstr>http://www.legislation.vic.gov.au/domino/Web_Notes/LDMS/LTObject_Store/ltobjst10.nsf/DDE300B846EED9C7CA257616000A3571/274F3FF5B9152CF9CA258314001B0814/$FILE/01-2aa040 authorised.pdf</vt:lpwstr>
      </vt:variant>
      <vt:variant>
        <vt:lpwstr/>
      </vt:variant>
      <vt:variant>
        <vt:i4>2228285</vt:i4>
      </vt:variant>
      <vt:variant>
        <vt:i4>48</vt:i4>
      </vt:variant>
      <vt:variant>
        <vt:i4>0</vt:i4>
      </vt:variant>
      <vt:variant>
        <vt:i4>5</vt:i4>
      </vt:variant>
      <vt:variant>
        <vt:lpwstr>http://www.legislation.vic.gov.au/domino/Web_Notes/LDMS/LTObject_Store/ltobjst10.nsf/DDE300B846EED9C7CA257616000A3571/6BF03254A893AFC4CA258314001B4CF2/$FILE/14-60aa020 authorised.pdf</vt:lpwstr>
      </vt:variant>
      <vt:variant>
        <vt:lpwstr/>
      </vt:variant>
      <vt:variant>
        <vt:i4>4456539</vt:i4>
      </vt:variant>
      <vt:variant>
        <vt:i4>45</vt:i4>
      </vt:variant>
      <vt:variant>
        <vt:i4>0</vt:i4>
      </vt:variant>
      <vt:variant>
        <vt:i4>5</vt:i4>
      </vt:variant>
      <vt:variant>
        <vt:lpwstr>https://vpsc.vic.gov.au/html-resources/code-of-conduct-for-victorian-public-sector-employees/</vt:lpwstr>
      </vt:variant>
      <vt:variant>
        <vt:lpwstr/>
      </vt:variant>
      <vt:variant>
        <vt:i4>5570568</vt:i4>
      </vt:variant>
      <vt:variant>
        <vt:i4>42</vt:i4>
      </vt:variant>
      <vt:variant>
        <vt:i4>0</vt:i4>
      </vt:variant>
      <vt:variant>
        <vt:i4>5</vt:i4>
      </vt:variant>
      <vt:variant>
        <vt:lpwstr>https://vpsc.vic.gov.au/vps-enterprise-agreement-common-policies/</vt:lpwstr>
      </vt:variant>
      <vt:variant>
        <vt:lpwstr/>
      </vt:variant>
      <vt:variant>
        <vt:i4>5570568</vt:i4>
      </vt:variant>
      <vt:variant>
        <vt:i4>9</vt:i4>
      </vt:variant>
      <vt:variant>
        <vt:i4>0</vt:i4>
      </vt:variant>
      <vt:variant>
        <vt:i4>5</vt:i4>
      </vt:variant>
      <vt:variant>
        <vt:lpwstr>https://vpsc.vic.gov.au/vps-enterprise-agreement-common-policies/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2019-09-17T02:08:00Z</dcterms:created>
  <dcterms:modified xsi:type="dcterms:W3CDTF">2019-10-09T02:54:00Z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jack.giles@vpsc.vic.gov.au</vt:lpwstr>
  </property>
  <property fmtid="{D5CDD505-2E9C-101B-9397-08002B2CF9AE}" pid="5" name="MSIP_Label_7158ebbd-6c5e-441f-bfc9-4eb8c11e3978_SetDate">
    <vt:lpwstr>2019-09-17T02:09:01.6412136Z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ies>
</file>