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C3A0" w14:textId="37CD277D" w:rsidR="00102E5B" w:rsidRPr="001F312F" w:rsidRDefault="00AE7A1F" w:rsidP="00AE7A1F">
      <w:pPr>
        <w:pStyle w:val="T1VPSC"/>
        <w:rPr>
          <w:rFonts w:ascii="VIC" w:hAnsi="VIC"/>
          <w:color w:val="00573F"/>
        </w:rPr>
      </w:pPr>
      <w:r w:rsidRPr="001F312F">
        <w:rPr>
          <w:rFonts w:ascii="VIC" w:hAnsi="VIC"/>
          <w:color w:val="00573F"/>
        </w:rPr>
        <w:t>Glossary of Terms</w:t>
      </w:r>
      <w:r w:rsidR="007545B9" w:rsidRPr="001F312F">
        <w:rPr>
          <w:rFonts w:ascii="VIC" w:hAnsi="VIC"/>
          <w:color w:val="00573F"/>
        </w:rPr>
        <w:t xml:space="preserve"> – people matter survey </w:t>
      </w:r>
    </w:p>
    <w:p w14:paraId="36A59310" w14:textId="0CB1E73F" w:rsidR="00AE7A1F" w:rsidRPr="001F312F" w:rsidRDefault="007545B9" w:rsidP="005C527E">
      <w:pPr>
        <w:pStyle w:val="T2VPSC"/>
        <w:rPr>
          <w:rFonts w:ascii="VIC" w:hAnsi="VIC"/>
        </w:rPr>
      </w:pPr>
      <w:r w:rsidRPr="001F312F">
        <w:rPr>
          <w:rFonts w:ascii="VIC" w:hAnsi="VIC"/>
        </w:rPr>
        <w:t>A list of definitions for commonly used terms in the People Matter Survey 20</w:t>
      </w:r>
      <w:r w:rsidR="005F38B6">
        <w:rPr>
          <w:rFonts w:ascii="VIC" w:hAnsi="VIC"/>
        </w:rPr>
        <w:t>20</w:t>
      </w:r>
      <w:bookmarkStart w:id="0" w:name="_GoBack"/>
      <w:bookmarkEnd w:id="0"/>
    </w:p>
    <w:tbl>
      <w:tblPr>
        <w:tblW w:w="5000" w:type="pct"/>
        <w:tblBorders>
          <w:top w:val="single" w:sz="6" w:space="0" w:color="00573F"/>
          <w:left w:val="single" w:sz="6" w:space="0" w:color="00573F"/>
          <w:bottom w:val="single" w:sz="6" w:space="0" w:color="00573F"/>
          <w:right w:val="single" w:sz="6" w:space="0" w:color="00573F"/>
          <w:insideH w:val="single" w:sz="6" w:space="0" w:color="00573F"/>
          <w:insideV w:val="single" w:sz="6" w:space="0" w:color="00573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3"/>
        <w:gridCol w:w="5963"/>
      </w:tblGrid>
      <w:tr w:rsidR="007545B9" w:rsidRPr="001F312F" w14:paraId="39EA120A" w14:textId="77777777" w:rsidTr="00770DE6">
        <w:tc>
          <w:tcPr>
            <w:tcW w:w="2041" w:type="pct"/>
            <w:shd w:val="clear" w:color="auto" w:fill="00573F"/>
          </w:tcPr>
          <w:p w14:paraId="0907A0AA" w14:textId="77777777" w:rsidR="00102E5B" w:rsidRPr="001F312F" w:rsidRDefault="00102E5B" w:rsidP="007545B9">
            <w:pPr>
              <w:pStyle w:val="TableTextVPSC"/>
              <w:ind w:left="170" w:right="170"/>
              <w:rPr>
                <w:rFonts w:ascii="VIC" w:hAnsi="VIC"/>
                <w:b/>
                <w:color w:val="FFFFFF" w:themeColor="background1"/>
              </w:rPr>
            </w:pPr>
            <w:r w:rsidRPr="001F312F">
              <w:rPr>
                <w:rFonts w:ascii="VIC" w:hAnsi="VIC"/>
                <w:b/>
                <w:color w:val="FFFFFF" w:themeColor="background1"/>
              </w:rPr>
              <w:t>Term</w:t>
            </w:r>
          </w:p>
        </w:tc>
        <w:tc>
          <w:tcPr>
            <w:tcW w:w="2959" w:type="pct"/>
            <w:shd w:val="clear" w:color="auto" w:fill="00573F"/>
          </w:tcPr>
          <w:p w14:paraId="04AB47B1" w14:textId="77777777" w:rsidR="00102E5B" w:rsidRPr="001F312F" w:rsidRDefault="00102E5B" w:rsidP="007545B9">
            <w:pPr>
              <w:pStyle w:val="TableTextVPSC"/>
              <w:ind w:left="170" w:right="170"/>
              <w:rPr>
                <w:rFonts w:ascii="VIC" w:hAnsi="VIC"/>
                <w:b/>
                <w:color w:val="FFFFFF" w:themeColor="background1"/>
              </w:rPr>
            </w:pPr>
            <w:r w:rsidRPr="001F312F">
              <w:rPr>
                <w:rFonts w:ascii="VIC" w:hAnsi="VIC"/>
                <w:b/>
                <w:color w:val="FFFFFF" w:themeColor="background1"/>
              </w:rPr>
              <w:t>Definition</w:t>
            </w:r>
          </w:p>
        </w:tc>
      </w:tr>
      <w:tr w:rsidR="004735D5" w:rsidRPr="001F312F" w14:paraId="68A98FCA" w14:textId="77777777" w:rsidTr="00770DE6">
        <w:tc>
          <w:tcPr>
            <w:tcW w:w="2041" w:type="pct"/>
          </w:tcPr>
          <w:p w14:paraId="49E32E7A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Bullying</w:t>
            </w:r>
          </w:p>
        </w:tc>
        <w:tc>
          <w:tcPr>
            <w:tcW w:w="2959" w:type="pct"/>
          </w:tcPr>
          <w:p w14:paraId="2B7AC7AD" w14:textId="0061B61F" w:rsidR="004735D5" w:rsidRPr="001F312F" w:rsidRDefault="00DC2557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R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epeated unreasonable behaviour directed 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 xml:space="preserve">at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an employee that creates a risk to 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their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health and safety </w:t>
            </w:r>
          </w:p>
          <w:p w14:paraId="79F28A1E" w14:textId="3E63EDA4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Note: Bullying should not be confused with legitimate feedback given to staff (including negative comments) on their work performance or work-related behaviour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>,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 or other legitimate management decisions and actions undertaken in a reasonable and respectful way.</w:t>
            </w:r>
          </w:p>
        </w:tc>
      </w:tr>
      <w:tr w:rsidR="004735D5" w:rsidRPr="001F312F" w14:paraId="6DEB5244" w14:textId="77777777" w:rsidTr="00770DE6">
        <w:tc>
          <w:tcPr>
            <w:tcW w:w="2041" w:type="pct"/>
          </w:tcPr>
          <w:p w14:paraId="4BFE31FE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Clients</w:t>
            </w:r>
          </w:p>
        </w:tc>
        <w:tc>
          <w:tcPr>
            <w:tcW w:w="2959" w:type="pct"/>
          </w:tcPr>
          <w:p w14:paraId="71D0AF8B" w14:textId="20460C81" w:rsidR="004735D5" w:rsidRPr="001F312F" w:rsidRDefault="00AE7A1F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he people 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 xml:space="preserve">to whom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you provide advice or service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>s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(internal or external to your organisation)</w:t>
            </w:r>
          </w:p>
        </w:tc>
      </w:tr>
      <w:tr w:rsidR="004735D5" w:rsidRPr="001F312F" w14:paraId="05113BF2" w14:textId="77777777" w:rsidTr="00770DE6">
        <w:tc>
          <w:tcPr>
            <w:tcW w:w="2041" w:type="pct"/>
          </w:tcPr>
          <w:p w14:paraId="77BFF4C2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Discrimination</w:t>
            </w:r>
          </w:p>
        </w:tc>
        <w:tc>
          <w:tcPr>
            <w:tcW w:w="2959" w:type="pct"/>
          </w:tcPr>
          <w:p w14:paraId="3601FB44" w14:textId="1478BB38" w:rsidR="004735D5" w:rsidRPr="001F312F" w:rsidRDefault="0015711A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Treating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, or propos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ing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to treat, a person unfavourably because of a personal characteristic or attribute</w:t>
            </w:r>
          </w:p>
        </w:tc>
      </w:tr>
      <w:tr w:rsidR="004735D5" w:rsidRPr="001F312F" w14:paraId="746264CF" w14:textId="77777777" w:rsidTr="00770DE6">
        <w:tc>
          <w:tcPr>
            <w:tcW w:w="2041" w:type="pct"/>
          </w:tcPr>
          <w:p w14:paraId="0135656B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Disability</w:t>
            </w:r>
          </w:p>
        </w:tc>
        <w:tc>
          <w:tcPr>
            <w:tcW w:w="2959" w:type="pct"/>
          </w:tcPr>
          <w:p w14:paraId="78807DAE" w14:textId="021FC34C" w:rsidR="004735D5" w:rsidRPr="001F312F" w:rsidRDefault="006315A8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I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ncludes long-term (lasting 6 months or more) physical, mental health, intellectual, neurological or sensory impairments 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that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, in interaction with various attitudinal and environmental barriers, may hinder full and effective participation in society on an equal basis with others</w:t>
            </w:r>
          </w:p>
        </w:tc>
      </w:tr>
      <w:tr w:rsidR="004735D5" w:rsidRPr="001F312F" w14:paraId="58225CE8" w14:textId="77777777" w:rsidTr="00770DE6">
        <w:tc>
          <w:tcPr>
            <w:tcW w:w="2041" w:type="pct"/>
          </w:tcPr>
          <w:p w14:paraId="7DC25474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 xml:space="preserve">Full-time </w:t>
            </w:r>
          </w:p>
        </w:tc>
        <w:tc>
          <w:tcPr>
            <w:tcW w:w="2959" w:type="pct"/>
          </w:tcPr>
          <w:p w14:paraId="232EDEB4" w14:textId="1FF3C13F" w:rsidR="004735D5" w:rsidRPr="001F312F" w:rsidRDefault="006315A8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W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orking 38 hours or more per week</w:t>
            </w:r>
          </w:p>
        </w:tc>
      </w:tr>
      <w:tr w:rsidR="00BC3120" w:rsidRPr="001F312F" w14:paraId="07569A9D" w14:textId="77777777" w:rsidTr="00770DE6">
        <w:tc>
          <w:tcPr>
            <w:tcW w:w="2041" w:type="pct"/>
          </w:tcPr>
          <w:p w14:paraId="6DF3713A" w14:textId="77777777" w:rsidR="00BC3120" w:rsidRPr="001F312F" w:rsidRDefault="00BC3120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Manager</w:t>
            </w:r>
          </w:p>
        </w:tc>
        <w:tc>
          <w:tcPr>
            <w:tcW w:w="2959" w:type="pct"/>
          </w:tcPr>
          <w:p w14:paraId="2F4BBB21" w14:textId="7FAE4471" w:rsidR="00BC3120" w:rsidRPr="001F312F" w:rsidRDefault="00BC3120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The person in your workgroup, project or team to whom you report on a daily basis (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>i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f you work for more than one team/work unit, please think of the manager with whom you work most frequently)</w:t>
            </w:r>
          </w:p>
        </w:tc>
      </w:tr>
      <w:tr w:rsidR="0015711A" w:rsidRPr="001F312F" w14:paraId="20096449" w14:textId="77777777" w:rsidTr="00770DE6">
        <w:tc>
          <w:tcPr>
            <w:tcW w:w="2041" w:type="pct"/>
          </w:tcPr>
          <w:p w14:paraId="410084DA" w14:textId="40FA705A" w:rsidR="0015711A" w:rsidRPr="001F312F" w:rsidRDefault="0015711A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Organisation</w:t>
            </w:r>
          </w:p>
        </w:tc>
        <w:tc>
          <w:tcPr>
            <w:tcW w:w="2959" w:type="pct"/>
          </w:tcPr>
          <w:p w14:paraId="4BF563FB" w14:textId="5B849E75" w:rsidR="0015711A" w:rsidRPr="001F312F" w:rsidRDefault="0015711A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Helv"/>
                <w:color w:val="000000"/>
              </w:rPr>
              <w:t xml:space="preserve">The </w:t>
            </w:r>
            <w:r w:rsidR="00DC2557" w:rsidRPr="001F312F">
              <w:rPr>
                <w:rFonts w:ascii="VIC" w:hAnsi="VIC" w:cs="Helv"/>
                <w:color w:val="000000"/>
              </w:rPr>
              <w:t xml:space="preserve">public sector </w:t>
            </w:r>
            <w:r w:rsidRPr="001F312F">
              <w:rPr>
                <w:rFonts w:ascii="VIC" w:hAnsi="VIC" w:cs="Helv"/>
                <w:color w:val="000000"/>
              </w:rPr>
              <w:t>organisation</w:t>
            </w:r>
            <w:r w:rsidR="00DC2557" w:rsidRPr="001F312F">
              <w:rPr>
                <w:rFonts w:ascii="VIC" w:hAnsi="VIC" w:cs="Helv"/>
                <w:color w:val="000000"/>
              </w:rPr>
              <w:t>, department,</w:t>
            </w:r>
            <w:r w:rsidRPr="001F312F">
              <w:rPr>
                <w:rFonts w:ascii="VIC" w:hAnsi="VIC" w:cs="Helv"/>
                <w:color w:val="000000"/>
              </w:rPr>
              <w:t xml:space="preserve"> agency</w:t>
            </w:r>
            <w:r w:rsidR="00DC2557" w:rsidRPr="001F312F">
              <w:rPr>
                <w:rFonts w:ascii="VIC" w:hAnsi="VIC" w:cs="Helv"/>
                <w:color w:val="000000"/>
              </w:rPr>
              <w:t xml:space="preserve"> etc.</w:t>
            </w:r>
            <w:r w:rsidRPr="001F312F">
              <w:rPr>
                <w:rFonts w:ascii="VIC" w:hAnsi="VIC" w:cs="Helv"/>
                <w:color w:val="000000"/>
              </w:rPr>
              <w:t xml:space="preserve"> in which you are employed</w:t>
            </w:r>
          </w:p>
        </w:tc>
      </w:tr>
      <w:tr w:rsidR="004735D5" w:rsidRPr="001F312F" w14:paraId="0CB414A0" w14:textId="77777777" w:rsidTr="00770DE6">
        <w:tc>
          <w:tcPr>
            <w:tcW w:w="2041" w:type="pct"/>
          </w:tcPr>
          <w:p w14:paraId="76A20362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Reasonable adjustment(s)</w:t>
            </w:r>
          </w:p>
        </w:tc>
        <w:tc>
          <w:tcPr>
            <w:tcW w:w="2959" w:type="pct"/>
          </w:tcPr>
          <w:p w14:paraId="4068B9FE" w14:textId="3103365A" w:rsidR="004735D5" w:rsidRPr="001F312F" w:rsidRDefault="00DC2557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Changes that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allow employees to work safely and effectively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, including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adjustments to working hours, regular breaks or non-standard equipment (e.g. standing desk, screen reader, vertical mouse, Auslan interpreter, accessible lift, lighting, ramp)</w:t>
            </w:r>
          </w:p>
        </w:tc>
      </w:tr>
      <w:tr w:rsidR="004735D5" w:rsidRPr="001F312F" w14:paraId="012BA2DC" w14:textId="77777777" w:rsidTr="00770DE6">
        <w:tc>
          <w:tcPr>
            <w:tcW w:w="2041" w:type="pct"/>
          </w:tcPr>
          <w:p w14:paraId="7387FF4F" w14:textId="7AED984F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 xml:space="preserve">Senior </w:t>
            </w:r>
            <w:r w:rsidR="006105A4" w:rsidRPr="001F312F">
              <w:rPr>
                <w:rFonts w:ascii="VIC" w:hAnsi="VIC"/>
              </w:rPr>
              <w:t>l</w:t>
            </w:r>
            <w:r w:rsidRPr="001F312F">
              <w:rPr>
                <w:rFonts w:ascii="VIC" w:hAnsi="VIC"/>
              </w:rPr>
              <w:t xml:space="preserve">eaders </w:t>
            </w:r>
          </w:p>
        </w:tc>
        <w:tc>
          <w:tcPr>
            <w:tcW w:w="2959" w:type="pct"/>
          </w:tcPr>
          <w:p w14:paraId="435A7AF3" w14:textId="3AA3822B" w:rsidR="004735D5" w:rsidRPr="001F312F" w:rsidRDefault="005C527E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he most senior group of managers in your organisation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>, which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may include the head of your organisation (e.g. CEO, Department Secretary, Commissioner), Executives, Directors, Division Managers, General Managers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 xml:space="preserve"> etc.</w:t>
            </w:r>
          </w:p>
        </w:tc>
      </w:tr>
      <w:tr w:rsidR="00AE7A1F" w:rsidRPr="001F312F" w14:paraId="3CB5E828" w14:textId="77777777" w:rsidTr="00770DE6">
        <w:tc>
          <w:tcPr>
            <w:tcW w:w="2041" w:type="pct"/>
          </w:tcPr>
          <w:p w14:paraId="02137897" w14:textId="77777777" w:rsidR="00AE7A1F" w:rsidRPr="001F312F" w:rsidRDefault="00AE7A1F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Workgroup</w:t>
            </w:r>
            <w:r w:rsidRPr="001F312F">
              <w:rPr>
                <w:rFonts w:ascii="VIC" w:hAnsi="VIC"/>
              </w:rPr>
              <w:tab/>
            </w:r>
          </w:p>
        </w:tc>
        <w:tc>
          <w:tcPr>
            <w:tcW w:w="2959" w:type="pct"/>
          </w:tcPr>
          <w:p w14:paraId="4005E1D8" w14:textId="0BC60ABD" w:rsidR="00AE7A1F" w:rsidRPr="001F312F" w:rsidRDefault="00AE7A1F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The immediate workgroup, work unit, project or team 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 xml:space="preserve">in which 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you spend the largest proportion of your time at work</w:t>
            </w:r>
          </w:p>
        </w:tc>
      </w:tr>
    </w:tbl>
    <w:p w14:paraId="2998191B" w14:textId="77777777" w:rsidR="00102E5B" w:rsidRPr="001F312F" w:rsidRDefault="00102E5B" w:rsidP="00AE7A1F">
      <w:pPr>
        <w:pStyle w:val="BodyVPSC"/>
        <w:rPr>
          <w:rFonts w:ascii="VIC" w:hAnsi="VIC"/>
        </w:rPr>
      </w:pPr>
    </w:p>
    <w:sectPr w:rsidR="00102E5B" w:rsidRPr="001F312F" w:rsidSect="001F3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ABDE" w14:textId="77777777" w:rsidR="00CA6828" w:rsidRDefault="00CA6828" w:rsidP="000D68BA">
      <w:pPr>
        <w:spacing w:after="0"/>
      </w:pPr>
      <w:r>
        <w:separator/>
      </w:r>
    </w:p>
  </w:endnote>
  <w:endnote w:type="continuationSeparator" w:id="0">
    <w:p w14:paraId="0D7E6F9E" w14:textId="77777777" w:rsidR="00CA6828" w:rsidRDefault="00CA6828" w:rsidP="000D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6F21" w14:textId="77777777" w:rsidR="00C75DC0" w:rsidRDefault="00C75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9382" w14:textId="37BE1C32" w:rsidR="00C75DC0" w:rsidRDefault="002604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4C8CB3" wp14:editId="550CE25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4ea4db4bc8b3bc8b6dcedc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6CF143" w14:textId="0953240A" w:rsidR="00260473" w:rsidRPr="00260473" w:rsidRDefault="00260473" w:rsidP="0026047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6047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C8CB3" id="_x0000_t202" coordsize="21600,21600" o:spt="202" path="m,l,21600r21600,l21600,xe">
              <v:stroke joinstyle="miter"/>
              <v:path gradientshapeok="t" o:connecttype="rect"/>
            </v:shapetype>
            <v:shape id="MSIPCM64ea4db4bc8b3bc8b6dcedc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Dbxy8CrwIAAEgFAAAOAAAA&#10;AAAAAAAAAAAAAC4CAABkcnMvZTJvRG9jLnhtbFBLAQItABQABgAIAAAAIQBgEcYm3gAAAAsBAAAP&#10;AAAAAAAAAAAAAAAAAAk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446CF143" w14:textId="0953240A" w:rsidR="00260473" w:rsidRPr="00260473" w:rsidRDefault="00260473" w:rsidP="0026047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60473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BDA1" w14:textId="77777777" w:rsidR="00C75DC0" w:rsidRDefault="00C7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D135" w14:textId="77777777" w:rsidR="00CA6828" w:rsidRDefault="00CA6828" w:rsidP="000D68BA">
      <w:pPr>
        <w:spacing w:after="0"/>
      </w:pPr>
      <w:r>
        <w:separator/>
      </w:r>
    </w:p>
  </w:footnote>
  <w:footnote w:type="continuationSeparator" w:id="0">
    <w:p w14:paraId="5DB615BC" w14:textId="77777777" w:rsidR="00CA6828" w:rsidRDefault="00CA6828" w:rsidP="000D68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8AC4" w14:textId="77777777" w:rsidR="00C75DC0" w:rsidRDefault="00C75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CE2B" w14:textId="77777777" w:rsidR="00C75DC0" w:rsidRDefault="00C75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B423" w14:textId="77777777" w:rsidR="00C75DC0" w:rsidRDefault="00C7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5B1D"/>
    <w:multiLevelType w:val="multilevel"/>
    <w:tmpl w:val="6914A8C8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7760"/>
    <w:multiLevelType w:val="multilevel"/>
    <w:tmpl w:val="ADD2F1E2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pStyle w:val="NL4VPSC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2" w15:restartNumberingAfterBreak="0">
    <w:nsid w:val="24F50957"/>
    <w:multiLevelType w:val="hybridMultilevel"/>
    <w:tmpl w:val="F7868232"/>
    <w:lvl w:ilvl="0" w:tplc="2C24E18C">
      <w:start w:val="1"/>
      <w:numFmt w:val="bullet"/>
      <w:pStyle w:val="Bullet1VPSC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AppendixNLH2VPSC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74C1AEB"/>
    <w:multiLevelType w:val="multilevel"/>
    <w:tmpl w:val="B0426FF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4"/>
  </w:num>
  <w:num w:numId="29">
    <w:abstractNumId w:val="4"/>
  </w:num>
  <w:num w:numId="30">
    <w:abstractNumId w:val="3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B"/>
    <w:rsid w:val="000D68BA"/>
    <w:rsid w:val="00102E5B"/>
    <w:rsid w:val="0015711A"/>
    <w:rsid w:val="001E6571"/>
    <w:rsid w:val="001F312F"/>
    <w:rsid w:val="0023086D"/>
    <w:rsid w:val="00260473"/>
    <w:rsid w:val="002B108A"/>
    <w:rsid w:val="00305F09"/>
    <w:rsid w:val="003064B5"/>
    <w:rsid w:val="00334BEC"/>
    <w:rsid w:val="004073C5"/>
    <w:rsid w:val="004735D5"/>
    <w:rsid w:val="004B0614"/>
    <w:rsid w:val="00567B5A"/>
    <w:rsid w:val="005C527E"/>
    <w:rsid w:val="005F38B6"/>
    <w:rsid w:val="006105A4"/>
    <w:rsid w:val="006315A8"/>
    <w:rsid w:val="006862B3"/>
    <w:rsid w:val="007545B9"/>
    <w:rsid w:val="00770DE6"/>
    <w:rsid w:val="008D6CD7"/>
    <w:rsid w:val="00A44611"/>
    <w:rsid w:val="00AE7A1F"/>
    <w:rsid w:val="00AE7E79"/>
    <w:rsid w:val="00B1465A"/>
    <w:rsid w:val="00BC3120"/>
    <w:rsid w:val="00BE0335"/>
    <w:rsid w:val="00C75DC0"/>
    <w:rsid w:val="00CA6828"/>
    <w:rsid w:val="00DC2557"/>
    <w:rsid w:val="00E25BC4"/>
    <w:rsid w:val="00EB561E"/>
    <w:rsid w:val="00EC14D7"/>
    <w:rsid w:val="00F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33B7E"/>
  <w15:chartTrackingRefBased/>
  <w15:docId w15:val="{B8AF4C01-D9CF-4DB1-ABE0-0CF73E1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AE7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4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7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4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5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A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A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A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A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A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VPSC">
    <w:name w:val="T2 VPSC"/>
    <w:basedOn w:val="TOC2"/>
    <w:next w:val="BodyVPSC"/>
    <w:qFormat/>
    <w:rsid w:val="00AE7A1F"/>
    <w:pPr>
      <w:tabs>
        <w:tab w:val="left" w:pos="7655"/>
      </w:tabs>
      <w:spacing w:after="240"/>
      <w:ind w:left="0"/>
    </w:pPr>
    <w:rPr>
      <w:rFonts w:ascii="Arial" w:hAnsi="Arial"/>
      <w:color w:val="545850" w:themeColor="text2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E7A1F"/>
    <w:pPr>
      <w:spacing w:after="100"/>
      <w:ind w:left="240"/>
    </w:pPr>
  </w:style>
  <w:style w:type="paragraph" w:customStyle="1" w:styleId="T1VPSC">
    <w:name w:val="T1 VPSC"/>
    <w:basedOn w:val="Title"/>
    <w:next w:val="BodyVPSC"/>
    <w:qFormat/>
    <w:rsid w:val="00AE7A1F"/>
    <w:pPr>
      <w:spacing w:before="120" w:after="300"/>
    </w:pPr>
    <w:rPr>
      <w:rFonts w:ascii="Arial Narrow" w:hAnsi="Arial Narrow"/>
      <w:caps/>
      <w:color w:val="00965E" w:themeColor="accent1"/>
      <w:spacing w:val="5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AE7A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2VPSC">
    <w:name w:val="H2 VPSC"/>
    <w:basedOn w:val="Heading2"/>
    <w:next w:val="BodyVPSC"/>
    <w:qFormat/>
    <w:rsid w:val="00AE7A1F"/>
    <w:pPr>
      <w:widowControl w:val="0"/>
      <w:spacing w:before="200" w:after="100"/>
    </w:pPr>
    <w:rPr>
      <w:rFonts w:ascii="Arial" w:eastAsia="Times New Roman" w:hAnsi="Arial" w:cs="Tahoma"/>
      <w:b/>
      <w:bCs/>
      <w:color w:val="00965E" w:themeColor="accent1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A1F"/>
    <w:rPr>
      <w:rFonts w:asciiTheme="majorHAnsi" w:eastAsiaTheme="majorEastAsia" w:hAnsiTheme="majorHAnsi" w:cstheme="majorBidi"/>
      <w:color w:val="007046" w:themeColor="accent1" w:themeShade="BF"/>
      <w:sz w:val="26"/>
      <w:szCs w:val="26"/>
    </w:rPr>
  </w:style>
  <w:style w:type="paragraph" w:customStyle="1" w:styleId="BodyVPSC">
    <w:name w:val="Body VPSC"/>
    <w:link w:val="BodyVPSCChar"/>
    <w:qFormat/>
    <w:rsid w:val="00AE7A1F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character" w:customStyle="1" w:styleId="BodyVPSCChar">
    <w:name w:val="Body VPSC Char"/>
    <w:basedOn w:val="DefaultParagraphFont"/>
    <w:link w:val="BodyVPSC"/>
    <w:rsid w:val="00AE7A1F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AE7A1F"/>
    <w:pPr>
      <w:numPr>
        <w:numId w:val="25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H3VPSC">
    <w:name w:val="H3 VPSC"/>
    <w:basedOn w:val="Heading3"/>
    <w:next w:val="BodyVPSC"/>
    <w:qFormat/>
    <w:rsid w:val="00AE7A1F"/>
    <w:pPr>
      <w:tabs>
        <w:tab w:val="left" w:pos="3969"/>
      </w:tabs>
      <w:spacing w:after="100"/>
    </w:pPr>
    <w:rPr>
      <w:rFonts w:ascii="Arial" w:hAnsi="Arial"/>
      <w:bCs w:val="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A1F"/>
    <w:rPr>
      <w:rFonts w:asciiTheme="majorHAnsi" w:eastAsiaTheme="majorEastAsia" w:hAnsiTheme="majorHAnsi" w:cstheme="majorBidi"/>
      <w:b/>
      <w:bCs/>
      <w:color w:val="00965E" w:themeColor="accent1"/>
    </w:rPr>
  </w:style>
  <w:style w:type="paragraph" w:customStyle="1" w:styleId="H1VPSC">
    <w:name w:val="H1 VPSC"/>
    <w:basedOn w:val="Heading1"/>
    <w:next w:val="BodyVPSC"/>
    <w:qFormat/>
    <w:rsid w:val="00AE7A1F"/>
    <w:pPr>
      <w:keepLines w:val="0"/>
      <w:spacing w:before="200" w:after="100"/>
    </w:pPr>
    <w:rPr>
      <w:rFonts w:ascii="Arial" w:eastAsia="Times New Roman" w:hAnsi="Arial" w:cs="Tahoma"/>
      <w:b/>
      <w:bCs/>
      <w:color w:val="00965E" w:themeColor="accent1"/>
      <w:kern w:val="32"/>
      <w:sz w:val="28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E7A1F"/>
    <w:rPr>
      <w:rFonts w:asciiTheme="majorHAnsi" w:eastAsiaTheme="majorEastAsia" w:hAnsiTheme="majorHAnsi" w:cstheme="majorBidi"/>
      <w:color w:val="007046" w:themeColor="accent1" w:themeShade="BF"/>
      <w:sz w:val="32"/>
      <w:szCs w:val="32"/>
    </w:rPr>
  </w:style>
  <w:style w:type="paragraph" w:customStyle="1" w:styleId="Bullet2VPSC">
    <w:name w:val="Bullet 2 VPSC"/>
    <w:basedOn w:val="Bullet1VPSC"/>
    <w:qFormat/>
    <w:rsid w:val="00AE7A1F"/>
    <w:pPr>
      <w:numPr>
        <w:numId w:val="30"/>
      </w:numPr>
    </w:pPr>
  </w:style>
  <w:style w:type="paragraph" w:customStyle="1" w:styleId="TableTextVPSC">
    <w:name w:val="Table Text VPSC"/>
    <w:basedOn w:val="BodyVPSC"/>
    <w:qFormat/>
    <w:rsid w:val="00AE7A1F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AE7A1F"/>
    <w:rPr>
      <w:color w:val="FFFFFF"/>
      <w:sz w:val="22"/>
    </w:rPr>
  </w:style>
  <w:style w:type="paragraph" w:customStyle="1" w:styleId="NLH1VPSC">
    <w:name w:val="NLH1 VPSC"/>
    <w:basedOn w:val="H1VPSC"/>
    <w:next w:val="BodyVPSC"/>
    <w:qFormat/>
    <w:rsid w:val="00AE7A1F"/>
    <w:pPr>
      <w:numPr>
        <w:numId w:val="29"/>
      </w:numPr>
    </w:pPr>
  </w:style>
  <w:style w:type="paragraph" w:customStyle="1" w:styleId="NLH2VPSC">
    <w:name w:val="NLH2 VPSC"/>
    <w:basedOn w:val="H2VPSC"/>
    <w:next w:val="BodyVPSC"/>
    <w:qFormat/>
    <w:rsid w:val="00AE7A1F"/>
    <w:pPr>
      <w:numPr>
        <w:ilvl w:val="1"/>
        <w:numId w:val="29"/>
      </w:numPr>
    </w:pPr>
  </w:style>
  <w:style w:type="paragraph" w:customStyle="1" w:styleId="NLH3VPSC">
    <w:name w:val="NLH3 VPSC"/>
    <w:basedOn w:val="H3VPSC"/>
    <w:next w:val="BodyVPSC"/>
    <w:qFormat/>
    <w:rsid w:val="00AE7A1F"/>
    <w:pPr>
      <w:numPr>
        <w:ilvl w:val="2"/>
        <w:numId w:val="29"/>
      </w:numPr>
    </w:pPr>
  </w:style>
  <w:style w:type="paragraph" w:customStyle="1" w:styleId="BodyIndentVPSC">
    <w:name w:val="Body Indent VPSC"/>
    <w:basedOn w:val="BodyVPSC"/>
    <w:qFormat/>
    <w:rsid w:val="00AE7A1F"/>
    <w:pPr>
      <w:ind w:left="720"/>
    </w:pPr>
  </w:style>
  <w:style w:type="paragraph" w:customStyle="1" w:styleId="Bullet3VPSC">
    <w:name w:val="Bullet 3 VPSC"/>
    <w:basedOn w:val="Bullet2VPSC"/>
    <w:qFormat/>
    <w:rsid w:val="00AE7A1F"/>
    <w:pPr>
      <w:ind w:left="1412" w:hanging="357"/>
    </w:pPr>
  </w:style>
  <w:style w:type="paragraph" w:customStyle="1" w:styleId="BodyNoSpaceVPSC">
    <w:name w:val="Body No Space VPSC"/>
    <w:basedOn w:val="NoSpacing"/>
    <w:qFormat/>
    <w:rsid w:val="00AE7A1F"/>
    <w:rPr>
      <w:rFonts w:ascii="Arial" w:hAnsi="Arial"/>
      <w:sz w:val="20"/>
    </w:rPr>
  </w:style>
  <w:style w:type="paragraph" w:styleId="NoSpacing">
    <w:name w:val="No Spacing"/>
    <w:uiPriority w:val="1"/>
    <w:rsid w:val="00AE7A1F"/>
    <w:pPr>
      <w:spacing w:after="0"/>
    </w:pPr>
  </w:style>
  <w:style w:type="paragraph" w:customStyle="1" w:styleId="TableFigureHeadingVPSC">
    <w:name w:val="Table/Figure Heading VPSC"/>
    <w:basedOn w:val="BodyVPSC"/>
    <w:qFormat/>
    <w:rsid w:val="00AE7A1F"/>
    <w:pPr>
      <w:spacing w:before="60" w:after="60"/>
      <w:ind w:left="357" w:hanging="357"/>
    </w:pPr>
    <w:rPr>
      <w:b/>
      <w:color w:val="545850" w:themeColor="text2"/>
      <w:sz w:val="18"/>
    </w:rPr>
  </w:style>
  <w:style w:type="paragraph" w:customStyle="1" w:styleId="NL1VPSC">
    <w:name w:val="NL 1 VPSC"/>
    <w:basedOn w:val="ListContinue"/>
    <w:link w:val="NL1VPSCChar"/>
    <w:qFormat/>
    <w:rsid w:val="00AE7A1F"/>
    <w:pPr>
      <w:numPr>
        <w:numId w:val="34"/>
      </w:numPr>
      <w:spacing w:line="276" w:lineRule="auto"/>
      <w:contextualSpacing w:val="0"/>
    </w:pPr>
    <w:rPr>
      <w:rFonts w:ascii="Arial" w:hAnsi="Arial"/>
      <w:sz w:val="20"/>
    </w:rPr>
  </w:style>
  <w:style w:type="character" w:customStyle="1" w:styleId="NL1VPSCChar">
    <w:name w:val="NL 1 VPSC Char"/>
    <w:basedOn w:val="DefaultParagraphFont"/>
    <w:link w:val="NL1VPSC"/>
    <w:rsid w:val="00AE7A1F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E7A1F"/>
    <w:pPr>
      <w:spacing w:after="120"/>
      <w:ind w:left="283"/>
      <w:contextualSpacing/>
    </w:pPr>
  </w:style>
  <w:style w:type="paragraph" w:customStyle="1" w:styleId="NL2VPSC">
    <w:name w:val="NL 2 VPSC"/>
    <w:basedOn w:val="NL1VPSC"/>
    <w:link w:val="NL2VPSCChar"/>
    <w:qFormat/>
    <w:rsid w:val="00AE7A1F"/>
    <w:pPr>
      <w:numPr>
        <w:ilvl w:val="1"/>
      </w:numPr>
    </w:pPr>
  </w:style>
  <w:style w:type="character" w:customStyle="1" w:styleId="NL2VPSCChar">
    <w:name w:val="NL 2 VPSC Char"/>
    <w:basedOn w:val="NL1VPSCChar"/>
    <w:link w:val="NL2VPSC"/>
    <w:rsid w:val="00AE7A1F"/>
    <w:rPr>
      <w:rFonts w:ascii="Arial" w:hAnsi="Arial"/>
      <w:sz w:val="20"/>
    </w:rPr>
  </w:style>
  <w:style w:type="paragraph" w:customStyle="1" w:styleId="NL3VPSC">
    <w:name w:val="NL 3 VPSC"/>
    <w:basedOn w:val="NL1VPSC"/>
    <w:link w:val="NL3VPSCChar"/>
    <w:qFormat/>
    <w:rsid w:val="00AE7A1F"/>
    <w:pPr>
      <w:numPr>
        <w:ilvl w:val="2"/>
      </w:numPr>
    </w:pPr>
  </w:style>
  <w:style w:type="character" w:customStyle="1" w:styleId="NL3VPSCChar">
    <w:name w:val="NL 3 VPSC Char"/>
    <w:basedOn w:val="NL1VPSCChar"/>
    <w:link w:val="NL3VPSC"/>
    <w:rsid w:val="00AE7A1F"/>
    <w:rPr>
      <w:rFonts w:ascii="Arial" w:hAnsi="Arial"/>
      <w:sz w:val="20"/>
    </w:rPr>
  </w:style>
  <w:style w:type="paragraph" w:customStyle="1" w:styleId="NL4VPSC">
    <w:name w:val="NL 4 VPSC"/>
    <w:basedOn w:val="NL1VPSC"/>
    <w:link w:val="NL4VPSCChar"/>
    <w:qFormat/>
    <w:rsid w:val="00AE7A1F"/>
    <w:pPr>
      <w:numPr>
        <w:ilvl w:val="3"/>
        <w:numId w:val="23"/>
      </w:numPr>
      <w:tabs>
        <w:tab w:val="clear" w:pos="680"/>
      </w:tabs>
      <w:ind w:left="1718" w:hanging="357"/>
    </w:pPr>
  </w:style>
  <w:style w:type="character" w:customStyle="1" w:styleId="NL4VPSCChar">
    <w:name w:val="NL 4 VPSC Char"/>
    <w:basedOn w:val="NL1VPSCChar"/>
    <w:link w:val="NL4VPSC"/>
    <w:rsid w:val="00AE7A1F"/>
    <w:rPr>
      <w:rFonts w:ascii="Arial" w:hAnsi="Arial"/>
      <w:sz w:val="20"/>
    </w:rPr>
  </w:style>
  <w:style w:type="paragraph" w:customStyle="1" w:styleId="AppendixNLH1VPSC">
    <w:name w:val="Appendix NLH 1 VPSC"/>
    <w:basedOn w:val="H1VPSC"/>
    <w:next w:val="BodyVPSC"/>
    <w:link w:val="AppendixNLH1VPSCChar"/>
    <w:qFormat/>
    <w:rsid w:val="00AE7A1F"/>
    <w:pPr>
      <w:numPr>
        <w:numId w:val="36"/>
      </w:numPr>
    </w:pPr>
    <w:rPr>
      <w:szCs w:val="20"/>
    </w:rPr>
  </w:style>
  <w:style w:type="character" w:customStyle="1" w:styleId="AppendixNLH1VPSCChar">
    <w:name w:val="Appendix NLH 1 VPSC Char"/>
    <w:basedOn w:val="DefaultParagraphFont"/>
    <w:link w:val="AppendixNLH1VPSC"/>
    <w:rsid w:val="00AE7A1F"/>
    <w:rPr>
      <w:rFonts w:ascii="Arial" w:eastAsia="Times New Roman" w:hAnsi="Arial" w:cs="Tahoma"/>
      <w:b/>
      <w:bCs/>
      <w:color w:val="00965E" w:themeColor="accent1"/>
      <w:kern w:val="32"/>
      <w:sz w:val="28"/>
      <w:szCs w:val="20"/>
      <w:lang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qFormat/>
    <w:rsid w:val="00AE7A1F"/>
    <w:pPr>
      <w:numPr>
        <w:ilvl w:val="1"/>
        <w:numId w:val="25"/>
      </w:numPr>
      <w:tabs>
        <w:tab w:val="num" w:pos="680"/>
      </w:tabs>
      <w:ind w:left="794" w:hanging="794"/>
    </w:pPr>
    <w:rPr>
      <w:sz w:val="20"/>
    </w:rPr>
  </w:style>
  <w:style w:type="character" w:customStyle="1" w:styleId="AppendixNLH2VPSCChar">
    <w:name w:val="Appendix NLH 2 VPSC Char"/>
    <w:basedOn w:val="BodyVPSCChar"/>
    <w:link w:val="AppendixNLH2VPSC"/>
    <w:rsid w:val="00AE7A1F"/>
    <w:rPr>
      <w:rFonts w:ascii="Arial" w:eastAsia="Times New Roman" w:hAnsi="Arial" w:cs="Tahoma"/>
      <w:b/>
      <w:bCs/>
      <w:color w:val="00965E" w:themeColor="accent1"/>
      <w:kern w:val="32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A1F"/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A1F"/>
    <w:rPr>
      <w:rFonts w:asciiTheme="majorHAnsi" w:eastAsiaTheme="majorEastAsia" w:hAnsiTheme="majorHAnsi" w:cstheme="majorBidi"/>
      <w:color w:val="004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A1F"/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A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A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A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A1F"/>
    <w:rPr>
      <w:b/>
      <w:bCs/>
      <w:color w:val="00965E" w:themeColor="accent1"/>
      <w:sz w:val="18"/>
      <w:szCs w:val="18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AE7A1F"/>
    <w:pPr>
      <w:spacing w:before="480"/>
      <w:outlineLvl w:val="9"/>
    </w:pPr>
    <w:rPr>
      <w:b/>
      <w:bCs/>
      <w:kern w:val="32"/>
      <w:sz w:val="28"/>
      <w:szCs w:val="28"/>
      <w:lang w:eastAsia="en-AU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AE7A1F"/>
    <w:rPr>
      <w:rFonts w:asciiTheme="majorHAnsi" w:eastAsiaTheme="majorEastAsia" w:hAnsiTheme="majorHAnsi" w:cstheme="majorBidi"/>
      <w:b/>
      <w:bCs/>
      <w:color w:val="007046" w:themeColor="accent1" w:themeShade="BF"/>
      <w:kern w:val="32"/>
      <w:sz w:val="28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2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D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5DC0"/>
  </w:style>
  <w:style w:type="paragraph" w:styleId="Footer">
    <w:name w:val="footer"/>
    <w:basedOn w:val="Normal"/>
    <w:link w:val="FooterChar"/>
    <w:uiPriority w:val="99"/>
    <w:unhideWhenUsed/>
    <w:rsid w:val="00C75D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VPSC">
  <a:themeElements>
    <a:clrScheme name="VPSC">
      <a:dk1>
        <a:sysClr val="windowText" lastClr="000000"/>
      </a:dk1>
      <a:lt1>
        <a:sysClr val="window" lastClr="FFFFFF"/>
      </a:lt1>
      <a:dk2>
        <a:srgbClr val="545850"/>
      </a:dk2>
      <a:lt2>
        <a:srgbClr val="F2F2F2"/>
      </a:lt2>
      <a:accent1>
        <a:srgbClr val="00965E"/>
      </a:accent1>
      <a:accent2>
        <a:srgbClr val="005A65"/>
      </a:accent2>
      <a:accent3>
        <a:srgbClr val="93C239"/>
      </a:accent3>
      <a:accent4>
        <a:srgbClr val="00965E"/>
      </a:accent4>
      <a:accent5>
        <a:srgbClr val="005A65"/>
      </a:accent5>
      <a:accent6>
        <a:srgbClr val="AFAAA2"/>
      </a:accent6>
      <a:hlink>
        <a:srgbClr val="00965E"/>
      </a:hlink>
      <a:folHlink>
        <a:srgbClr val="005A6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PSC" id="{08D6226C-C211-4FD9-9BCC-83FB4BAB25B8}" vid="{5504FC06-BF55-47C6-9EA5-D9203BAB44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1FB6-00F7-4AFD-B68A-FD7C51CAD8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FD471F-10D7-4019-B1D5-41E4718C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Sciberras (VPSC)</dc:creator>
  <cp:keywords/>
  <dc:description/>
  <cp:lastModifiedBy>Nicole Ives (VPSC)</cp:lastModifiedBy>
  <cp:revision>8</cp:revision>
  <cp:lastPrinted>2019-05-03T06:02:00Z</cp:lastPrinted>
  <dcterms:created xsi:type="dcterms:W3CDTF">2019-05-03T06:10:00Z</dcterms:created>
  <dcterms:modified xsi:type="dcterms:W3CDTF">2020-08-07T01:26:00Z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nicole.ives@vpsc.vic.gov.au</vt:lpwstr>
  </property>
  <property fmtid="{D5CDD505-2E9C-101B-9397-08002B2CF9AE}" pid="5" name="MSIP_Label_7158ebbd-6c5e-441f-bfc9-4eb8c11e3978_SetDate">
    <vt:lpwstr>2020-08-07T01:26:38.3039636Z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