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041C1" w14:textId="7872CCE0" w:rsidR="00761FB0" w:rsidRPr="00797F6B" w:rsidRDefault="003F6795" w:rsidP="00D87C88">
      <w:pPr>
        <w:pStyle w:val="Title"/>
        <w:spacing w:before="480" w:after="240"/>
      </w:pPr>
      <w:r w:rsidRPr="00797F6B">
        <w:t xml:space="preserve">Data specification - </w:t>
      </w:r>
      <w:r w:rsidR="00761FB0" w:rsidRPr="00797F6B">
        <w:t xml:space="preserve">Executive </w:t>
      </w:r>
      <w:r w:rsidRPr="00797F6B">
        <w:t>d</w:t>
      </w:r>
      <w:r w:rsidR="00761FB0" w:rsidRPr="00797F6B">
        <w:t xml:space="preserve">ata </w:t>
      </w:r>
      <w:r w:rsidRPr="00797F6B">
        <w:t>c</w:t>
      </w:r>
      <w:r w:rsidR="00761FB0" w:rsidRPr="00797F6B">
        <w:t>ollection</w:t>
      </w:r>
    </w:p>
    <w:p w14:paraId="424793A8" w14:textId="71AA2D5F" w:rsidR="00761FB0" w:rsidRPr="003F6795" w:rsidRDefault="004309F3" w:rsidP="00D87C88">
      <w:pPr>
        <w:pStyle w:val="Subtitle"/>
      </w:pPr>
      <w:r w:rsidRPr="0E919D99">
        <w:t>202</w:t>
      </w:r>
      <w:r w:rsidR="0013155C" w:rsidRPr="0E919D99">
        <w:t>2</w:t>
      </w:r>
    </w:p>
    <w:p w14:paraId="3406D80E" w14:textId="685DDA73" w:rsidR="00761FB0" w:rsidRPr="003F6795" w:rsidRDefault="00761FB0" w:rsidP="00D87C88">
      <w:pPr>
        <w:pStyle w:val="Body"/>
      </w:pPr>
      <w:r w:rsidRPr="003F6795">
        <w:t>This resource describes the data required by the VPSC in the Executive Data Collection.</w:t>
      </w:r>
      <w:r w:rsidR="003F6795">
        <w:t xml:space="preserve"> </w:t>
      </w:r>
      <w:r w:rsidRPr="003F6795">
        <w:t xml:space="preserve">Contact us at </w:t>
      </w:r>
      <w:hyperlink r:id="rId12">
        <w:r w:rsidRPr="003F6795">
          <w:rPr>
            <w:rStyle w:val="Hyperlink"/>
          </w:rPr>
          <w:t>execdata@vpsc.vic.gov.au</w:t>
        </w:r>
      </w:hyperlink>
      <w:r w:rsidR="004309F3">
        <w:t xml:space="preserve"> </w:t>
      </w:r>
      <w:r w:rsidRPr="003F6795">
        <w:t>if you need further assistance.</w:t>
      </w:r>
    </w:p>
    <w:p w14:paraId="059B69F4" w14:textId="77777777" w:rsidR="00761FB0" w:rsidRPr="00797F6B" w:rsidRDefault="00761FB0" w:rsidP="00D87C88">
      <w:pPr>
        <w:pStyle w:val="ListHeading2"/>
      </w:pPr>
      <w:r w:rsidRPr="00797F6B">
        <w:t>Your data file</w:t>
      </w:r>
    </w:p>
    <w:p w14:paraId="363C7974" w14:textId="77777777" w:rsidR="00761FB0" w:rsidRPr="003F6795" w:rsidRDefault="00761FB0" w:rsidP="00D87C88">
      <w:pPr>
        <w:pStyle w:val="Body"/>
      </w:pPr>
      <w:r w:rsidRPr="003F6795">
        <w:t>The data described in this document needs to be placed into a CSV (Comma Separated Value) file and uploaded into the VPSC Portal.</w:t>
      </w:r>
    </w:p>
    <w:p w14:paraId="490C1961" w14:textId="77777777" w:rsidR="00761FB0" w:rsidRPr="003F6795" w:rsidRDefault="00761FB0" w:rsidP="00D87C88">
      <w:pPr>
        <w:pStyle w:val="Body"/>
      </w:pPr>
      <w:r w:rsidRPr="003F6795">
        <w:t>An Excel template and other guidance materials can be found at:</w:t>
      </w:r>
    </w:p>
    <w:p w14:paraId="70366797" w14:textId="609E4F72" w:rsidR="00761FB0" w:rsidRPr="003F6795" w:rsidRDefault="00F15137" w:rsidP="00D87C88">
      <w:pPr>
        <w:pStyle w:val="Body"/>
        <w:rPr>
          <w:rStyle w:val="Hyperlink"/>
        </w:rPr>
      </w:pPr>
      <w:hyperlink r:id="rId13" w:history="1">
        <w:r w:rsidR="00761FB0" w:rsidRPr="003F6795">
          <w:rPr>
            <w:rStyle w:val="Hyperlink"/>
          </w:rPr>
          <w:t>http://vpsc.vic.gov.au/resources/data-collection-public-service-executive/</w:t>
        </w:r>
      </w:hyperlink>
    </w:p>
    <w:p w14:paraId="72310563" w14:textId="77777777" w:rsidR="00761FB0" w:rsidRPr="003F6795" w:rsidRDefault="00761FB0" w:rsidP="00D87C88">
      <w:pPr>
        <w:pStyle w:val="Body"/>
      </w:pPr>
      <w:r w:rsidRPr="003F6795">
        <w:t>In your data file, please ensure that:</w:t>
      </w:r>
    </w:p>
    <w:p w14:paraId="5DA898C8" w14:textId="77777777" w:rsidR="00761FB0" w:rsidRPr="003F6795" w:rsidRDefault="00761FB0" w:rsidP="00D87C88">
      <w:pPr>
        <w:pStyle w:val="Bullet1"/>
      </w:pPr>
      <w:r w:rsidRPr="003F6795">
        <w:t>the column headers are kept in your file for upload</w:t>
      </w:r>
    </w:p>
    <w:p w14:paraId="27FA0733" w14:textId="77777777" w:rsidR="00761FB0" w:rsidRPr="003F6795" w:rsidRDefault="00761FB0" w:rsidP="00D87C88">
      <w:pPr>
        <w:pStyle w:val="Bullet1"/>
      </w:pPr>
      <w:r w:rsidRPr="003F6795">
        <w:t>The column headers exactly match the header in the Excel template file provided. For example, there should be no additional spaces, characters etc. The headers are case sensitive</w:t>
      </w:r>
    </w:p>
    <w:p w14:paraId="3DF30180" w14:textId="77777777" w:rsidR="00761FB0" w:rsidRPr="00797F6B" w:rsidRDefault="00761FB0" w:rsidP="00D87C88">
      <w:pPr>
        <w:pStyle w:val="ListHeading2"/>
      </w:pPr>
      <w:r w:rsidRPr="00797F6B">
        <w:t>Data requirements</w:t>
      </w:r>
    </w:p>
    <w:p w14:paraId="2E8D5A67" w14:textId="2D157BED" w:rsidR="00761FB0" w:rsidRPr="00797F6B" w:rsidRDefault="00761FB0" w:rsidP="00D87C88">
      <w:pPr>
        <w:pStyle w:val="Heading3"/>
      </w:pPr>
      <w:r w:rsidRPr="00797F6B">
        <w:t>Which executives to include in your data file</w:t>
      </w:r>
    </w:p>
    <w:p w14:paraId="7FD1DF28" w14:textId="77777777" w:rsidR="00761FB0" w:rsidRPr="003F6795" w:rsidRDefault="00761FB0" w:rsidP="00D87C88">
      <w:pPr>
        <w:pStyle w:val="Body"/>
        <w:rPr>
          <w:lang w:val="en-US" w:eastAsia="ja-JP"/>
        </w:rPr>
      </w:pPr>
      <w:r w:rsidRPr="003F6795">
        <w:rPr>
          <w:lang w:val="en-US" w:eastAsia="ja-JP"/>
        </w:rPr>
        <w:t>Please provide data for:</w:t>
      </w:r>
    </w:p>
    <w:p w14:paraId="316AF526" w14:textId="5E58EFBB" w:rsidR="00761FB0" w:rsidRPr="003F6795" w:rsidRDefault="00761FB0" w:rsidP="00D87C88">
      <w:pPr>
        <w:pStyle w:val="Bullet1"/>
        <w:rPr>
          <w:lang w:val="en-US" w:eastAsia="ja-JP"/>
        </w:rPr>
      </w:pPr>
      <w:r w:rsidRPr="003F6795">
        <w:rPr>
          <w:lang w:val="en-US" w:eastAsia="ja-JP"/>
        </w:rPr>
        <w:t xml:space="preserve">all executives employed, at any point, since the last full pay period in June </w:t>
      </w:r>
      <w:r w:rsidRPr="0E919D99">
        <w:rPr>
          <w:lang w:val="en-US" w:eastAsia="ja-JP"/>
        </w:rPr>
        <w:t>202</w:t>
      </w:r>
      <w:r w:rsidR="007C31F7" w:rsidRPr="0E919D99">
        <w:rPr>
          <w:lang w:val="en-US" w:eastAsia="ja-JP"/>
        </w:rPr>
        <w:t>1</w:t>
      </w:r>
      <w:r w:rsidRPr="003F6795">
        <w:rPr>
          <w:lang w:val="en-US" w:eastAsia="ja-JP"/>
        </w:rPr>
        <w:t xml:space="preserve"> to the end of the last full pay period in June </w:t>
      </w:r>
      <w:r w:rsidRPr="0E919D99">
        <w:rPr>
          <w:lang w:val="en-US" w:eastAsia="ja-JP"/>
        </w:rPr>
        <w:t>202</w:t>
      </w:r>
      <w:r w:rsidR="007C31F7" w:rsidRPr="0E919D99">
        <w:rPr>
          <w:lang w:val="en-US" w:eastAsia="ja-JP"/>
        </w:rPr>
        <w:t>2</w:t>
      </w:r>
      <w:r w:rsidRPr="003F6795">
        <w:rPr>
          <w:lang w:val="en-US" w:eastAsia="ja-JP"/>
        </w:rPr>
        <w:t>, and</w:t>
      </w:r>
    </w:p>
    <w:p w14:paraId="6F4B70C5" w14:textId="5F7F55C0" w:rsidR="00761FB0" w:rsidRPr="003F6795" w:rsidRDefault="00761FB0" w:rsidP="00D87C88">
      <w:pPr>
        <w:pStyle w:val="Bullet1"/>
        <w:rPr>
          <w:lang w:val="en-US" w:eastAsia="ja-JP"/>
        </w:rPr>
      </w:pPr>
      <w:r w:rsidRPr="003F6795">
        <w:rPr>
          <w:lang w:val="en-US" w:eastAsia="ja-JP"/>
        </w:rPr>
        <w:lastRenderedPageBreak/>
        <w:t xml:space="preserve">who were employed under Part 3, Division 5 of the </w:t>
      </w:r>
      <w:r w:rsidRPr="003F6795">
        <w:rPr>
          <w:i/>
          <w:iCs/>
          <w:lang w:val="en-US" w:eastAsia="ja-JP"/>
        </w:rPr>
        <w:t>Public Administration Act 2004</w:t>
      </w:r>
      <w:r w:rsidRPr="003F6795">
        <w:rPr>
          <w:lang w:val="en-US" w:eastAsia="ja-JP"/>
        </w:rPr>
        <w:t>, irrespective of their full-time equivalent Total Remuneration Package (TRP)</w:t>
      </w:r>
      <w:r w:rsidR="004309F3">
        <w:rPr>
          <w:lang w:val="en-US" w:eastAsia="ja-JP"/>
        </w:rPr>
        <w:t>.</w:t>
      </w:r>
    </w:p>
    <w:p w14:paraId="3C3217B9" w14:textId="77777777" w:rsidR="00761FB0" w:rsidRPr="00797F6B" w:rsidRDefault="00761FB0" w:rsidP="00D87C88">
      <w:pPr>
        <w:pStyle w:val="Heading3"/>
      </w:pPr>
      <w:r w:rsidRPr="00797F6B">
        <w:t>Data to be provided for each executive</w:t>
      </w:r>
    </w:p>
    <w:p w14:paraId="68C4EC3F" w14:textId="77777777" w:rsidR="00761FB0" w:rsidRPr="003F6795" w:rsidRDefault="00761FB0" w:rsidP="00D87C88">
      <w:pPr>
        <w:pStyle w:val="Body"/>
      </w:pPr>
      <w:r w:rsidRPr="003F6795">
        <w:t>Each row of your data file should contain the following information for each executive.</w:t>
      </w:r>
    </w:p>
    <w:p w14:paraId="65A81722" w14:textId="77777777" w:rsidR="00761FB0" w:rsidRPr="003F6795" w:rsidRDefault="00761FB0" w:rsidP="00D87C88">
      <w:pPr>
        <w:pStyle w:val="Body"/>
      </w:pPr>
      <w:r w:rsidRPr="003F6795">
        <w:rPr>
          <w:rFonts w:eastAsiaTheme="minorEastAsia"/>
          <w:lang w:eastAsia="ja-JP"/>
        </w:rPr>
        <w:t>All information to be correct as at:</w:t>
      </w:r>
    </w:p>
    <w:p w14:paraId="7C8C62EB" w14:textId="77777777" w:rsidR="00761FB0" w:rsidRPr="003F6795" w:rsidRDefault="00761FB0" w:rsidP="00D87C88">
      <w:pPr>
        <w:pStyle w:val="Bullet1"/>
        <w:rPr>
          <w:rFonts w:cstheme="minorBidi"/>
        </w:rPr>
      </w:pPr>
      <w:r w:rsidRPr="003F6795">
        <w:rPr>
          <w:lang w:eastAsia="ja-JP"/>
        </w:rPr>
        <w:t>the last full pay period in June</w:t>
      </w:r>
    </w:p>
    <w:p w14:paraId="30BBBCF8" w14:textId="77777777" w:rsidR="00761FB0" w:rsidRPr="003F6795" w:rsidRDefault="00761FB0" w:rsidP="00D87C88">
      <w:pPr>
        <w:pStyle w:val="Bullet1"/>
        <w:rPr>
          <w:rFonts w:cstheme="minorBidi"/>
        </w:rPr>
      </w:pPr>
      <w:r w:rsidRPr="003F6795">
        <w:rPr>
          <w:lang w:eastAsia="ja-JP"/>
        </w:rPr>
        <w:t>or at the time of separation for separated staff</w:t>
      </w:r>
    </w:p>
    <w:p w14:paraId="2D4D49A4" w14:textId="77777777" w:rsidR="00761FB0" w:rsidRPr="003F6795" w:rsidRDefault="00761FB0" w:rsidP="00D87C88">
      <w:pPr>
        <w:pStyle w:val="Bullet1"/>
        <w:rPr>
          <w:rFonts w:cstheme="minorBidi"/>
        </w:rPr>
      </w:pPr>
      <w:r w:rsidRPr="003F6795">
        <w:rPr>
          <w:lang w:eastAsia="ja-JP"/>
        </w:rPr>
        <w:t>or at the time when the executive returned to their non-executive role</w:t>
      </w:r>
    </w:p>
    <w:p w14:paraId="090EE05D" w14:textId="31BD3717" w:rsidR="00761FB0" w:rsidRPr="003F6795" w:rsidRDefault="00761FB0" w:rsidP="00D87C88">
      <w:pPr>
        <w:pStyle w:val="Body"/>
      </w:pPr>
      <w:r w:rsidRPr="003F6795">
        <w:t xml:space="preserve">Use the ‘Employment status’ column to indicate whether the reported executive was active or in-active as at the last full pay period in June </w:t>
      </w:r>
      <w:r w:rsidRPr="0E919D99">
        <w:t>202</w:t>
      </w:r>
      <w:r w:rsidR="00540BD7" w:rsidRPr="0E919D99">
        <w:t>2</w:t>
      </w:r>
      <w:r w:rsidRPr="003F6795">
        <w:t>.</w:t>
      </w:r>
    </w:p>
    <w:p w14:paraId="1AC203B7" w14:textId="77777777" w:rsidR="00761FB0" w:rsidRPr="003F6795" w:rsidRDefault="00761FB0" w:rsidP="00D87C88">
      <w:pPr>
        <w:pStyle w:val="Body"/>
      </w:pPr>
      <w:r w:rsidRPr="003F6795">
        <w:t>Please provide as much information as possible for each executive.</w:t>
      </w:r>
    </w:p>
    <w:p w14:paraId="2015323D" w14:textId="77777777" w:rsidR="00761FB0" w:rsidRPr="003F6795" w:rsidRDefault="00761FB0" w:rsidP="00D87C88">
      <w:pPr>
        <w:pStyle w:val="Body"/>
      </w:pPr>
      <w:r w:rsidRPr="003F6795">
        <w:t>Identify any positions which are statutory appointments (in comments field).</w:t>
      </w:r>
    </w:p>
    <w:p w14:paraId="68350ED2" w14:textId="77777777" w:rsidR="00761FB0" w:rsidRPr="003F6795" w:rsidRDefault="00761FB0" w:rsidP="00D87C88">
      <w:pPr>
        <w:pStyle w:val="Body"/>
      </w:pPr>
      <w:r w:rsidRPr="003F6795">
        <w:t>The following section provides the specific requirements for each data field.</w:t>
      </w:r>
    </w:p>
    <w:p w14:paraId="56868520" w14:textId="0F07B4C7" w:rsidR="00761FB0" w:rsidRPr="003F6795" w:rsidRDefault="00761FB0" w:rsidP="00D87C88">
      <w:pPr>
        <w:pStyle w:val="Heading4"/>
        <w:rPr>
          <w:rStyle w:val="Strong"/>
        </w:rPr>
      </w:pPr>
      <w:bookmarkStart w:id="0" w:name="_Ref473711607"/>
      <w:r w:rsidRPr="003F6795">
        <w:rPr>
          <w:rStyle w:val="Strong"/>
        </w:rPr>
        <w:t xml:space="preserve">Table </w:t>
      </w:r>
      <w:r w:rsidRPr="003F6795">
        <w:rPr>
          <w:rStyle w:val="Strong"/>
        </w:rPr>
        <w:fldChar w:fldCharType="begin"/>
      </w:r>
      <w:r w:rsidRPr="003F6795">
        <w:rPr>
          <w:rStyle w:val="Strong"/>
        </w:rPr>
        <w:instrText xml:space="preserve"> SEQ Table \* ARABIC </w:instrText>
      </w:r>
      <w:r w:rsidRPr="003F6795">
        <w:rPr>
          <w:rStyle w:val="Strong"/>
        </w:rPr>
        <w:fldChar w:fldCharType="separate"/>
      </w:r>
      <w:r w:rsidRPr="003F6795">
        <w:rPr>
          <w:rStyle w:val="Strong"/>
        </w:rPr>
        <w:t>1</w:t>
      </w:r>
      <w:r w:rsidRPr="003F6795">
        <w:rPr>
          <w:rStyle w:val="Strong"/>
        </w:rPr>
        <w:fldChar w:fldCharType="end"/>
      </w:r>
      <w:bookmarkEnd w:id="0"/>
      <w:r w:rsidRPr="003F6795">
        <w:rPr>
          <w:rStyle w:val="Strong"/>
        </w:rPr>
        <w:t xml:space="preserve">  The content and format of your data file</w:t>
      </w:r>
    </w:p>
    <w:tbl>
      <w:tblPr>
        <w:tblStyle w:val="TableVPSC"/>
        <w:tblW w:w="9121" w:type="dxa"/>
        <w:tblInd w:w="0" w:type="dxa"/>
        <w:tblLook w:val="04A0" w:firstRow="1" w:lastRow="0" w:firstColumn="1" w:lastColumn="0" w:noHBand="0" w:noVBand="1"/>
        <w:tblCaption w:val="Example Table"/>
        <w:tblDescription w:val="Example table showing the Table H1 and Text Styles"/>
      </w:tblPr>
      <w:tblGrid>
        <w:gridCol w:w="1484"/>
        <w:gridCol w:w="4347"/>
        <w:gridCol w:w="1883"/>
        <w:gridCol w:w="1407"/>
      </w:tblGrid>
      <w:tr w:rsidR="00761FB0" w:rsidRPr="00F511F0" w14:paraId="49B9D8A2" w14:textId="77777777" w:rsidTr="00D87C88">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8" w:type="dxa"/>
          </w:tcPr>
          <w:p w14:paraId="01ADF99D" w14:textId="77777777" w:rsidR="00761FB0" w:rsidRPr="00F511F0" w:rsidRDefault="00761FB0" w:rsidP="00D87C88">
            <w:pPr>
              <w:pStyle w:val="TableHeader"/>
              <w:keepNext w:val="0"/>
              <w:keepLines w:val="0"/>
            </w:pPr>
            <w:r w:rsidRPr="00F511F0">
              <w:t>Column header</w:t>
            </w:r>
          </w:p>
        </w:tc>
        <w:tc>
          <w:tcPr>
            <w:tcW w:w="4485" w:type="dxa"/>
          </w:tcPr>
          <w:p w14:paraId="0A4DBF79" w14:textId="77777777" w:rsidR="00761FB0" w:rsidRPr="00F511F0" w:rsidRDefault="00761FB0" w:rsidP="00D87C88">
            <w:pPr>
              <w:pStyle w:val="TableHeader"/>
              <w:keepNext w:val="0"/>
              <w:keepLines w:val="0"/>
              <w:cnfStyle w:val="100000000000" w:firstRow="1" w:lastRow="0" w:firstColumn="0" w:lastColumn="0" w:oddVBand="0" w:evenVBand="0" w:oddHBand="0" w:evenHBand="0" w:firstRowFirstColumn="0" w:firstRowLastColumn="0" w:lastRowFirstColumn="0" w:lastRowLastColumn="0"/>
            </w:pPr>
            <w:r w:rsidRPr="00F511F0">
              <w:t>Definition</w:t>
            </w:r>
          </w:p>
        </w:tc>
        <w:tc>
          <w:tcPr>
            <w:tcW w:w="1808" w:type="dxa"/>
          </w:tcPr>
          <w:p w14:paraId="63B74AB7" w14:textId="77777777" w:rsidR="00761FB0" w:rsidRPr="00F511F0" w:rsidRDefault="00761FB0" w:rsidP="00D87C88">
            <w:pPr>
              <w:pStyle w:val="TableHeader"/>
              <w:keepNext w:val="0"/>
              <w:keepLines w:val="0"/>
              <w:cnfStyle w:val="100000000000" w:firstRow="1" w:lastRow="0" w:firstColumn="0" w:lastColumn="0" w:oddVBand="0" w:evenVBand="0" w:oddHBand="0" w:evenHBand="0" w:firstRowFirstColumn="0" w:firstRowLastColumn="0" w:lastRowFirstColumn="0" w:lastRowLastColumn="0"/>
            </w:pPr>
            <w:r w:rsidRPr="00F511F0">
              <w:t>Format</w:t>
            </w:r>
          </w:p>
        </w:tc>
        <w:tc>
          <w:tcPr>
            <w:tcW w:w="1410" w:type="dxa"/>
          </w:tcPr>
          <w:p w14:paraId="09BA4370" w14:textId="77777777" w:rsidR="00761FB0" w:rsidRPr="00F511F0" w:rsidRDefault="00761FB0" w:rsidP="00D87C88">
            <w:pPr>
              <w:pStyle w:val="TableHeader"/>
              <w:keepNext w:val="0"/>
              <w:keepLines w:val="0"/>
              <w:cnfStyle w:val="100000000000" w:firstRow="1" w:lastRow="0" w:firstColumn="0" w:lastColumn="0" w:oddVBand="0" w:evenVBand="0" w:oddHBand="0" w:evenHBand="0" w:firstRowFirstColumn="0" w:firstRowLastColumn="0" w:lastRowFirstColumn="0" w:lastRowLastColumn="0"/>
            </w:pPr>
            <w:r w:rsidRPr="00F511F0">
              <w:t>Compulsory</w:t>
            </w:r>
          </w:p>
        </w:tc>
      </w:tr>
      <w:tr w:rsidR="00761FB0" w:rsidRPr="00F511F0" w14:paraId="27FF975D" w14:textId="77777777" w:rsidTr="00D87C8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8" w:type="dxa"/>
          </w:tcPr>
          <w:p w14:paraId="79B89A7C" w14:textId="77777777" w:rsidR="00761FB0" w:rsidRPr="00F511F0" w:rsidRDefault="00761FB0" w:rsidP="00D87C88">
            <w:pPr>
              <w:pStyle w:val="TableColumn"/>
              <w:keepNext w:val="0"/>
              <w:keepLines w:val="0"/>
              <w:rPr>
                <w:color w:val="000000"/>
              </w:rPr>
            </w:pPr>
            <w:r w:rsidRPr="00F511F0">
              <w:t>FTE</w:t>
            </w:r>
          </w:p>
        </w:tc>
        <w:tc>
          <w:tcPr>
            <w:tcW w:w="4485" w:type="dxa"/>
          </w:tcPr>
          <w:p w14:paraId="3586A12C" w14:textId="732AFC6D" w:rsidR="00463C1D" w:rsidRPr="00F511F0" w:rsidRDefault="00463C1D" w:rsidP="00D87C88">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F511F0">
              <w:t>Enter their full time equivalent (FTE) time fraction. For example: Full time is 1, 2 days a week is 0.4.</w:t>
            </w:r>
          </w:p>
          <w:p w14:paraId="47B932D7" w14:textId="2EACAA56" w:rsidR="00761FB0" w:rsidRPr="00F511F0" w:rsidRDefault="00463C1D" w:rsidP="00D87C88">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F511F0">
              <w:t>Purchased leave should not affect the FTE time fraction.</w:t>
            </w:r>
          </w:p>
        </w:tc>
        <w:tc>
          <w:tcPr>
            <w:tcW w:w="1808" w:type="dxa"/>
          </w:tcPr>
          <w:p w14:paraId="26E03308" w14:textId="77777777" w:rsidR="00761FB0" w:rsidRPr="00F511F0" w:rsidRDefault="00761FB0" w:rsidP="00D87C88">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F511F0">
              <w:t>A number.</w:t>
            </w:r>
          </w:p>
          <w:p w14:paraId="021273FB" w14:textId="77777777" w:rsidR="00761FB0" w:rsidRPr="00F511F0" w:rsidRDefault="00761FB0" w:rsidP="00D87C88">
            <w:pPr>
              <w:pStyle w:val="TableBody"/>
              <w:keepNext w:val="0"/>
              <w:keepLines w:val="0"/>
              <w:cnfStyle w:val="000000100000" w:firstRow="0" w:lastRow="0" w:firstColumn="0" w:lastColumn="0" w:oddVBand="0" w:evenVBand="0" w:oddHBand="1" w:evenHBand="0" w:firstRowFirstColumn="0" w:firstRowLastColumn="0" w:lastRowFirstColumn="0" w:lastRowLastColumn="0"/>
            </w:pPr>
          </w:p>
          <w:p w14:paraId="18F80EE5" w14:textId="77777777" w:rsidR="00761FB0" w:rsidRPr="00F511F0" w:rsidRDefault="00761FB0" w:rsidP="00D87C88">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F511F0">
              <w:t>Must not exceed 1.</w:t>
            </w:r>
          </w:p>
        </w:tc>
        <w:tc>
          <w:tcPr>
            <w:tcW w:w="1410" w:type="dxa"/>
          </w:tcPr>
          <w:p w14:paraId="7F602F32" w14:textId="7A3B56A3" w:rsidR="00761FB0" w:rsidRPr="00F511F0" w:rsidRDefault="00F511F0" w:rsidP="00D87C88">
            <w:pPr>
              <w:pStyle w:val="TableBody"/>
              <w:keepNext w:val="0"/>
              <w:keepLines w:val="0"/>
              <w:cnfStyle w:val="000000100000" w:firstRow="0" w:lastRow="0" w:firstColumn="0" w:lastColumn="0" w:oddVBand="0" w:evenVBand="0" w:oddHBand="1" w:evenHBand="0" w:firstRowFirstColumn="0" w:firstRowLastColumn="0" w:lastRowFirstColumn="0" w:lastRowLastColumn="0"/>
            </w:pPr>
            <w:r>
              <w:t>Yes</w:t>
            </w:r>
          </w:p>
        </w:tc>
      </w:tr>
      <w:tr w:rsidR="00AB34EC" w:rsidRPr="00F511F0" w14:paraId="663050E9" w14:textId="77777777" w:rsidTr="00D87C88">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8" w:type="dxa"/>
          </w:tcPr>
          <w:p w14:paraId="135E8A8D" w14:textId="7960B662" w:rsidR="00761FB0" w:rsidRPr="00F511F0" w:rsidRDefault="00463C1D" w:rsidP="00D87C88">
            <w:pPr>
              <w:pStyle w:val="TableColumn"/>
              <w:keepNext w:val="0"/>
              <w:keepLines w:val="0"/>
              <w:rPr>
                <w:color w:val="000000"/>
              </w:rPr>
            </w:pPr>
            <w:r w:rsidRPr="00F511F0">
              <w:t>Family name</w:t>
            </w:r>
          </w:p>
        </w:tc>
        <w:tc>
          <w:tcPr>
            <w:tcW w:w="4485" w:type="dxa"/>
          </w:tcPr>
          <w:p w14:paraId="2CF60CCE" w14:textId="084FAE4E" w:rsidR="00761FB0" w:rsidRPr="00F511F0" w:rsidRDefault="00F06B6E"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F06B6E">
              <w:t>Enter the employee’s family name.</w:t>
            </w:r>
          </w:p>
        </w:tc>
        <w:tc>
          <w:tcPr>
            <w:tcW w:w="1808" w:type="dxa"/>
          </w:tcPr>
          <w:p w14:paraId="7655FC8C" w14:textId="77777777" w:rsidR="00761FB0" w:rsidRPr="00F511F0" w:rsidRDefault="00761FB0"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F511F0">
              <w:t>Free text</w:t>
            </w:r>
          </w:p>
        </w:tc>
        <w:tc>
          <w:tcPr>
            <w:tcW w:w="1410" w:type="dxa"/>
          </w:tcPr>
          <w:p w14:paraId="5BC66C29" w14:textId="14BDC956" w:rsidR="00761FB0" w:rsidRPr="00F511F0" w:rsidRDefault="00F511F0"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t>Yes</w:t>
            </w:r>
          </w:p>
        </w:tc>
      </w:tr>
      <w:tr w:rsidR="00761FB0" w:rsidRPr="00F511F0" w14:paraId="4129C15C" w14:textId="77777777" w:rsidTr="00D87C8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8" w:type="dxa"/>
          </w:tcPr>
          <w:p w14:paraId="669CE9B0" w14:textId="56405B83" w:rsidR="00761FB0" w:rsidRPr="00F511F0" w:rsidRDefault="00463C1D" w:rsidP="00D87C88">
            <w:pPr>
              <w:pStyle w:val="TableColumn"/>
              <w:keepNext w:val="0"/>
              <w:keepLines w:val="0"/>
              <w:rPr>
                <w:color w:val="000000"/>
              </w:rPr>
            </w:pPr>
            <w:r w:rsidRPr="00F511F0">
              <w:t>Given name</w:t>
            </w:r>
          </w:p>
        </w:tc>
        <w:tc>
          <w:tcPr>
            <w:tcW w:w="4485" w:type="dxa"/>
          </w:tcPr>
          <w:p w14:paraId="2CBDE61F" w14:textId="22013FD6" w:rsidR="00761FB0" w:rsidRPr="00F511F0" w:rsidRDefault="00D21CA0" w:rsidP="00D87C88">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D21CA0">
              <w:t>Enter the employee’s given name.</w:t>
            </w:r>
          </w:p>
        </w:tc>
        <w:tc>
          <w:tcPr>
            <w:tcW w:w="1808" w:type="dxa"/>
          </w:tcPr>
          <w:p w14:paraId="0C31FD4B" w14:textId="77777777" w:rsidR="00761FB0" w:rsidRPr="00F511F0" w:rsidRDefault="00761FB0" w:rsidP="00D87C88">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F511F0">
              <w:t>Free text</w:t>
            </w:r>
          </w:p>
        </w:tc>
        <w:tc>
          <w:tcPr>
            <w:tcW w:w="1410" w:type="dxa"/>
          </w:tcPr>
          <w:p w14:paraId="74CEEB67" w14:textId="1C67BBCC" w:rsidR="00761FB0" w:rsidRPr="00F511F0" w:rsidRDefault="00F511F0" w:rsidP="00D87C88">
            <w:pPr>
              <w:pStyle w:val="TableBody"/>
              <w:keepNext w:val="0"/>
              <w:keepLines w:val="0"/>
              <w:cnfStyle w:val="000000100000" w:firstRow="0" w:lastRow="0" w:firstColumn="0" w:lastColumn="0" w:oddVBand="0" w:evenVBand="0" w:oddHBand="1" w:evenHBand="0" w:firstRowFirstColumn="0" w:firstRowLastColumn="0" w:lastRowFirstColumn="0" w:lastRowLastColumn="0"/>
            </w:pPr>
            <w:r>
              <w:t>Yes</w:t>
            </w:r>
          </w:p>
        </w:tc>
      </w:tr>
      <w:tr w:rsidR="00AB34EC" w:rsidRPr="00F511F0" w14:paraId="0EF94249" w14:textId="77777777" w:rsidTr="00D87C88">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8" w:type="dxa"/>
          </w:tcPr>
          <w:p w14:paraId="79EBB279" w14:textId="2CCD50EF" w:rsidR="00332161" w:rsidRPr="00F511F0" w:rsidRDefault="00332161" w:rsidP="00D87C88">
            <w:pPr>
              <w:pStyle w:val="TableColumn"/>
              <w:keepNext w:val="0"/>
              <w:keepLines w:val="0"/>
              <w:rPr>
                <w:color w:val="000000"/>
              </w:rPr>
            </w:pPr>
            <w:r w:rsidRPr="00F511F0">
              <w:t>Gender</w:t>
            </w:r>
          </w:p>
        </w:tc>
        <w:tc>
          <w:tcPr>
            <w:tcW w:w="4485" w:type="dxa"/>
          </w:tcPr>
          <w:p w14:paraId="622AB3CE" w14:textId="1A25FA88" w:rsidR="00332161" w:rsidRPr="00F511F0" w:rsidRDefault="00332161"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F511F0">
              <w:t>Select the gender that the employee identifies with: Man (M), Woman (W) or Self-described (S)</w:t>
            </w:r>
          </w:p>
        </w:tc>
        <w:tc>
          <w:tcPr>
            <w:tcW w:w="1808" w:type="dxa"/>
          </w:tcPr>
          <w:p w14:paraId="35390445" w14:textId="540398CD" w:rsidR="00332161" w:rsidRPr="00F511F0" w:rsidRDefault="00332161" w:rsidP="00D87C88">
            <w:pPr>
              <w:pStyle w:val="TableBullet1"/>
              <w:keepNext w:val="0"/>
              <w:keepLines w:val="0"/>
              <w:cnfStyle w:val="000000010000" w:firstRow="0" w:lastRow="0" w:firstColumn="0" w:lastColumn="0" w:oddVBand="0" w:evenVBand="0" w:oddHBand="0" w:evenHBand="1" w:firstRowFirstColumn="0" w:firstRowLastColumn="0" w:lastRowFirstColumn="0" w:lastRowLastColumn="0"/>
            </w:pPr>
            <w:r w:rsidRPr="00F511F0">
              <w:t>M</w:t>
            </w:r>
          </w:p>
          <w:p w14:paraId="6765A8E0" w14:textId="7794D161" w:rsidR="00332161" w:rsidRPr="00F511F0" w:rsidRDefault="00332161" w:rsidP="00D87C88">
            <w:pPr>
              <w:pStyle w:val="TableBullet1"/>
              <w:keepNext w:val="0"/>
              <w:keepLines w:val="0"/>
              <w:cnfStyle w:val="000000010000" w:firstRow="0" w:lastRow="0" w:firstColumn="0" w:lastColumn="0" w:oddVBand="0" w:evenVBand="0" w:oddHBand="0" w:evenHBand="1" w:firstRowFirstColumn="0" w:firstRowLastColumn="0" w:lastRowFirstColumn="0" w:lastRowLastColumn="0"/>
            </w:pPr>
            <w:r w:rsidRPr="00F511F0">
              <w:t>W</w:t>
            </w:r>
          </w:p>
          <w:p w14:paraId="1B40DCC0" w14:textId="38DF1E26" w:rsidR="00332161" w:rsidRPr="00F511F0" w:rsidRDefault="00332161" w:rsidP="00D87C88">
            <w:pPr>
              <w:pStyle w:val="TableBullet1"/>
              <w:keepNext w:val="0"/>
              <w:keepLines w:val="0"/>
              <w:cnfStyle w:val="000000010000" w:firstRow="0" w:lastRow="0" w:firstColumn="0" w:lastColumn="0" w:oddVBand="0" w:evenVBand="0" w:oddHBand="0" w:evenHBand="1" w:firstRowFirstColumn="0" w:firstRowLastColumn="0" w:lastRowFirstColumn="0" w:lastRowLastColumn="0"/>
            </w:pPr>
            <w:r w:rsidRPr="00F511F0">
              <w:t>S</w:t>
            </w:r>
          </w:p>
        </w:tc>
        <w:tc>
          <w:tcPr>
            <w:tcW w:w="1410" w:type="dxa"/>
          </w:tcPr>
          <w:p w14:paraId="22616F58" w14:textId="4CD0F937" w:rsidR="00332161" w:rsidRPr="00F511F0" w:rsidRDefault="00F511F0"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t>Yes</w:t>
            </w:r>
          </w:p>
        </w:tc>
      </w:tr>
      <w:tr w:rsidR="00332161" w:rsidRPr="00F511F0" w14:paraId="4D7C88B2" w14:textId="77777777" w:rsidTr="00D87C8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8" w:type="dxa"/>
          </w:tcPr>
          <w:p w14:paraId="0B70B0A8" w14:textId="007DC5D6" w:rsidR="00332161" w:rsidRPr="00F511F0" w:rsidRDefault="00DA2074" w:rsidP="00D87C88">
            <w:pPr>
              <w:pStyle w:val="TableColumn"/>
              <w:keepNext w:val="0"/>
              <w:keepLines w:val="0"/>
              <w:rPr>
                <w:color w:val="000000"/>
              </w:rPr>
            </w:pPr>
            <w:r w:rsidRPr="00F511F0">
              <w:t>Date of Birth</w:t>
            </w:r>
            <w:r w:rsidRPr="00F511F0" w:rsidDel="00332161">
              <w:t xml:space="preserve"> </w:t>
            </w:r>
          </w:p>
        </w:tc>
        <w:tc>
          <w:tcPr>
            <w:tcW w:w="4485" w:type="dxa"/>
          </w:tcPr>
          <w:p w14:paraId="14A3DBDE" w14:textId="7304153C" w:rsidR="00332161" w:rsidRPr="00F511F0" w:rsidRDefault="00DA2074" w:rsidP="00D87C88">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F511F0">
              <w:t xml:space="preserve">Enter the </w:t>
            </w:r>
            <w:r w:rsidR="00B57919">
              <w:t>employee’s</w:t>
            </w:r>
            <w:r w:rsidRPr="00F511F0">
              <w:t xml:space="preserve"> date of birth.</w:t>
            </w:r>
          </w:p>
        </w:tc>
        <w:tc>
          <w:tcPr>
            <w:tcW w:w="1808" w:type="dxa"/>
          </w:tcPr>
          <w:p w14:paraId="12FB65B8" w14:textId="2EACAA56" w:rsidR="00332161" w:rsidRPr="00F511F0" w:rsidRDefault="00DA2074" w:rsidP="00D87C88">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F511F0">
              <w:t>DD/MM/YYYY</w:t>
            </w:r>
            <w:r w:rsidRPr="00F511F0" w:rsidDel="00332161">
              <w:t xml:space="preserve"> </w:t>
            </w:r>
          </w:p>
        </w:tc>
        <w:tc>
          <w:tcPr>
            <w:tcW w:w="1410" w:type="dxa"/>
          </w:tcPr>
          <w:p w14:paraId="5179ECC1" w14:textId="75138455" w:rsidR="00332161" w:rsidRPr="00F511F0" w:rsidRDefault="00F511F0" w:rsidP="00D87C88">
            <w:pPr>
              <w:pStyle w:val="TableBody"/>
              <w:keepNext w:val="0"/>
              <w:keepLines w:val="0"/>
              <w:cnfStyle w:val="000000100000" w:firstRow="0" w:lastRow="0" w:firstColumn="0" w:lastColumn="0" w:oddVBand="0" w:evenVBand="0" w:oddHBand="1" w:evenHBand="0" w:firstRowFirstColumn="0" w:firstRowLastColumn="0" w:lastRowFirstColumn="0" w:lastRowLastColumn="0"/>
            </w:pPr>
            <w:r>
              <w:t>Yes</w:t>
            </w:r>
          </w:p>
        </w:tc>
      </w:tr>
      <w:tr w:rsidR="00AB34EC" w:rsidRPr="00F511F0" w14:paraId="44DAF97A" w14:textId="77777777" w:rsidTr="00D87C88">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8" w:type="dxa"/>
          </w:tcPr>
          <w:p w14:paraId="3D94F3AC" w14:textId="18EFAD02" w:rsidR="00BA1660" w:rsidRPr="00F511F0" w:rsidRDefault="00BA1660" w:rsidP="00D87C88">
            <w:pPr>
              <w:pStyle w:val="TableColumn"/>
              <w:keepNext w:val="0"/>
              <w:keepLines w:val="0"/>
            </w:pPr>
            <w:r w:rsidRPr="00F511F0">
              <w:t>Contract start date</w:t>
            </w:r>
          </w:p>
        </w:tc>
        <w:tc>
          <w:tcPr>
            <w:tcW w:w="4485" w:type="dxa"/>
          </w:tcPr>
          <w:p w14:paraId="1654F39D" w14:textId="1B24E879" w:rsidR="00BA1660" w:rsidRPr="00F511F0" w:rsidRDefault="00BA1660"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F511F0">
              <w:t>When the current contract started. This date must be prior to the collection census date.</w:t>
            </w:r>
          </w:p>
        </w:tc>
        <w:tc>
          <w:tcPr>
            <w:tcW w:w="1808" w:type="dxa"/>
          </w:tcPr>
          <w:p w14:paraId="5412979D" w14:textId="23C6FB78" w:rsidR="00BA1660" w:rsidRPr="00F511F0" w:rsidRDefault="00BA1660"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F511F0" w:rsidDel="00DA2074">
              <w:t>DD/MM/YYYY</w:t>
            </w:r>
          </w:p>
        </w:tc>
        <w:tc>
          <w:tcPr>
            <w:tcW w:w="1410" w:type="dxa"/>
          </w:tcPr>
          <w:p w14:paraId="684F4A1C" w14:textId="16948080" w:rsidR="00BA1660" w:rsidRPr="00F511F0" w:rsidRDefault="00F511F0"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t>Yes</w:t>
            </w:r>
          </w:p>
        </w:tc>
      </w:tr>
      <w:tr w:rsidR="00BA1660" w:rsidRPr="00F511F0" w14:paraId="30FC7E78" w14:textId="77777777" w:rsidTr="00D87C8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8" w:type="dxa"/>
          </w:tcPr>
          <w:p w14:paraId="1FA186FA" w14:textId="2D6B28B4" w:rsidR="00BA1660" w:rsidRPr="00F511F0" w:rsidRDefault="00BA1660" w:rsidP="00D87C88">
            <w:pPr>
              <w:pStyle w:val="TableColumn"/>
              <w:keepNext w:val="0"/>
              <w:keepLines w:val="0"/>
            </w:pPr>
            <w:r w:rsidRPr="00F511F0">
              <w:t>Contract end date</w:t>
            </w:r>
          </w:p>
        </w:tc>
        <w:tc>
          <w:tcPr>
            <w:tcW w:w="4485" w:type="dxa"/>
          </w:tcPr>
          <w:p w14:paraId="12C3ED81" w14:textId="6239602D" w:rsidR="00BA1660" w:rsidRPr="00F511F0" w:rsidRDefault="00BA1660" w:rsidP="00D87C88">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F511F0">
              <w:t>When the current contract ends.</w:t>
            </w:r>
            <w:r w:rsidRPr="00F511F0" w:rsidDel="00CB1374">
              <w:t xml:space="preserve"> </w:t>
            </w:r>
          </w:p>
        </w:tc>
        <w:tc>
          <w:tcPr>
            <w:tcW w:w="1808" w:type="dxa"/>
          </w:tcPr>
          <w:p w14:paraId="017B28B0" w14:textId="72FD80F7" w:rsidR="00BA1660" w:rsidRPr="00F511F0" w:rsidRDefault="00BA1660" w:rsidP="00D87C88">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F511F0" w:rsidDel="00275D1D">
              <w:t>DD/MM/YYYY</w:t>
            </w:r>
          </w:p>
        </w:tc>
        <w:tc>
          <w:tcPr>
            <w:tcW w:w="1410" w:type="dxa"/>
          </w:tcPr>
          <w:p w14:paraId="6CD48B9A" w14:textId="0DF7E8FD" w:rsidR="00BA1660" w:rsidRPr="00F511F0" w:rsidRDefault="00F511F0" w:rsidP="00D87C88">
            <w:pPr>
              <w:pStyle w:val="TableBody"/>
              <w:keepNext w:val="0"/>
              <w:keepLines w:val="0"/>
              <w:cnfStyle w:val="000000100000" w:firstRow="0" w:lastRow="0" w:firstColumn="0" w:lastColumn="0" w:oddVBand="0" w:evenVBand="0" w:oddHBand="1" w:evenHBand="0" w:firstRowFirstColumn="0" w:firstRowLastColumn="0" w:lastRowFirstColumn="0" w:lastRowLastColumn="0"/>
            </w:pPr>
            <w:r>
              <w:t>Yes</w:t>
            </w:r>
          </w:p>
        </w:tc>
      </w:tr>
      <w:tr w:rsidR="00AB34EC" w:rsidRPr="00F511F0" w14:paraId="52365B33" w14:textId="77777777" w:rsidTr="00D87C88">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8" w:type="dxa"/>
          </w:tcPr>
          <w:p w14:paraId="618C99C8" w14:textId="1484733F" w:rsidR="00BA1660" w:rsidRPr="00F511F0" w:rsidRDefault="00BA1660" w:rsidP="00D87C88">
            <w:pPr>
              <w:pStyle w:val="TableColumn"/>
              <w:keepNext w:val="0"/>
              <w:keepLines w:val="0"/>
            </w:pPr>
            <w:r w:rsidRPr="00F511F0">
              <w:t>Date started in your organisation</w:t>
            </w:r>
          </w:p>
        </w:tc>
        <w:tc>
          <w:tcPr>
            <w:tcW w:w="4485" w:type="dxa"/>
          </w:tcPr>
          <w:p w14:paraId="1F81C6E8" w14:textId="1EA44217" w:rsidR="00632757" w:rsidRPr="00F511F0" w:rsidRDefault="00632757"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F511F0">
              <w:t xml:space="preserve">Enter when the employee started as an executive in your organisation. </w:t>
            </w:r>
          </w:p>
          <w:p w14:paraId="69F485D7" w14:textId="2FA17B4A" w:rsidR="00BA1660" w:rsidRPr="00F511F0" w:rsidRDefault="00632757"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F511F0">
              <w:t>This date may be different to the date they first started in your organisation.</w:t>
            </w:r>
          </w:p>
        </w:tc>
        <w:tc>
          <w:tcPr>
            <w:tcW w:w="1808" w:type="dxa"/>
          </w:tcPr>
          <w:p w14:paraId="64BF706E" w14:textId="2BD252A3" w:rsidR="00BA1660" w:rsidRPr="00F511F0" w:rsidRDefault="00BA1660"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F511F0" w:rsidDel="00CB1374">
              <w:t>DD/MM/YYYY</w:t>
            </w:r>
          </w:p>
        </w:tc>
        <w:tc>
          <w:tcPr>
            <w:tcW w:w="1410" w:type="dxa"/>
          </w:tcPr>
          <w:p w14:paraId="1F49184F" w14:textId="15160003" w:rsidR="00BA1660" w:rsidRPr="00F511F0" w:rsidRDefault="00F511F0"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t>Yes</w:t>
            </w:r>
          </w:p>
        </w:tc>
      </w:tr>
      <w:tr w:rsidR="00F90343" w:rsidRPr="00F511F0" w14:paraId="1EF611AA" w14:textId="77777777" w:rsidTr="00D87C8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8" w:type="dxa"/>
          </w:tcPr>
          <w:p w14:paraId="2FAFEFB2" w14:textId="35B56E7C" w:rsidR="00F90343" w:rsidRPr="00F511F0" w:rsidRDefault="00F90343" w:rsidP="00D87C88">
            <w:pPr>
              <w:pStyle w:val="TableColumn"/>
              <w:keepNext w:val="0"/>
              <w:keepLines w:val="0"/>
            </w:pPr>
            <w:r>
              <w:t>D</w:t>
            </w:r>
            <w:r w:rsidRPr="00F90343">
              <w:t>ate started as an executive</w:t>
            </w:r>
          </w:p>
        </w:tc>
        <w:tc>
          <w:tcPr>
            <w:tcW w:w="4485" w:type="dxa"/>
          </w:tcPr>
          <w:p w14:paraId="0B8B4D25" w14:textId="36328D5C" w:rsidR="00F90343" w:rsidRPr="00F511F0" w:rsidRDefault="00F90343" w:rsidP="00D87C88">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F90343">
              <w:t>Enter when the employee started as an executive in your organisation.</w:t>
            </w:r>
          </w:p>
        </w:tc>
        <w:tc>
          <w:tcPr>
            <w:tcW w:w="1808" w:type="dxa"/>
          </w:tcPr>
          <w:p w14:paraId="7A1B30DF" w14:textId="030371D4" w:rsidR="00F90343" w:rsidRPr="00F511F0" w:rsidDel="00CB1374" w:rsidRDefault="00F90343" w:rsidP="00D87C88">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F90343">
              <w:t>DD/MM/YYYY</w:t>
            </w:r>
          </w:p>
        </w:tc>
        <w:tc>
          <w:tcPr>
            <w:tcW w:w="1410" w:type="dxa"/>
          </w:tcPr>
          <w:p w14:paraId="002ED034" w14:textId="2A0DA4A6" w:rsidR="00F90343" w:rsidRDefault="00F90343" w:rsidP="00D87C88">
            <w:pPr>
              <w:pStyle w:val="TableBody"/>
              <w:keepNext w:val="0"/>
              <w:keepLines w:val="0"/>
              <w:cnfStyle w:val="000000100000" w:firstRow="0" w:lastRow="0" w:firstColumn="0" w:lastColumn="0" w:oddVBand="0" w:evenVBand="0" w:oddHBand="1" w:evenHBand="0" w:firstRowFirstColumn="0" w:firstRowLastColumn="0" w:lastRowFirstColumn="0" w:lastRowLastColumn="0"/>
            </w:pPr>
            <w:r>
              <w:t>Yes</w:t>
            </w:r>
          </w:p>
        </w:tc>
      </w:tr>
      <w:tr w:rsidR="00A9749D" w:rsidRPr="00F511F0" w14:paraId="2F318F6B" w14:textId="77777777" w:rsidTr="00D87C88">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8" w:type="dxa"/>
          </w:tcPr>
          <w:p w14:paraId="0A559ED4" w14:textId="13CCD5AB" w:rsidR="00A9749D" w:rsidRPr="00F511F0" w:rsidRDefault="00A9749D" w:rsidP="00D87C88">
            <w:pPr>
              <w:pStyle w:val="TableColumn"/>
              <w:keepNext w:val="0"/>
              <w:keepLines w:val="0"/>
            </w:pPr>
            <w:r w:rsidRPr="00F511F0">
              <w:t>Continuous service</w:t>
            </w:r>
          </w:p>
        </w:tc>
        <w:tc>
          <w:tcPr>
            <w:tcW w:w="4485" w:type="dxa"/>
          </w:tcPr>
          <w:p w14:paraId="11BAE2B1" w14:textId="416DB454" w:rsidR="00A9749D" w:rsidRPr="00F511F0" w:rsidRDefault="00A9749D"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F511F0">
              <w:t>Has the employee been continuously employed in an executive role(s) since the date they were first appointed an executive. If the executive has held a non-executive role since then answer ‘N’</w:t>
            </w:r>
            <w:r w:rsidR="009B1EEA" w:rsidRPr="00F511F0">
              <w:t xml:space="preserve"> for </w:t>
            </w:r>
            <w:r w:rsidR="00CB0C38" w:rsidRPr="00F511F0">
              <w:t>No</w:t>
            </w:r>
            <w:r w:rsidRPr="00F511F0">
              <w:t>.</w:t>
            </w:r>
          </w:p>
        </w:tc>
        <w:tc>
          <w:tcPr>
            <w:tcW w:w="1808" w:type="dxa"/>
          </w:tcPr>
          <w:p w14:paraId="49975234" w14:textId="53E12FDA" w:rsidR="00A9749D" w:rsidRPr="00F511F0" w:rsidRDefault="00A9749D"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F511F0">
              <w:t>Y or N</w:t>
            </w:r>
          </w:p>
        </w:tc>
        <w:tc>
          <w:tcPr>
            <w:tcW w:w="1410" w:type="dxa"/>
          </w:tcPr>
          <w:p w14:paraId="4D396DAE" w14:textId="33C9BE2E" w:rsidR="00A9749D" w:rsidRPr="00F511F0" w:rsidRDefault="00F511F0"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t>No</w:t>
            </w:r>
          </w:p>
        </w:tc>
      </w:tr>
      <w:tr w:rsidR="00AB34EC" w:rsidRPr="00F511F0" w14:paraId="306B4659" w14:textId="77777777" w:rsidTr="00D87C8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8" w:type="dxa"/>
          </w:tcPr>
          <w:p w14:paraId="1B57C23B" w14:textId="7EB651A3" w:rsidR="002D7791" w:rsidRPr="00F511F0" w:rsidRDefault="002D7791" w:rsidP="00D87C88">
            <w:pPr>
              <w:pStyle w:val="TableColumn"/>
              <w:keepNext w:val="0"/>
              <w:keepLines w:val="0"/>
              <w:rPr>
                <w:color w:val="000000"/>
              </w:rPr>
            </w:pPr>
            <w:r w:rsidRPr="00F511F0">
              <w:t>Role Title</w:t>
            </w:r>
          </w:p>
        </w:tc>
        <w:tc>
          <w:tcPr>
            <w:tcW w:w="4485" w:type="dxa"/>
          </w:tcPr>
          <w:p w14:paraId="10C31A6B" w14:textId="0DF9A548" w:rsidR="002D7791" w:rsidRPr="00F511F0" w:rsidRDefault="002D7791" w:rsidP="00D87C88">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F511F0">
              <w:t xml:space="preserve">The title of the role </w:t>
            </w:r>
          </w:p>
        </w:tc>
        <w:tc>
          <w:tcPr>
            <w:tcW w:w="1808" w:type="dxa"/>
          </w:tcPr>
          <w:p w14:paraId="27D92B34" w14:textId="0459FAAF" w:rsidR="002D7791" w:rsidRPr="00F511F0" w:rsidRDefault="002D7791" w:rsidP="00D87C88">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F511F0">
              <w:t>Free text</w:t>
            </w:r>
          </w:p>
        </w:tc>
        <w:tc>
          <w:tcPr>
            <w:tcW w:w="1410" w:type="dxa"/>
          </w:tcPr>
          <w:p w14:paraId="515B236F" w14:textId="37F55786" w:rsidR="002D7791" w:rsidRPr="00F511F0" w:rsidRDefault="002D7791" w:rsidP="00D87C88">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F511F0">
              <w:t>Y</w:t>
            </w:r>
            <w:r w:rsidR="00F511F0">
              <w:t>es</w:t>
            </w:r>
          </w:p>
        </w:tc>
      </w:tr>
      <w:tr w:rsidR="002D7791" w:rsidRPr="00F511F0" w14:paraId="40FC1303" w14:textId="77777777" w:rsidTr="00D87C88">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8" w:type="dxa"/>
          </w:tcPr>
          <w:p w14:paraId="1E7682D3" w14:textId="62622EFE" w:rsidR="002D7791" w:rsidRPr="00F511F0" w:rsidRDefault="002D7791" w:rsidP="00D87C88">
            <w:pPr>
              <w:pStyle w:val="TableColumn"/>
              <w:keepNext w:val="0"/>
              <w:keepLines w:val="0"/>
              <w:rPr>
                <w:color w:val="000000"/>
              </w:rPr>
            </w:pPr>
            <w:r w:rsidRPr="00F511F0">
              <w:t>Role function</w:t>
            </w:r>
          </w:p>
        </w:tc>
        <w:tc>
          <w:tcPr>
            <w:tcW w:w="4485" w:type="dxa"/>
          </w:tcPr>
          <w:p w14:paraId="42508375" w14:textId="77777777" w:rsidR="00A35656" w:rsidRPr="00F511F0" w:rsidRDefault="00A35656"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F511F0">
              <w:t>Codes are letters, they are:</w:t>
            </w:r>
          </w:p>
          <w:p w14:paraId="25D00662" w14:textId="77777777" w:rsidR="00A35656" w:rsidRPr="00F511F0" w:rsidRDefault="00A35656"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F511F0">
              <w:t>A = Chief executive, managing director or equivalent</w:t>
            </w:r>
          </w:p>
          <w:p w14:paraId="3891A023" w14:textId="77777777" w:rsidR="00A35656" w:rsidRPr="00F511F0" w:rsidRDefault="00A35656"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F511F0">
              <w:t>B = Chief finance officer</w:t>
            </w:r>
          </w:p>
          <w:p w14:paraId="45B943F1" w14:textId="77777777" w:rsidR="00A35656" w:rsidRPr="00F511F0" w:rsidRDefault="00A35656"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F511F0">
              <w:t xml:space="preserve">D = Corporate services  </w:t>
            </w:r>
          </w:p>
          <w:p w14:paraId="6F705D99" w14:textId="77777777" w:rsidR="00A35656" w:rsidRPr="00F511F0" w:rsidRDefault="00A35656"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F511F0">
              <w:t>E = Economist</w:t>
            </w:r>
          </w:p>
          <w:p w14:paraId="44C3A9BF" w14:textId="77777777" w:rsidR="00A35656" w:rsidRPr="00F511F0" w:rsidRDefault="00A35656"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F511F0">
              <w:t>F = Engineering</w:t>
            </w:r>
          </w:p>
          <w:p w14:paraId="2153E545" w14:textId="77777777" w:rsidR="00A35656" w:rsidRPr="00F511F0" w:rsidRDefault="00A35656"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F511F0">
              <w:t>G = Finance or accounting (excluding chief financial officer)</w:t>
            </w:r>
          </w:p>
          <w:p w14:paraId="2A8F5C96" w14:textId="77777777" w:rsidR="00A35656" w:rsidRPr="00F511F0" w:rsidRDefault="00A35656"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F511F0">
              <w:t xml:space="preserve">H = Generalist </w:t>
            </w:r>
          </w:p>
          <w:p w14:paraId="58DFBC22" w14:textId="77777777" w:rsidR="00A35656" w:rsidRPr="00F511F0" w:rsidRDefault="00A35656"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F511F0">
              <w:t xml:space="preserve">J = Human resources </w:t>
            </w:r>
          </w:p>
          <w:p w14:paraId="1A4155CC" w14:textId="77777777" w:rsidR="00A35656" w:rsidRPr="00F511F0" w:rsidRDefault="00A35656"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F511F0">
              <w:t>K = Information technology</w:t>
            </w:r>
          </w:p>
          <w:p w14:paraId="578526BC" w14:textId="77777777" w:rsidR="00A35656" w:rsidRPr="00F511F0" w:rsidRDefault="00A35656"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F511F0">
              <w:t>L = Legal or secretarial</w:t>
            </w:r>
          </w:p>
          <w:p w14:paraId="2A2BD9E8" w14:textId="77777777" w:rsidR="00A35656" w:rsidRPr="00F511F0" w:rsidRDefault="00A35656"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F511F0">
              <w:t xml:space="preserve">M = Other </w:t>
            </w:r>
          </w:p>
          <w:p w14:paraId="6F536A6D" w14:textId="77777777" w:rsidR="00A35656" w:rsidRPr="00F511F0" w:rsidRDefault="00A35656"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F511F0">
              <w:t xml:space="preserve">N = Production or operations </w:t>
            </w:r>
          </w:p>
          <w:p w14:paraId="6E26CCEF" w14:textId="77777777" w:rsidR="00A35656" w:rsidRPr="00F511F0" w:rsidRDefault="00A35656"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F511F0">
              <w:t>P = Public services or public affairs</w:t>
            </w:r>
          </w:p>
          <w:p w14:paraId="6190D80B" w14:textId="77777777" w:rsidR="00A35656" w:rsidRPr="00F511F0" w:rsidRDefault="00A35656"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F511F0">
              <w:t>Q = Sales or marketing</w:t>
            </w:r>
          </w:p>
          <w:p w14:paraId="0CBD1B81" w14:textId="77777777" w:rsidR="00A35656" w:rsidRPr="00F511F0" w:rsidRDefault="00A35656"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F511F0">
              <w:t>R= Scientist or research</w:t>
            </w:r>
          </w:p>
          <w:p w14:paraId="4DD4E0DB" w14:textId="77777777" w:rsidR="00A35656" w:rsidRPr="00F511F0" w:rsidRDefault="00A35656"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F511F0">
              <w:t>S = Sworn police</w:t>
            </w:r>
          </w:p>
          <w:p w14:paraId="43859EDC" w14:textId="28E8E744" w:rsidR="002D7791" w:rsidRPr="00F511F0" w:rsidRDefault="00A35656"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F511F0">
              <w:t>U = Statutory officer</w:t>
            </w:r>
          </w:p>
        </w:tc>
        <w:tc>
          <w:tcPr>
            <w:tcW w:w="1808" w:type="dxa"/>
          </w:tcPr>
          <w:p w14:paraId="3DFD8C30" w14:textId="4C8526FD" w:rsidR="002D7791" w:rsidRPr="00F511F0" w:rsidRDefault="00BE664A"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F511F0">
              <w:t>A</w:t>
            </w:r>
          </w:p>
          <w:p w14:paraId="165E50F3" w14:textId="77777777" w:rsidR="00BE664A" w:rsidRPr="00F511F0" w:rsidRDefault="00BE664A"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rPr>
                <w:lang w:val="en-US" w:eastAsia="ja-JP"/>
              </w:rPr>
            </w:pPr>
            <w:r w:rsidRPr="00F511F0">
              <w:rPr>
                <w:lang w:val="en-US" w:eastAsia="ja-JP"/>
              </w:rPr>
              <w:t>B</w:t>
            </w:r>
          </w:p>
          <w:p w14:paraId="4AC46D04" w14:textId="77777777" w:rsidR="00BE664A" w:rsidRPr="00F511F0" w:rsidRDefault="00BE664A"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rPr>
                <w:lang w:val="en-US" w:eastAsia="ja-JP"/>
              </w:rPr>
            </w:pPr>
            <w:r w:rsidRPr="00F511F0">
              <w:rPr>
                <w:lang w:val="en-US" w:eastAsia="ja-JP"/>
              </w:rPr>
              <w:t>C</w:t>
            </w:r>
          </w:p>
          <w:p w14:paraId="6EAF6EC1" w14:textId="77777777" w:rsidR="00BE664A" w:rsidRPr="00F511F0" w:rsidRDefault="00BE664A"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rPr>
                <w:lang w:val="en-US" w:eastAsia="ja-JP"/>
              </w:rPr>
            </w:pPr>
            <w:r w:rsidRPr="00F511F0">
              <w:rPr>
                <w:lang w:val="en-US" w:eastAsia="ja-JP"/>
              </w:rPr>
              <w:t>D</w:t>
            </w:r>
          </w:p>
          <w:p w14:paraId="095FFBA1" w14:textId="77777777" w:rsidR="00BE664A" w:rsidRPr="00F511F0" w:rsidRDefault="00BE664A"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rPr>
                <w:lang w:val="en-US" w:eastAsia="ja-JP"/>
              </w:rPr>
            </w:pPr>
            <w:r w:rsidRPr="00F511F0">
              <w:rPr>
                <w:lang w:val="en-US" w:eastAsia="ja-JP"/>
              </w:rPr>
              <w:t>E</w:t>
            </w:r>
          </w:p>
          <w:p w14:paraId="1F7CB02F" w14:textId="77777777" w:rsidR="00BE664A" w:rsidRPr="00F511F0" w:rsidRDefault="00BE664A"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rPr>
                <w:lang w:val="en-US" w:eastAsia="ja-JP"/>
              </w:rPr>
            </w:pPr>
            <w:r w:rsidRPr="00F511F0">
              <w:rPr>
                <w:lang w:val="en-US" w:eastAsia="ja-JP"/>
              </w:rPr>
              <w:t>F</w:t>
            </w:r>
          </w:p>
          <w:p w14:paraId="3E9B0D4E" w14:textId="77777777" w:rsidR="00BE664A" w:rsidRPr="00F511F0" w:rsidRDefault="00BE664A"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rPr>
                <w:lang w:val="en-US" w:eastAsia="ja-JP"/>
              </w:rPr>
            </w:pPr>
            <w:r w:rsidRPr="00F511F0">
              <w:rPr>
                <w:lang w:val="en-US" w:eastAsia="ja-JP"/>
              </w:rPr>
              <w:t>G</w:t>
            </w:r>
          </w:p>
          <w:p w14:paraId="2EF9CEA6" w14:textId="77777777" w:rsidR="00BE664A" w:rsidRPr="00F511F0" w:rsidRDefault="00BE664A"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rPr>
                <w:lang w:val="en-US" w:eastAsia="ja-JP"/>
              </w:rPr>
            </w:pPr>
            <w:r w:rsidRPr="00F511F0">
              <w:rPr>
                <w:lang w:val="en-US" w:eastAsia="ja-JP"/>
              </w:rPr>
              <w:t>H</w:t>
            </w:r>
          </w:p>
          <w:p w14:paraId="28A603F5" w14:textId="77777777" w:rsidR="00BE664A" w:rsidRPr="00F511F0" w:rsidRDefault="00BE664A"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rPr>
                <w:lang w:val="en-US" w:eastAsia="ja-JP"/>
              </w:rPr>
            </w:pPr>
            <w:r w:rsidRPr="00F511F0">
              <w:rPr>
                <w:lang w:val="en-US" w:eastAsia="ja-JP"/>
              </w:rPr>
              <w:t>J</w:t>
            </w:r>
          </w:p>
          <w:p w14:paraId="2F878D90" w14:textId="77777777" w:rsidR="00BE664A" w:rsidRPr="00F511F0" w:rsidRDefault="00BE664A"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rPr>
                <w:lang w:val="en-US" w:eastAsia="ja-JP"/>
              </w:rPr>
            </w:pPr>
            <w:r w:rsidRPr="00F511F0">
              <w:rPr>
                <w:lang w:val="en-US" w:eastAsia="ja-JP"/>
              </w:rPr>
              <w:t>K</w:t>
            </w:r>
          </w:p>
          <w:p w14:paraId="43495925" w14:textId="77777777" w:rsidR="00BE664A" w:rsidRPr="00F511F0" w:rsidRDefault="00BE664A"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rPr>
                <w:lang w:val="en-US" w:eastAsia="ja-JP"/>
              </w:rPr>
            </w:pPr>
            <w:r w:rsidRPr="00F511F0">
              <w:rPr>
                <w:lang w:val="en-US" w:eastAsia="ja-JP"/>
              </w:rPr>
              <w:t>L</w:t>
            </w:r>
          </w:p>
          <w:p w14:paraId="0C3F9B97" w14:textId="77777777" w:rsidR="00BE664A" w:rsidRPr="00F511F0" w:rsidRDefault="00BE664A"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rPr>
                <w:lang w:val="en-US" w:eastAsia="ja-JP"/>
              </w:rPr>
            </w:pPr>
            <w:r w:rsidRPr="00F511F0">
              <w:rPr>
                <w:lang w:val="en-US" w:eastAsia="ja-JP"/>
              </w:rPr>
              <w:t>M</w:t>
            </w:r>
          </w:p>
          <w:p w14:paraId="7DF2E301" w14:textId="77777777" w:rsidR="00BE664A" w:rsidRPr="00F511F0" w:rsidRDefault="00BE664A"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rPr>
                <w:lang w:val="en-US" w:eastAsia="ja-JP"/>
              </w:rPr>
            </w:pPr>
            <w:r w:rsidRPr="00F511F0">
              <w:rPr>
                <w:lang w:val="en-US" w:eastAsia="ja-JP"/>
              </w:rPr>
              <w:t>N</w:t>
            </w:r>
          </w:p>
          <w:p w14:paraId="3AFD0BC5" w14:textId="77777777" w:rsidR="00BE664A" w:rsidRPr="00F511F0" w:rsidRDefault="00475450"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rPr>
                <w:lang w:val="en-US" w:eastAsia="ja-JP"/>
              </w:rPr>
            </w:pPr>
            <w:r w:rsidRPr="00F511F0">
              <w:rPr>
                <w:lang w:val="en-US" w:eastAsia="ja-JP"/>
              </w:rPr>
              <w:t>P</w:t>
            </w:r>
          </w:p>
          <w:p w14:paraId="1BE7977E" w14:textId="77777777" w:rsidR="00475450" w:rsidRPr="00F511F0" w:rsidRDefault="00475450"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rPr>
                <w:lang w:val="en-US" w:eastAsia="ja-JP"/>
              </w:rPr>
            </w:pPr>
            <w:r w:rsidRPr="00F511F0">
              <w:rPr>
                <w:lang w:val="en-US" w:eastAsia="ja-JP"/>
              </w:rPr>
              <w:t>Q</w:t>
            </w:r>
          </w:p>
          <w:p w14:paraId="1119D8F0" w14:textId="77777777" w:rsidR="00475450" w:rsidRPr="00F511F0" w:rsidRDefault="00475450"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rPr>
                <w:lang w:val="en-US" w:eastAsia="ja-JP"/>
              </w:rPr>
            </w:pPr>
            <w:r w:rsidRPr="00F511F0">
              <w:rPr>
                <w:lang w:val="en-US" w:eastAsia="ja-JP"/>
              </w:rPr>
              <w:t>R</w:t>
            </w:r>
          </w:p>
          <w:p w14:paraId="503A6249" w14:textId="77777777" w:rsidR="00475450" w:rsidRPr="00F511F0" w:rsidRDefault="00475450"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rPr>
                <w:lang w:val="en-US" w:eastAsia="ja-JP"/>
              </w:rPr>
            </w:pPr>
            <w:r w:rsidRPr="00F511F0">
              <w:rPr>
                <w:lang w:val="en-US" w:eastAsia="ja-JP"/>
              </w:rPr>
              <w:t>S</w:t>
            </w:r>
          </w:p>
          <w:p w14:paraId="782C3F53" w14:textId="6AD9719E" w:rsidR="00475450" w:rsidRPr="00F511F0" w:rsidRDefault="00475450"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F511F0">
              <w:rPr>
                <w:lang w:val="en-US" w:eastAsia="ja-JP"/>
              </w:rPr>
              <w:t>U</w:t>
            </w:r>
          </w:p>
        </w:tc>
        <w:tc>
          <w:tcPr>
            <w:tcW w:w="1410" w:type="dxa"/>
          </w:tcPr>
          <w:p w14:paraId="54865873" w14:textId="4FB56E1D" w:rsidR="002D7791" w:rsidRPr="00F511F0" w:rsidRDefault="00F511F0"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t>Yes</w:t>
            </w:r>
          </w:p>
        </w:tc>
      </w:tr>
      <w:tr w:rsidR="00AB34EC" w:rsidRPr="00F511F0" w14:paraId="5CDB698A" w14:textId="77777777" w:rsidTr="00D87C8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8" w:type="dxa"/>
          </w:tcPr>
          <w:p w14:paraId="21722EC3" w14:textId="6EE7300C" w:rsidR="002D7791" w:rsidRPr="00F511F0" w:rsidRDefault="002D7791" w:rsidP="00D87C88">
            <w:pPr>
              <w:pStyle w:val="TableColumn"/>
              <w:keepNext w:val="0"/>
              <w:keepLines w:val="0"/>
              <w:rPr>
                <w:color w:val="000000"/>
              </w:rPr>
            </w:pPr>
            <w:r w:rsidRPr="00F511F0">
              <w:t>Group</w:t>
            </w:r>
            <w:r w:rsidR="006258E0" w:rsidRPr="00F511F0">
              <w:t xml:space="preserve"> or </w:t>
            </w:r>
            <w:r w:rsidRPr="00F511F0">
              <w:t>Division</w:t>
            </w:r>
          </w:p>
        </w:tc>
        <w:tc>
          <w:tcPr>
            <w:tcW w:w="4485" w:type="dxa"/>
          </w:tcPr>
          <w:p w14:paraId="3478AC0F" w14:textId="51990A60" w:rsidR="002D7791" w:rsidRPr="00F511F0" w:rsidRDefault="00134ACF" w:rsidP="00D87C88">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F511F0">
              <w:t>Enter which group or division the role is located in.</w:t>
            </w:r>
          </w:p>
        </w:tc>
        <w:tc>
          <w:tcPr>
            <w:tcW w:w="1808" w:type="dxa"/>
          </w:tcPr>
          <w:p w14:paraId="146D7E4A" w14:textId="77777777" w:rsidR="002D7791" w:rsidRPr="00F511F0" w:rsidRDefault="002D7791" w:rsidP="00D87C88">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F511F0">
              <w:t>Free text</w:t>
            </w:r>
          </w:p>
        </w:tc>
        <w:tc>
          <w:tcPr>
            <w:tcW w:w="1410" w:type="dxa"/>
          </w:tcPr>
          <w:p w14:paraId="47929142" w14:textId="184A32B9" w:rsidR="002D7791" w:rsidRPr="00F511F0" w:rsidRDefault="00F511F0" w:rsidP="00D87C88">
            <w:pPr>
              <w:pStyle w:val="TableBody"/>
              <w:keepNext w:val="0"/>
              <w:keepLines w:val="0"/>
              <w:cnfStyle w:val="000000100000" w:firstRow="0" w:lastRow="0" w:firstColumn="0" w:lastColumn="0" w:oddVBand="0" w:evenVBand="0" w:oddHBand="1" w:evenHBand="0" w:firstRowFirstColumn="0" w:firstRowLastColumn="0" w:lastRowFirstColumn="0" w:lastRowLastColumn="0"/>
            </w:pPr>
            <w:r>
              <w:t>Yes</w:t>
            </w:r>
          </w:p>
        </w:tc>
      </w:tr>
      <w:tr w:rsidR="002D7791" w:rsidRPr="00F511F0" w14:paraId="0E635C08" w14:textId="77777777" w:rsidTr="00D87C88">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8" w:type="dxa"/>
          </w:tcPr>
          <w:p w14:paraId="686CC7CB" w14:textId="3B3B85FE" w:rsidR="002D7791" w:rsidRPr="00F511F0" w:rsidRDefault="00A1358C" w:rsidP="00D87C88">
            <w:pPr>
              <w:pStyle w:val="TableColumn"/>
              <w:keepNext w:val="0"/>
              <w:keepLines w:val="0"/>
              <w:rPr>
                <w:color w:val="000000"/>
              </w:rPr>
            </w:pPr>
            <w:bookmarkStart w:id="1" w:name="_Hlk45105037"/>
            <w:r w:rsidRPr="00F511F0">
              <w:t>Position classification</w:t>
            </w:r>
          </w:p>
        </w:tc>
        <w:tc>
          <w:tcPr>
            <w:tcW w:w="4485" w:type="dxa"/>
          </w:tcPr>
          <w:p w14:paraId="053592E0" w14:textId="364565F2" w:rsidR="008931B1" w:rsidRPr="00F511F0" w:rsidRDefault="008931B1"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F511F0">
              <w:t>Select the role’s classification.</w:t>
            </w:r>
          </w:p>
          <w:p w14:paraId="15FD5DD8" w14:textId="77777777" w:rsidR="00D87C88" w:rsidRDefault="00D87C88" w:rsidP="00D87C88">
            <w:pPr>
              <w:pStyle w:val="TableBullet1"/>
              <w:keepNext w:val="0"/>
              <w:keepLines w:val="0"/>
              <w:cnfStyle w:val="000000010000" w:firstRow="0" w:lastRow="0" w:firstColumn="0" w:lastColumn="0" w:oddVBand="0" w:evenVBand="0" w:oddHBand="0" w:evenHBand="1" w:firstRowFirstColumn="0" w:firstRowLastColumn="0" w:lastRowFirstColumn="0" w:lastRowLastColumn="0"/>
            </w:pPr>
            <w:r>
              <w:t>Senior Executive Service 1 (SES-1)</w:t>
            </w:r>
          </w:p>
          <w:p w14:paraId="3405EECD" w14:textId="77777777" w:rsidR="00D87C88" w:rsidRDefault="00D87C88" w:rsidP="00D87C88">
            <w:pPr>
              <w:pStyle w:val="TableBullet1"/>
              <w:keepNext w:val="0"/>
              <w:keepLines w:val="0"/>
              <w:cnfStyle w:val="000000010000" w:firstRow="0" w:lastRow="0" w:firstColumn="0" w:lastColumn="0" w:oddVBand="0" w:evenVBand="0" w:oddHBand="0" w:evenHBand="1" w:firstRowFirstColumn="0" w:firstRowLastColumn="0" w:lastRowFirstColumn="0" w:lastRowLastColumn="0"/>
            </w:pPr>
            <w:r>
              <w:t>Senior Executive Service 2 (SES-2)</w:t>
            </w:r>
          </w:p>
          <w:p w14:paraId="62A70550" w14:textId="77777777" w:rsidR="00D87C88" w:rsidRDefault="00D87C88" w:rsidP="00D87C88">
            <w:pPr>
              <w:pStyle w:val="TableBullet1"/>
              <w:keepNext w:val="0"/>
              <w:keepLines w:val="0"/>
              <w:cnfStyle w:val="000000010000" w:firstRow="0" w:lastRow="0" w:firstColumn="0" w:lastColumn="0" w:oddVBand="0" w:evenVBand="0" w:oddHBand="0" w:evenHBand="1" w:firstRowFirstColumn="0" w:firstRowLastColumn="0" w:lastRowFirstColumn="0" w:lastRowLastColumn="0"/>
            </w:pPr>
            <w:r>
              <w:t>Senior Executive Service 3 (SES-3)</w:t>
            </w:r>
          </w:p>
          <w:p w14:paraId="3C83BBE8" w14:textId="77777777" w:rsidR="00D87C88" w:rsidRDefault="00D87C88" w:rsidP="00D87C88">
            <w:pPr>
              <w:pStyle w:val="TableBullet1"/>
              <w:keepNext w:val="0"/>
              <w:keepLines w:val="0"/>
              <w:cnfStyle w:val="000000010000" w:firstRow="0" w:lastRow="0" w:firstColumn="0" w:lastColumn="0" w:oddVBand="0" w:evenVBand="0" w:oddHBand="0" w:evenHBand="1" w:firstRowFirstColumn="0" w:firstRowLastColumn="0" w:lastRowFirstColumn="0" w:lastRowLastColumn="0"/>
            </w:pPr>
            <w:r>
              <w:t>Administrative Office Head 1 (AO-1)</w:t>
            </w:r>
          </w:p>
          <w:p w14:paraId="24CC9810" w14:textId="77777777" w:rsidR="00D87C88" w:rsidRDefault="00D87C88" w:rsidP="00D87C88">
            <w:pPr>
              <w:pStyle w:val="TableBullet1"/>
              <w:keepNext w:val="0"/>
              <w:keepLines w:val="0"/>
              <w:cnfStyle w:val="000000010000" w:firstRow="0" w:lastRow="0" w:firstColumn="0" w:lastColumn="0" w:oddVBand="0" w:evenVBand="0" w:oddHBand="0" w:evenHBand="1" w:firstRowFirstColumn="0" w:firstRowLastColumn="0" w:lastRowFirstColumn="0" w:lastRowLastColumn="0"/>
            </w:pPr>
            <w:r>
              <w:t>Administrative Office Head 2 (AO-2)</w:t>
            </w:r>
          </w:p>
          <w:p w14:paraId="57F25D0D" w14:textId="77777777" w:rsidR="00D87C88" w:rsidRDefault="00D87C88" w:rsidP="00D87C88">
            <w:pPr>
              <w:pStyle w:val="TableBullet1"/>
              <w:keepNext w:val="0"/>
              <w:keepLines w:val="0"/>
              <w:cnfStyle w:val="000000010000" w:firstRow="0" w:lastRow="0" w:firstColumn="0" w:lastColumn="0" w:oddVBand="0" w:evenVBand="0" w:oddHBand="0" w:evenHBand="1" w:firstRowFirstColumn="0" w:firstRowLastColumn="0" w:lastRowFirstColumn="0" w:lastRowLastColumn="0"/>
            </w:pPr>
            <w:r>
              <w:t>Administrative Office Head 3 (AO-3)</w:t>
            </w:r>
          </w:p>
          <w:p w14:paraId="5947D4B4" w14:textId="07E8A141" w:rsidR="008931B1" w:rsidRPr="00F511F0" w:rsidRDefault="00D87C88" w:rsidP="00D87C88">
            <w:pPr>
              <w:pStyle w:val="TableBullet1"/>
              <w:keepNext w:val="0"/>
              <w:keepLines w:val="0"/>
              <w:cnfStyle w:val="000000010000" w:firstRow="0" w:lastRow="0" w:firstColumn="0" w:lastColumn="0" w:oddVBand="0" w:evenVBand="0" w:oddHBand="0" w:evenHBand="1" w:firstRowFirstColumn="0" w:firstRowLastColumn="0" w:lastRowFirstColumn="0" w:lastRowLastColumn="0"/>
            </w:pPr>
            <w:r>
              <w:t>Secretary</w:t>
            </w:r>
          </w:p>
          <w:p w14:paraId="3039AFD5" w14:textId="5BCA8480" w:rsidR="002D7791" w:rsidRPr="00F511F0" w:rsidRDefault="008931B1"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F511F0">
              <w:t>You do not need to have a finalised role classification for this executive to answer this question. If you have received a final assessment report and classification from the Victorian Public Sector Commission or completed an interim assessment, please enter that classification. If you do not have either (</w:t>
            </w:r>
            <w:r w:rsidR="00407751" w:rsidRPr="00F511F0">
              <w:t>i.e.,</w:t>
            </w:r>
            <w:r w:rsidRPr="00F511F0">
              <w:t xml:space="preserve"> have not yet been assessed), please enter the interim classification based on the employee’s remuneration and the TRP bands for each classification.</w:t>
            </w:r>
          </w:p>
        </w:tc>
        <w:tc>
          <w:tcPr>
            <w:tcW w:w="1808" w:type="dxa"/>
          </w:tcPr>
          <w:p w14:paraId="3DB0BCE3" w14:textId="77777777" w:rsidR="00D87C88" w:rsidRDefault="00D87C88" w:rsidP="00D87C88">
            <w:pPr>
              <w:pStyle w:val="TableBullet1"/>
              <w:keepNext w:val="0"/>
              <w:keepLines w:val="0"/>
              <w:cnfStyle w:val="000000010000" w:firstRow="0" w:lastRow="0" w:firstColumn="0" w:lastColumn="0" w:oddVBand="0" w:evenVBand="0" w:oddHBand="0" w:evenHBand="1" w:firstRowFirstColumn="0" w:firstRowLastColumn="0" w:lastRowFirstColumn="0" w:lastRowLastColumn="0"/>
            </w:pPr>
            <w:r>
              <w:t>SES-1</w:t>
            </w:r>
          </w:p>
          <w:p w14:paraId="404B1626" w14:textId="77777777" w:rsidR="00D87C88" w:rsidRDefault="00D87C88" w:rsidP="00D87C88">
            <w:pPr>
              <w:pStyle w:val="TableBullet1"/>
              <w:keepNext w:val="0"/>
              <w:keepLines w:val="0"/>
              <w:cnfStyle w:val="000000010000" w:firstRow="0" w:lastRow="0" w:firstColumn="0" w:lastColumn="0" w:oddVBand="0" w:evenVBand="0" w:oddHBand="0" w:evenHBand="1" w:firstRowFirstColumn="0" w:firstRowLastColumn="0" w:lastRowFirstColumn="0" w:lastRowLastColumn="0"/>
            </w:pPr>
            <w:r>
              <w:t>SES-2</w:t>
            </w:r>
          </w:p>
          <w:p w14:paraId="1B9D86CD" w14:textId="77777777" w:rsidR="00D87C88" w:rsidRDefault="00D87C88" w:rsidP="00D87C88">
            <w:pPr>
              <w:pStyle w:val="TableBullet1"/>
              <w:keepNext w:val="0"/>
              <w:keepLines w:val="0"/>
              <w:cnfStyle w:val="000000010000" w:firstRow="0" w:lastRow="0" w:firstColumn="0" w:lastColumn="0" w:oddVBand="0" w:evenVBand="0" w:oddHBand="0" w:evenHBand="1" w:firstRowFirstColumn="0" w:firstRowLastColumn="0" w:lastRowFirstColumn="0" w:lastRowLastColumn="0"/>
            </w:pPr>
            <w:r>
              <w:t>SES-3</w:t>
            </w:r>
          </w:p>
          <w:p w14:paraId="05491588" w14:textId="77777777" w:rsidR="00D87C88" w:rsidRDefault="00D87C88" w:rsidP="00D87C88">
            <w:pPr>
              <w:pStyle w:val="TableBullet1"/>
              <w:keepNext w:val="0"/>
              <w:keepLines w:val="0"/>
              <w:cnfStyle w:val="000000010000" w:firstRow="0" w:lastRow="0" w:firstColumn="0" w:lastColumn="0" w:oddVBand="0" w:evenVBand="0" w:oddHBand="0" w:evenHBand="1" w:firstRowFirstColumn="0" w:firstRowLastColumn="0" w:lastRowFirstColumn="0" w:lastRowLastColumn="0"/>
            </w:pPr>
            <w:r>
              <w:t>AO-1</w:t>
            </w:r>
          </w:p>
          <w:p w14:paraId="5FCBB894" w14:textId="77777777" w:rsidR="00D87C88" w:rsidRDefault="00D87C88" w:rsidP="00D87C88">
            <w:pPr>
              <w:pStyle w:val="TableBullet1"/>
              <w:keepNext w:val="0"/>
              <w:keepLines w:val="0"/>
              <w:cnfStyle w:val="000000010000" w:firstRow="0" w:lastRow="0" w:firstColumn="0" w:lastColumn="0" w:oddVBand="0" w:evenVBand="0" w:oddHBand="0" w:evenHBand="1" w:firstRowFirstColumn="0" w:firstRowLastColumn="0" w:lastRowFirstColumn="0" w:lastRowLastColumn="0"/>
            </w:pPr>
            <w:r>
              <w:t>AO-2</w:t>
            </w:r>
          </w:p>
          <w:p w14:paraId="2574EC1F" w14:textId="77777777" w:rsidR="00D87C88" w:rsidRDefault="00D87C88" w:rsidP="00D87C88">
            <w:pPr>
              <w:pStyle w:val="TableBullet1"/>
              <w:keepNext w:val="0"/>
              <w:keepLines w:val="0"/>
              <w:cnfStyle w:val="000000010000" w:firstRow="0" w:lastRow="0" w:firstColumn="0" w:lastColumn="0" w:oddVBand="0" w:evenVBand="0" w:oddHBand="0" w:evenHBand="1" w:firstRowFirstColumn="0" w:firstRowLastColumn="0" w:lastRowFirstColumn="0" w:lastRowLastColumn="0"/>
            </w:pPr>
            <w:r>
              <w:t>AO-3</w:t>
            </w:r>
          </w:p>
          <w:p w14:paraId="43D14F86" w14:textId="11931963" w:rsidR="002D7791" w:rsidRPr="00F511F0" w:rsidRDefault="00D87C88" w:rsidP="00D87C88">
            <w:pPr>
              <w:pStyle w:val="TableBullet1"/>
              <w:keepNext w:val="0"/>
              <w:keepLines w:val="0"/>
              <w:cnfStyle w:val="000000010000" w:firstRow="0" w:lastRow="0" w:firstColumn="0" w:lastColumn="0" w:oddVBand="0" w:evenVBand="0" w:oddHBand="0" w:evenHBand="1" w:firstRowFirstColumn="0" w:firstRowLastColumn="0" w:lastRowFirstColumn="0" w:lastRowLastColumn="0"/>
            </w:pPr>
            <w:r>
              <w:t>Secretary</w:t>
            </w:r>
          </w:p>
        </w:tc>
        <w:tc>
          <w:tcPr>
            <w:tcW w:w="1410" w:type="dxa"/>
          </w:tcPr>
          <w:p w14:paraId="4FE48F89" w14:textId="1F0C94A1" w:rsidR="002D7791" w:rsidRPr="00F511F0" w:rsidRDefault="00F511F0"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t>Yes</w:t>
            </w:r>
          </w:p>
        </w:tc>
      </w:tr>
      <w:bookmarkEnd w:id="1"/>
      <w:tr w:rsidR="00AB34EC" w:rsidRPr="00F511F0" w14:paraId="04E7E01A" w14:textId="77777777" w:rsidTr="00D87C8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8" w:type="dxa"/>
          </w:tcPr>
          <w:p w14:paraId="56827337" w14:textId="7A8902F7" w:rsidR="00BB27EF" w:rsidRPr="00F511F0" w:rsidRDefault="00BB27EF" w:rsidP="00D87C88">
            <w:pPr>
              <w:pStyle w:val="TableColumn"/>
              <w:keepNext w:val="0"/>
              <w:keepLines w:val="0"/>
            </w:pPr>
            <w:r w:rsidRPr="00F511F0">
              <w:t>Work value score</w:t>
            </w:r>
          </w:p>
        </w:tc>
        <w:tc>
          <w:tcPr>
            <w:tcW w:w="4485" w:type="dxa"/>
          </w:tcPr>
          <w:p w14:paraId="7543AEDF" w14:textId="77777777" w:rsidR="00BB27EF" w:rsidRPr="00F511F0" w:rsidRDefault="00BB27EF" w:rsidP="00D87C88">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F511F0">
              <w:t>Enter the employee’s work value assessment score according to the VPS executive classification framework. Provide a number from 1 to 56.</w:t>
            </w:r>
          </w:p>
          <w:p w14:paraId="658AF466" w14:textId="409885A4" w:rsidR="00BB27EF" w:rsidRPr="00F511F0" w:rsidRDefault="00BB27EF" w:rsidP="00D87C88">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F511F0">
              <w:t>You do not need to have a finalised work value assessment for this executive to answer this question. If you have received a final work value assessment from the Victorian Public Sector Commission or completed an interim assessment, please enter that work value assessment score. If you do not have either, please enter ‘not yet assessed’.</w:t>
            </w:r>
          </w:p>
        </w:tc>
        <w:tc>
          <w:tcPr>
            <w:tcW w:w="1808" w:type="dxa"/>
          </w:tcPr>
          <w:p w14:paraId="1ECECAB8" w14:textId="364BBC52" w:rsidR="00BB27EF" w:rsidRPr="00F511F0" w:rsidDel="003639AE" w:rsidRDefault="00BB27EF" w:rsidP="00D87C88">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F511F0">
              <w:t>Number between 1 and 56 or ‘not yet assessed’</w:t>
            </w:r>
          </w:p>
        </w:tc>
        <w:tc>
          <w:tcPr>
            <w:tcW w:w="1410" w:type="dxa"/>
          </w:tcPr>
          <w:p w14:paraId="7E43AA44" w14:textId="079812EB" w:rsidR="00BB27EF" w:rsidRPr="00F511F0" w:rsidRDefault="00F511F0" w:rsidP="00D87C88">
            <w:pPr>
              <w:pStyle w:val="TableBody"/>
              <w:keepNext w:val="0"/>
              <w:keepLines w:val="0"/>
              <w:cnfStyle w:val="000000100000" w:firstRow="0" w:lastRow="0" w:firstColumn="0" w:lastColumn="0" w:oddVBand="0" w:evenVBand="0" w:oddHBand="1" w:evenHBand="0" w:firstRowFirstColumn="0" w:firstRowLastColumn="0" w:lastRowFirstColumn="0" w:lastRowLastColumn="0"/>
            </w:pPr>
            <w:r>
              <w:t>Yes</w:t>
            </w:r>
          </w:p>
        </w:tc>
      </w:tr>
      <w:tr w:rsidR="00BB27EF" w:rsidRPr="00F511F0" w14:paraId="26575AC6" w14:textId="77777777" w:rsidTr="00D87C88">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8" w:type="dxa"/>
          </w:tcPr>
          <w:p w14:paraId="14CE498B" w14:textId="76AF905F" w:rsidR="00BB27EF" w:rsidRPr="00F511F0" w:rsidRDefault="00BB27EF" w:rsidP="00D87C88">
            <w:pPr>
              <w:pStyle w:val="TableColumn"/>
              <w:keepNext w:val="0"/>
              <w:keepLines w:val="0"/>
              <w:rPr>
                <w:color w:val="000000"/>
              </w:rPr>
            </w:pPr>
            <w:r w:rsidRPr="00F511F0">
              <w:t>Date of work value assessment</w:t>
            </w:r>
          </w:p>
        </w:tc>
        <w:tc>
          <w:tcPr>
            <w:tcW w:w="4485" w:type="dxa"/>
          </w:tcPr>
          <w:p w14:paraId="460F02F4" w14:textId="12F8F920" w:rsidR="001B4CDA" w:rsidRPr="00F511F0" w:rsidRDefault="001B4CDA"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F511F0">
              <w:t>Enter when the work value assessment was completed.</w:t>
            </w:r>
          </w:p>
          <w:p w14:paraId="0B4EC6B9" w14:textId="6E764410" w:rsidR="00BB27EF" w:rsidRPr="00F511F0" w:rsidRDefault="001B4CDA"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F511F0">
              <w:t xml:space="preserve">You do not need to have a finalised work value assessment for this executive to answer this question. If you have received a final work value assessment from the Victorian Public Sector Commission, please enter the date it was received. If you have completed an interim assessment, please enter the date of that assessment. If the role has not yet been assessed, please move to the next question. </w:t>
            </w:r>
          </w:p>
        </w:tc>
        <w:tc>
          <w:tcPr>
            <w:tcW w:w="1808" w:type="dxa"/>
          </w:tcPr>
          <w:p w14:paraId="682A6F96" w14:textId="54E669CE" w:rsidR="00BB27EF" w:rsidRPr="00F511F0" w:rsidRDefault="00DF08E5"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F511F0">
              <w:t>DD/MM/YYYY</w:t>
            </w:r>
          </w:p>
        </w:tc>
        <w:tc>
          <w:tcPr>
            <w:tcW w:w="1410" w:type="dxa"/>
          </w:tcPr>
          <w:p w14:paraId="3F07B92A" w14:textId="2197C54F" w:rsidR="00BB27EF" w:rsidRPr="00F511F0" w:rsidRDefault="00BB27EF"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F511F0" w:rsidDel="003639AE">
              <w:t>N</w:t>
            </w:r>
            <w:r w:rsidR="00F511F0">
              <w:t>o</w:t>
            </w:r>
          </w:p>
        </w:tc>
      </w:tr>
      <w:tr w:rsidR="00AB34EC" w:rsidRPr="00F511F0" w14:paraId="126A5F54" w14:textId="77777777" w:rsidTr="00D87C8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8" w:type="dxa"/>
          </w:tcPr>
          <w:p w14:paraId="00422198" w14:textId="2F9C9201" w:rsidR="00BB27EF" w:rsidRPr="00F511F0" w:rsidRDefault="000C0690" w:rsidP="00D87C88">
            <w:pPr>
              <w:pStyle w:val="TableColumn"/>
              <w:keepNext w:val="0"/>
              <w:keepLines w:val="0"/>
              <w:rPr>
                <w:color w:val="000000"/>
              </w:rPr>
            </w:pPr>
            <w:r w:rsidRPr="00F511F0">
              <w:t>TRP value</w:t>
            </w:r>
          </w:p>
        </w:tc>
        <w:tc>
          <w:tcPr>
            <w:tcW w:w="4485" w:type="dxa"/>
          </w:tcPr>
          <w:p w14:paraId="018744B9" w14:textId="7F86644F" w:rsidR="000A7E16" w:rsidRPr="00F511F0" w:rsidRDefault="000A7E16" w:rsidP="00D87C88">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F511F0">
              <w:t>Enter the value of the executive’s t</w:t>
            </w:r>
            <w:r w:rsidR="000C0690" w:rsidRPr="00F511F0">
              <w:t>otal remuneration package (TRP)</w:t>
            </w:r>
            <w:r w:rsidRPr="00F511F0">
              <w:t>. TRP is the sum of:</w:t>
            </w:r>
          </w:p>
          <w:p w14:paraId="71F0A23C" w14:textId="77777777" w:rsidR="0086162E" w:rsidRDefault="0086162E" w:rsidP="0086162E">
            <w:pPr>
              <w:pStyle w:val="TableBullet1"/>
              <w:cnfStyle w:val="000000100000" w:firstRow="0" w:lastRow="0" w:firstColumn="0" w:lastColumn="0" w:oddVBand="0" w:evenVBand="0" w:oddHBand="1" w:evenHBand="0" w:firstRowFirstColumn="0" w:firstRowLastColumn="0" w:lastRowFirstColumn="0" w:lastRowLastColumn="0"/>
            </w:pPr>
            <w:r>
              <w:t>the base salary including any post-tax employee superannuation contributions or other post-tax deductibles</w:t>
            </w:r>
          </w:p>
          <w:p w14:paraId="378CCD96" w14:textId="77777777" w:rsidR="0086162E" w:rsidRDefault="0086162E" w:rsidP="0086162E">
            <w:pPr>
              <w:pStyle w:val="TableBullet1"/>
              <w:cnfStyle w:val="000000100000" w:firstRow="0" w:lastRow="0" w:firstColumn="0" w:lastColumn="0" w:oddVBand="0" w:evenVBand="0" w:oddHBand="1" w:evenHBand="0" w:firstRowFirstColumn="0" w:firstRowLastColumn="0" w:lastRowFirstColumn="0" w:lastRowLastColumn="0"/>
            </w:pPr>
            <w:r>
              <w:t>any employer superannuation contributions including compulsory employer contributions and pre-tax contributions directed by the executive</w:t>
            </w:r>
          </w:p>
          <w:p w14:paraId="2FB7BBA6" w14:textId="77777777" w:rsidR="0086162E" w:rsidRDefault="0086162E" w:rsidP="0086162E">
            <w:pPr>
              <w:pStyle w:val="TableBullet1"/>
              <w:cnfStyle w:val="000000100000" w:firstRow="0" w:lastRow="0" w:firstColumn="0" w:lastColumn="0" w:oddVBand="0" w:evenVBand="0" w:oddHBand="1" w:evenHBand="0" w:firstRowFirstColumn="0" w:firstRowLastColumn="0" w:lastRowFirstColumn="0" w:lastRowLastColumn="0"/>
            </w:pPr>
            <w:r>
              <w:t>all employment beneﬁts including non-salary beneﬁts</w:t>
            </w:r>
          </w:p>
          <w:p w14:paraId="1293162F" w14:textId="36A6A613" w:rsidR="0086162E" w:rsidRDefault="0086162E" w:rsidP="0086162E">
            <w:pPr>
              <w:pStyle w:val="TableBullet1"/>
              <w:cnfStyle w:val="000000100000" w:firstRow="0" w:lastRow="0" w:firstColumn="0" w:lastColumn="0" w:oddVBand="0" w:evenVBand="0" w:oddHBand="1" w:evenHBand="0" w:firstRowFirstColumn="0" w:firstRowLastColumn="0" w:lastRowFirstColumn="0" w:lastRowLastColumn="0"/>
            </w:pPr>
            <w:r>
              <w:t>the annual cost to the employer of providing the non-monetary benefits, including any fringe benefits tax payable.</w:t>
            </w:r>
          </w:p>
          <w:p w14:paraId="34BDC487" w14:textId="5CF73402" w:rsidR="000A7E16" w:rsidRPr="00F511F0" w:rsidRDefault="000A7E16" w:rsidP="00D87C88">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F511F0">
              <w:t xml:space="preserve">It does not include variable payments comprising incentives and bonuses. </w:t>
            </w:r>
          </w:p>
          <w:p w14:paraId="6F293B3E" w14:textId="77777777" w:rsidR="000A7E16" w:rsidRPr="00F511F0" w:rsidRDefault="000A7E16" w:rsidP="00D87C88">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F511F0">
              <w:t>Provide the contracted amount as at the last full pay period in June of the collection financial year.</w:t>
            </w:r>
          </w:p>
          <w:p w14:paraId="040F7886" w14:textId="1BD2AF50" w:rsidR="00BB27EF" w:rsidRPr="00F511F0" w:rsidRDefault="000A7E16" w:rsidP="00D87C88">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F511F0">
              <w:t>If an employee works part time or has purchased leave, calculate their TRP on a full-time basis.</w:t>
            </w:r>
          </w:p>
        </w:tc>
        <w:tc>
          <w:tcPr>
            <w:tcW w:w="1808" w:type="dxa"/>
          </w:tcPr>
          <w:p w14:paraId="608F57EA" w14:textId="77777777" w:rsidR="00BB27EF" w:rsidRPr="00F511F0" w:rsidRDefault="00BB27EF" w:rsidP="00D87C88">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F511F0">
              <w:t>Number</w:t>
            </w:r>
          </w:p>
          <w:p w14:paraId="762C8CCC" w14:textId="77777777" w:rsidR="00BB27EF" w:rsidRPr="00F511F0" w:rsidRDefault="00BB27EF" w:rsidP="00D87C88">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F511F0">
              <w:t>No commas or $ signs.</w:t>
            </w:r>
          </w:p>
        </w:tc>
        <w:tc>
          <w:tcPr>
            <w:tcW w:w="1410" w:type="dxa"/>
          </w:tcPr>
          <w:p w14:paraId="26227189" w14:textId="44DB99A8" w:rsidR="00BB27EF" w:rsidRPr="00F511F0" w:rsidRDefault="00F511F0" w:rsidP="00D87C88">
            <w:pPr>
              <w:pStyle w:val="TableBody"/>
              <w:keepNext w:val="0"/>
              <w:keepLines w:val="0"/>
              <w:cnfStyle w:val="000000100000" w:firstRow="0" w:lastRow="0" w:firstColumn="0" w:lastColumn="0" w:oddVBand="0" w:evenVBand="0" w:oddHBand="1" w:evenHBand="0" w:firstRowFirstColumn="0" w:firstRowLastColumn="0" w:lastRowFirstColumn="0" w:lastRowLastColumn="0"/>
            </w:pPr>
            <w:r>
              <w:t>Yes</w:t>
            </w:r>
          </w:p>
        </w:tc>
      </w:tr>
      <w:tr w:rsidR="00BB27EF" w:rsidRPr="00F511F0" w14:paraId="306D5AF1" w14:textId="77777777" w:rsidTr="00D87C88">
        <w:trPr>
          <w:cnfStyle w:val="000000010000" w:firstRow="0" w:lastRow="0" w:firstColumn="0" w:lastColumn="0" w:oddVBand="0" w:evenVBand="0" w:oddHBand="0" w:evenHBand="1" w:firstRowFirstColumn="0" w:firstRowLastColumn="0" w:lastRowFirstColumn="0" w:lastRowLastColumn="0"/>
          <w:trHeight w:val="3124"/>
        </w:trPr>
        <w:tc>
          <w:tcPr>
            <w:cnfStyle w:val="001000000000" w:firstRow="0" w:lastRow="0" w:firstColumn="1" w:lastColumn="0" w:oddVBand="0" w:evenVBand="0" w:oddHBand="0" w:evenHBand="0" w:firstRowFirstColumn="0" w:firstRowLastColumn="0" w:lastRowFirstColumn="0" w:lastRowLastColumn="0"/>
            <w:tcW w:w="1418" w:type="dxa"/>
          </w:tcPr>
          <w:p w14:paraId="15D7C2BB" w14:textId="421F4C26" w:rsidR="00BB27EF" w:rsidRPr="00F511F0" w:rsidRDefault="00BB27EF" w:rsidP="00D87C88">
            <w:pPr>
              <w:pStyle w:val="TableColumn"/>
              <w:keepNext w:val="0"/>
              <w:keepLines w:val="0"/>
              <w:rPr>
                <w:color w:val="000000"/>
              </w:rPr>
            </w:pPr>
            <w:r w:rsidRPr="00F511F0">
              <w:t xml:space="preserve">Primary </w:t>
            </w:r>
            <w:r w:rsidR="00391031" w:rsidRPr="00F511F0">
              <w:t>s</w:t>
            </w:r>
            <w:r w:rsidRPr="00F511F0">
              <w:t xml:space="preserve">uper </w:t>
            </w:r>
            <w:r w:rsidR="00391031" w:rsidRPr="00F511F0">
              <w:t>fund</w:t>
            </w:r>
          </w:p>
        </w:tc>
        <w:tc>
          <w:tcPr>
            <w:tcW w:w="4485" w:type="dxa"/>
          </w:tcPr>
          <w:p w14:paraId="0DBB3411" w14:textId="5A84F366" w:rsidR="009B44B6" w:rsidRPr="00F511F0" w:rsidRDefault="009B44B6"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F511F0">
              <w:t>The type of superannuation scheme used.</w:t>
            </w:r>
          </w:p>
          <w:p w14:paraId="794AC186" w14:textId="77777777" w:rsidR="00D87C88" w:rsidRDefault="00D87C88" w:rsidP="00D87C88">
            <w:pPr>
              <w:pStyle w:val="TableBullet1"/>
              <w:keepNext w:val="0"/>
              <w:keepLines w:val="0"/>
              <w:cnfStyle w:val="000000010000" w:firstRow="0" w:lastRow="0" w:firstColumn="0" w:lastColumn="0" w:oddVBand="0" w:evenVBand="0" w:oddHBand="0" w:evenHBand="1" w:firstRowFirstColumn="0" w:firstRowLastColumn="0" w:lastRowFirstColumn="0" w:lastRowLastColumn="0"/>
            </w:pPr>
            <w:r>
              <w:t>Accumulation fund</w:t>
            </w:r>
          </w:p>
          <w:p w14:paraId="43EF1D80" w14:textId="77777777" w:rsidR="00D87C88" w:rsidRDefault="00D87C88" w:rsidP="00D87C88">
            <w:pPr>
              <w:pStyle w:val="TableBullet1"/>
              <w:keepNext w:val="0"/>
              <w:keepLines w:val="0"/>
              <w:cnfStyle w:val="000000010000" w:firstRow="0" w:lastRow="0" w:firstColumn="0" w:lastColumn="0" w:oddVBand="0" w:evenVBand="0" w:oddHBand="0" w:evenHBand="1" w:firstRowFirstColumn="0" w:firstRowLastColumn="0" w:lastRowFirstColumn="0" w:lastRowLastColumn="0"/>
            </w:pPr>
            <w:r>
              <w:t>New scheme</w:t>
            </w:r>
          </w:p>
          <w:p w14:paraId="474BA006" w14:textId="77777777" w:rsidR="00D87C88" w:rsidRDefault="00D87C88" w:rsidP="00D87C88">
            <w:pPr>
              <w:pStyle w:val="TableBullet1"/>
              <w:keepNext w:val="0"/>
              <w:keepLines w:val="0"/>
              <w:cnfStyle w:val="000000010000" w:firstRow="0" w:lastRow="0" w:firstColumn="0" w:lastColumn="0" w:oddVBand="0" w:evenVBand="0" w:oddHBand="0" w:evenHBand="1" w:firstRowFirstColumn="0" w:firstRowLastColumn="0" w:lastRowFirstColumn="0" w:lastRowLastColumn="0"/>
            </w:pPr>
            <w:r>
              <w:t>Revised scheme</w:t>
            </w:r>
          </w:p>
          <w:p w14:paraId="3B46EEEE" w14:textId="77777777" w:rsidR="00D87C88" w:rsidRDefault="00D87C88" w:rsidP="00D87C88">
            <w:pPr>
              <w:pStyle w:val="TableBullet1"/>
              <w:keepNext w:val="0"/>
              <w:keepLines w:val="0"/>
              <w:cnfStyle w:val="000000010000" w:firstRow="0" w:lastRow="0" w:firstColumn="0" w:lastColumn="0" w:oddVBand="0" w:evenVBand="0" w:oddHBand="0" w:evenHBand="1" w:firstRowFirstColumn="0" w:firstRowLastColumn="0" w:lastRowFirstColumn="0" w:lastRowLastColumn="0"/>
            </w:pPr>
            <w:r>
              <w:t>ESSS defined benefit (Emergency services and state super defined benefit)</w:t>
            </w:r>
          </w:p>
          <w:p w14:paraId="2B48F7C1" w14:textId="77777777" w:rsidR="00D87C88" w:rsidRDefault="00D87C88" w:rsidP="00D87C88">
            <w:pPr>
              <w:pStyle w:val="TableBullet1"/>
              <w:keepNext w:val="0"/>
              <w:keepLines w:val="0"/>
              <w:cnfStyle w:val="000000010000" w:firstRow="0" w:lastRow="0" w:firstColumn="0" w:lastColumn="0" w:oddVBand="0" w:evenVBand="0" w:oddHBand="0" w:evenHBand="1" w:firstRowFirstColumn="0" w:firstRowLastColumn="0" w:lastRowFirstColumn="0" w:lastRowLastColumn="0"/>
            </w:pPr>
            <w:r>
              <w:t>ESSS (Emergency services and state super)</w:t>
            </w:r>
          </w:p>
          <w:p w14:paraId="2955720B" w14:textId="77777777" w:rsidR="00D87C88" w:rsidRDefault="00D87C88" w:rsidP="00D87C88">
            <w:pPr>
              <w:pStyle w:val="TableBullet1"/>
              <w:keepNext w:val="0"/>
              <w:keepLines w:val="0"/>
              <w:cnfStyle w:val="000000010000" w:firstRow="0" w:lastRow="0" w:firstColumn="0" w:lastColumn="0" w:oddVBand="0" w:evenVBand="0" w:oddHBand="0" w:evenHBand="1" w:firstRowFirstColumn="0" w:firstRowLastColumn="0" w:lastRowFirstColumn="0" w:lastRowLastColumn="0"/>
            </w:pPr>
            <w:r>
              <w:t>SERBS (State employees retirement benefit scheme)</w:t>
            </w:r>
          </w:p>
          <w:p w14:paraId="4E04DC0C" w14:textId="77777777" w:rsidR="00D87C88" w:rsidRDefault="00D87C88" w:rsidP="00D87C88">
            <w:pPr>
              <w:pStyle w:val="TableBullet1"/>
              <w:keepNext w:val="0"/>
              <w:keepLines w:val="0"/>
              <w:cnfStyle w:val="000000010000" w:firstRow="0" w:lastRow="0" w:firstColumn="0" w:lastColumn="0" w:oddVBand="0" w:evenVBand="0" w:oddHBand="0" w:evenHBand="1" w:firstRowFirstColumn="0" w:firstRowLastColumn="0" w:lastRowFirstColumn="0" w:lastRowLastColumn="0"/>
            </w:pPr>
            <w:r>
              <w:t>Transport scheme</w:t>
            </w:r>
          </w:p>
          <w:p w14:paraId="2B7AA036" w14:textId="77777777" w:rsidR="00D87C88" w:rsidRDefault="00D87C88" w:rsidP="00D87C88">
            <w:pPr>
              <w:pStyle w:val="TableBullet1"/>
              <w:keepNext w:val="0"/>
              <w:keepLines w:val="0"/>
              <w:cnfStyle w:val="000000010000" w:firstRow="0" w:lastRow="0" w:firstColumn="0" w:lastColumn="0" w:oddVBand="0" w:evenVBand="0" w:oddHBand="0" w:evenHBand="1" w:firstRowFirstColumn="0" w:firstRowLastColumn="0" w:lastRowFirstColumn="0" w:lastRowLastColumn="0"/>
            </w:pPr>
            <w:r>
              <w:t>Water industry super scheme</w:t>
            </w:r>
          </w:p>
          <w:p w14:paraId="2BA99A84" w14:textId="1A610805" w:rsidR="00BB27EF" w:rsidRPr="00F511F0" w:rsidRDefault="00D87C88" w:rsidP="00D87C88">
            <w:pPr>
              <w:pStyle w:val="TableBullet1"/>
              <w:keepNext w:val="0"/>
              <w:keepLines w:val="0"/>
              <w:cnfStyle w:val="000000010000" w:firstRow="0" w:lastRow="0" w:firstColumn="0" w:lastColumn="0" w:oddVBand="0" w:evenVBand="0" w:oddHBand="0" w:evenHBand="1" w:firstRowFirstColumn="0" w:firstRowLastColumn="0" w:lastRowFirstColumn="0" w:lastRowLastColumn="0"/>
            </w:pPr>
            <w:r>
              <w:t>Other</w:t>
            </w:r>
          </w:p>
        </w:tc>
        <w:tc>
          <w:tcPr>
            <w:tcW w:w="1808" w:type="dxa"/>
          </w:tcPr>
          <w:p w14:paraId="62932676" w14:textId="77777777" w:rsidR="00D87C88" w:rsidRDefault="00D87C88" w:rsidP="00D87C88">
            <w:pPr>
              <w:pStyle w:val="TableBullet1"/>
              <w:keepNext w:val="0"/>
              <w:keepLines w:val="0"/>
              <w:cnfStyle w:val="000000010000" w:firstRow="0" w:lastRow="0" w:firstColumn="0" w:lastColumn="0" w:oddVBand="0" w:evenVBand="0" w:oddHBand="0" w:evenHBand="1" w:firstRowFirstColumn="0" w:firstRowLastColumn="0" w:lastRowFirstColumn="0" w:lastRowLastColumn="0"/>
            </w:pPr>
            <w:r>
              <w:t>Accumulation fund</w:t>
            </w:r>
          </w:p>
          <w:p w14:paraId="423773D8" w14:textId="77777777" w:rsidR="00D87C88" w:rsidRDefault="00D87C88" w:rsidP="00D87C88">
            <w:pPr>
              <w:pStyle w:val="TableBullet1"/>
              <w:keepNext w:val="0"/>
              <w:keepLines w:val="0"/>
              <w:cnfStyle w:val="000000010000" w:firstRow="0" w:lastRow="0" w:firstColumn="0" w:lastColumn="0" w:oddVBand="0" w:evenVBand="0" w:oddHBand="0" w:evenHBand="1" w:firstRowFirstColumn="0" w:firstRowLastColumn="0" w:lastRowFirstColumn="0" w:lastRowLastColumn="0"/>
            </w:pPr>
            <w:r>
              <w:t>New scheme</w:t>
            </w:r>
          </w:p>
          <w:p w14:paraId="6464011B" w14:textId="77777777" w:rsidR="00D87C88" w:rsidRDefault="00D87C88" w:rsidP="00D87C88">
            <w:pPr>
              <w:pStyle w:val="TableBullet1"/>
              <w:keepNext w:val="0"/>
              <w:keepLines w:val="0"/>
              <w:cnfStyle w:val="000000010000" w:firstRow="0" w:lastRow="0" w:firstColumn="0" w:lastColumn="0" w:oddVBand="0" w:evenVBand="0" w:oddHBand="0" w:evenHBand="1" w:firstRowFirstColumn="0" w:firstRowLastColumn="0" w:lastRowFirstColumn="0" w:lastRowLastColumn="0"/>
            </w:pPr>
            <w:r>
              <w:t>Revised scheme</w:t>
            </w:r>
          </w:p>
          <w:p w14:paraId="6B8B4844" w14:textId="77777777" w:rsidR="00D87C88" w:rsidRDefault="00D87C88" w:rsidP="00D87C88">
            <w:pPr>
              <w:pStyle w:val="TableBullet1"/>
              <w:keepNext w:val="0"/>
              <w:keepLines w:val="0"/>
              <w:cnfStyle w:val="000000010000" w:firstRow="0" w:lastRow="0" w:firstColumn="0" w:lastColumn="0" w:oddVBand="0" w:evenVBand="0" w:oddHBand="0" w:evenHBand="1" w:firstRowFirstColumn="0" w:firstRowLastColumn="0" w:lastRowFirstColumn="0" w:lastRowLastColumn="0"/>
            </w:pPr>
            <w:r>
              <w:t>ESSS defined benefit</w:t>
            </w:r>
          </w:p>
          <w:p w14:paraId="59604247" w14:textId="77777777" w:rsidR="00D87C88" w:rsidRDefault="00D87C88" w:rsidP="00D87C88">
            <w:pPr>
              <w:pStyle w:val="TableBullet1"/>
              <w:keepNext w:val="0"/>
              <w:keepLines w:val="0"/>
              <w:cnfStyle w:val="000000010000" w:firstRow="0" w:lastRow="0" w:firstColumn="0" w:lastColumn="0" w:oddVBand="0" w:evenVBand="0" w:oddHBand="0" w:evenHBand="1" w:firstRowFirstColumn="0" w:firstRowLastColumn="0" w:lastRowFirstColumn="0" w:lastRowLastColumn="0"/>
            </w:pPr>
            <w:r>
              <w:t>ESSS</w:t>
            </w:r>
          </w:p>
          <w:p w14:paraId="5CDB7515" w14:textId="77777777" w:rsidR="00D87C88" w:rsidRDefault="00D87C88" w:rsidP="00D87C88">
            <w:pPr>
              <w:pStyle w:val="TableBullet1"/>
              <w:keepNext w:val="0"/>
              <w:keepLines w:val="0"/>
              <w:cnfStyle w:val="000000010000" w:firstRow="0" w:lastRow="0" w:firstColumn="0" w:lastColumn="0" w:oddVBand="0" w:evenVBand="0" w:oddHBand="0" w:evenHBand="1" w:firstRowFirstColumn="0" w:firstRowLastColumn="0" w:lastRowFirstColumn="0" w:lastRowLastColumn="0"/>
            </w:pPr>
            <w:r>
              <w:t>SERBS</w:t>
            </w:r>
          </w:p>
          <w:p w14:paraId="6A2797EB" w14:textId="77777777" w:rsidR="00D87C88" w:rsidRDefault="00D87C88" w:rsidP="00D87C88">
            <w:pPr>
              <w:pStyle w:val="TableBullet1"/>
              <w:keepNext w:val="0"/>
              <w:keepLines w:val="0"/>
              <w:cnfStyle w:val="000000010000" w:firstRow="0" w:lastRow="0" w:firstColumn="0" w:lastColumn="0" w:oddVBand="0" w:evenVBand="0" w:oddHBand="0" w:evenHBand="1" w:firstRowFirstColumn="0" w:firstRowLastColumn="0" w:lastRowFirstColumn="0" w:lastRowLastColumn="0"/>
            </w:pPr>
            <w:r>
              <w:t>Transport scheme</w:t>
            </w:r>
          </w:p>
          <w:p w14:paraId="0BFC04CA" w14:textId="77777777" w:rsidR="00D87C88" w:rsidRDefault="00D87C88" w:rsidP="00D87C88">
            <w:pPr>
              <w:pStyle w:val="TableBullet1"/>
              <w:keepNext w:val="0"/>
              <w:keepLines w:val="0"/>
              <w:cnfStyle w:val="000000010000" w:firstRow="0" w:lastRow="0" w:firstColumn="0" w:lastColumn="0" w:oddVBand="0" w:evenVBand="0" w:oddHBand="0" w:evenHBand="1" w:firstRowFirstColumn="0" w:firstRowLastColumn="0" w:lastRowFirstColumn="0" w:lastRowLastColumn="0"/>
            </w:pPr>
            <w:r>
              <w:t>Water Industry super scheme</w:t>
            </w:r>
          </w:p>
          <w:p w14:paraId="0B6B3441" w14:textId="5E507ADE" w:rsidR="00BB27EF" w:rsidRPr="00F511F0" w:rsidRDefault="00D87C88" w:rsidP="00D87C88">
            <w:pPr>
              <w:pStyle w:val="TableBullet1"/>
              <w:keepNext w:val="0"/>
              <w:keepLines w:val="0"/>
              <w:cnfStyle w:val="000000010000" w:firstRow="0" w:lastRow="0" w:firstColumn="0" w:lastColumn="0" w:oddVBand="0" w:evenVBand="0" w:oddHBand="0" w:evenHBand="1" w:firstRowFirstColumn="0" w:firstRowLastColumn="0" w:lastRowFirstColumn="0" w:lastRowLastColumn="0"/>
            </w:pPr>
            <w:r>
              <w:t>Other</w:t>
            </w:r>
          </w:p>
        </w:tc>
        <w:tc>
          <w:tcPr>
            <w:tcW w:w="1410" w:type="dxa"/>
          </w:tcPr>
          <w:p w14:paraId="2AC05AEF" w14:textId="728D9F57" w:rsidR="00BB27EF" w:rsidRPr="00F511F0" w:rsidRDefault="00F511F0"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t>Yes</w:t>
            </w:r>
          </w:p>
        </w:tc>
      </w:tr>
      <w:tr w:rsidR="00AB34EC" w:rsidRPr="00F511F0" w14:paraId="03906753" w14:textId="77777777" w:rsidTr="00D87C8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8" w:type="dxa"/>
          </w:tcPr>
          <w:p w14:paraId="6E469A67" w14:textId="77777777" w:rsidR="00BB27EF" w:rsidRPr="00F511F0" w:rsidRDefault="00BB27EF" w:rsidP="00D87C88">
            <w:pPr>
              <w:pStyle w:val="TableColumn"/>
              <w:keepNext w:val="0"/>
              <w:keepLines w:val="0"/>
              <w:rPr>
                <w:color w:val="000000"/>
              </w:rPr>
            </w:pPr>
            <w:r w:rsidRPr="00F511F0">
              <w:t>Right of Return</w:t>
            </w:r>
          </w:p>
        </w:tc>
        <w:tc>
          <w:tcPr>
            <w:tcW w:w="4485" w:type="dxa"/>
          </w:tcPr>
          <w:p w14:paraId="796E7797" w14:textId="77777777" w:rsidR="00585840" w:rsidRPr="00F511F0" w:rsidRDefault="00585840" w:rsidP="00D87C88">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F511F0">
              <w:t>Indicate if this employee has a right of return in their contract.</w:t>
            </w:r>
          </w:p>
          <w:p w14:paraId="259E4CDE" w14:textId="6F32FE40" w:rsidR="00BB27EF" w:rsidRPr="00F511F0" w:rsidRDefault="00585840" w:rsidP="00D87C88">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F511F0">
              <w:t>This right allows some executives to be appointed to a senior non-executive position in certain circumstances when their contract ends.</w:t>
            </w:r>
          </w:p>
        </w:tc>
        <w:tc>
          <w:tcPr>
            <w:tcW w:w="1808" w:type="dxa"/>
          </w:tcPr>
          <w:p w14:paraId="44F7A668" w14:textId="77777777" w:rsidR="00BB27EF" w:rsidRPr="00F511F0" w:rsidRDefault="00BB27EF" w:rsidP="00D87C88">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F511F0">
              <w:t>Y or N</w:t>
            </w:r>
          </w:p>
        </w:tc>
        <w:tc>
          <w:tcPr>
            <w:tcW w:w="1410" w:type="dxa"/>
          </w:tcPr>
          <w:p w14:paraId="6BB7C1BD" w14:textId="6D9DE035" w:rsidR="00BB27EF" w:rsidRPr="00F511F0" w:rsidRDefault="00F511F0" w:rsidP="00D87C88">
            <w:pPr>
              <w:pStyle w:val="TableBody"/>
              <w:keepNext w:val="0"/>
              <w:keepLines w:val="0"/>
              <w:cnfStyle w:val="000000100000" w:firstRow="0" w:lastRow="0" w:firstColumn="0" w:lastColumn="0" w:oddVBand="0" w:evenVBand="0" w:oddHBand="1" w:evenHBand="0" w:firstRowFirstColumn="0" w:firstRowLastColumn="0" w:lastRowFirstColumn="0" w:lastRowLastColumn="0"/>
            </w:pPr>
            <w:r>
              <w:t>Yes</w:t>
            </w:r>
          </w:p>
        </w:tc>
      </w:tr>
      <w:tr w:rsidR="00BB27EF" w:rsidRPr="00F511F0" w14:paraId="3EA56A10" w14:textId="77777777" w:rsidTr="00D87C88">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8" w:type="dxa"/>
          </w:tcPr>
          <w:p w14:paraId="55D891C6" w14:textId="77777777" w:rsidR="00BB27EF" w:rsidRPr="00F511F0" w:rsidRDefault="00BB27EF" w:rsidP="00D87C88">
            <w:pPr>
              <w:pStyle w:val="TableColumn"/>
              <w:keepNext w:val="0"/>
              <w:keepLines w:val="0"/>
            </w:pPr>
            <w:r w:rsidRPr="00F511F0">
              <w:t>Employment status</w:t>
            </w:r>
          </w:p>
        </w:tc>
        <w:tc>
          <w:tcPr>
            <w:tcW w:w="4485" w:type="dxa"/>
          </w:tcPr>
          <w:p w14:paraId="705D42BA" w14:textId="50868D69" w:rsidR="00BB27EF" w:rsidRPr="00F511F0" w:rsidRDefault="00BB27EF"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rPr>
                <w:rFonts w:eastAsia="Arial"/>
              </w:rPr>
            </w:pPr>
            <w:r w:rsidRPr="00F511F0">
              <w:t>Please assign the employment status of the executive as at the last pay period in June.</w:t>
            </w:r>
          </w:p>
          <w:p w14:paraId="44D5C5B1" w14:textId="41DB8226" w:rsidR="00BB27EF" w:rsidRPr="00F511F0" w:rsidRDefault="00BF7812" w:rsidP="0086162E">
            <w:pPr>
              <w:pStyle w:val="TableBullet1"/>
              <w:cnfStyle w:val="000000010000" w:firstRow="0" w:lastRow="0" w:firstColumn="0" w:lastColumn="0" w:oddVBand="0" w:evenVBand="0" w:oddHBand="0" w:evenHBand="1" w:firstRowFirstColumn="0" w:firstRowLastColumn="0" w:lastRowFirstColumn="0" w:lastRowLastColumn="0"/>
            </w:pPr>
            <w:r>
              <w:t xml:space="preserve">A = </w:t>
            </w:r>
            <w:r w:rsidR="00BB27EF" w:rsidRPr="00F511F0">
              <w:t>Active - employed and paid</w:t>
            </w:r>
          </w:p>
          <w:p w14:paraId="580DF556" w14:textId="18BCE03C" w:rsidR="00BB27EF" w:rsidRPr="00F511F0" w:rsidRDefault="00BF7812" w:rsidP="0086162E">
            <w:pPr>
              <w:pStyle w:val="TableBullet1"/>
              <w:cnfStyle w:val="000000010000" w:firstRow="0" w:lastRow="0" w:firstColumn="0" w:lastColumn="0" w:oddVBand="0" w:evenVBand="0" w:oddHBand="0" w:evenHBand="1" w:firstRowFirstColumn="0" w:firstRowLastColumn="0" w:lastRowFirstColumn="0" w:lastRowLastColumn="0"/>
            </w:pPr>
            <w:r>
              <w:t xml:space="preserve">B = </w:t>
            </w:r>
            <w:r w:rsidR="00BB27EF" w:rsidRPr="00F511F0">
              <w:t>Inactive - For paid executives who are on secondment, sabbatical, undertaking external learning or on long term paid leave etc</w:t>
            </w:r>
            <w:r>
              <w:t>.</w:t>
            </w:r>
          </w:p>
          <w:p w14:paraId="2A89BC82" w14:textId="367899F0" w:rsidR="00BB27EF" w:rsidRPr="00F511F0" w:rsidRDefault="00BF7812" w:rsidP="0086162E">
            <w:pPr>
              <w:pStyle w:val="TableBullet1"/>
              <w:cnfStyle w:val="000000010000" w:firstRow="0" w:lastRow="0" w:firstColumn="0" w:lastColumn="0" w:oddVBand="0" w:evenVBand="0" w:oddHBand="0" w:evenHBand="1" w:firstRowFirstColumn="0" w:firstRowLastColumn="0" w:lastRowFirstColumn="0" w:lastRowLastColumn="0"/>
            </w:pPr>
            <w:r>
              <w:t xml:space="preserve">C = </w:t>
            </w:r>
            <w:r w:rsidR="00BB27EF" w:rsidRPr="00F511F0">
              <w:t>On leave without pay</w:t>
            </w:r>
          </w:p>
          <w:p w14:paraId="0111A005" w14:textId="5D2F8363" w:rsidR="00BB27EF" w:rsidRPr="00F511F0" w:rsidRDefault="00BF7812" w:rsidP="0086162E">
            <w:pPr>
              <w:pStyle w:val="TableBullet1"/>
              <w:cnfStyle w:val="000000010000" w:firstRow="0" w:lastRow="0" w:firstColumn="0" w:lastColumn="0" w:oddVBand="0" w:evenVBand="0" w:oddHBand="0" w:evenHBand="1" w:firstRowFirstColumn="0" w:firstRowLastColumn="0" w:lastRowFirstColumn="0" w:lastRowLastColumn="0"/>
            </w:pPr>
            <w:r>
              <w:t xml:space="preserve">D = </w:t>
            </w:r>
            <w:r w:rsidR="00BB27EF" w:rsidRPr="00F511F0">
              <w:t>Separated – ceased employment in the year</w:t>
            </w:r>
          </w:p>
          <w:p w14:paraId="1C349CA9" w14:textId="18E6E8BE" w:rsidR="00BB27EF" w:rsidRPr="00F511F0" w:rsidRDefault="00BF7812" w:rsidP="0086162E">
            <w:pPr>
              <w:pStyle w:val="TableBullet1"/>
              <w:cnfStyle w:val="000000010000" w:firstRow="0" w:lastRow="0" w:firstColumn="0" w:lastColumn="0" w:oddVBand="0" w:evenVBand="0" w:oddHBand="0" w:evenHBand="1" w:firstRowFirstColumn="0" w:firstRowLastColumn="0" w:lastRowFirstColumn="0" w:lastRowLastColumn="0"/>
            </w:pPr>
            <w:r>
              <w:t xml:space="preserve">E = </w:t>
            </w:r>
            <w:r w:rsidR="00BB27EF" w:rsidRPr="00F511F0">
              <w:t>Returned to non-exec role</w:t>
            </w:r>
          </w:p>
        </w:tc>
        <w:tc>
          <w:tcPr>
            <w:tcW w:w="1808" w:type="dxa"/>
          </w:tcPr>
          <w:p w14:paraId="296AC5C1" w14:textId="77777777" w:rsidR="00BB27EF" w:rsidRPr="00F511F0" w:rsidRDefault="00BB27EF"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F511F0">
              <w:t>Codes A to E where:</w:t>
            </w:r>
          </w:p>
          <w:p w14:paraId="1BCDD67C" w14:textId="77777777" w:rsidR="00BB27EF" w:rsidRDefault="00BF7812"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t>A</w:t>
            </w:r>
          </w:p>
          <w:p w14:paraId="3943B716" w14:textId="77777777" w:rsidR="00BF7812" w:rsidRDefault="00BF7812"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t>B</w:t>
            </w:r>
          </w:p>
          <w:p w14:paraId="746E691F" w14:textId="77777777" w:rsidR="00BF7812" w:rsidRDefault="00BF7812"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t>C</w:t>
            </w:r>
          </w:p>
          <w:p w14:paraId="05C2ED09" w14:textId="77777777" w:rsidR="00BF7812" w:rsidRDefault="00BF7812"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t>D</w:t>
            </w:r>
          </w:p>
          <w:p w14:paraId="0355A820" w14:textId="160253DF" w:rsidR="00BF7812" w:rsidRPr="00F511F0" w:rsidRDefault="00BF7812"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t>E</w:t>
            </w:r>
          </w:p>
        </w:tc>
        <w:tc>
          <w:tcPr>
            <w:tcW w:w="1410" w:type="dxa"/>
          </w:tcPr>
          <w:p w14:paraId="081F950B" w14:textId="4B7EB691" w:rsidR="00BB27EF" w:rsidRPr="00F511F0" w:rsidRDefault="00F511F0"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t>Yes</w:t>
            </w:r>
          </w:p>
        </w:tc>
      </w:tr>
      <w:tr w:rsidR="00AC12AE" w:rsidRPr="00F511F0" w14:paraId="70E8631F" w14:textId="77777777" w:rsidTr="00D87C8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8" w:type="dxa"/>
          </w:tcPr>
          <w:p w14:paraId="1F78B2A4" w14:textId="31879908" w:rsidR="00AC12AE" w:rsidRPr="00F511F0" w:rsidDel="003078AC" w:rsidRDefault="00AC12AE" w:rsidP="00D87C88">
            <w:pPr>
              <w:pStyle w:val="TableColumn"/>
              <w:keepNext w:val="0"/>
              <w:keepLines w:val="0"/>
            </w:pPr>
            <w:bookmarkStart w:id="2" w:name="_Toc454454050"/>
            <w:r w:rsidRPr="00F511F0">
              <w:t xml:space="preserve">VIRT </w:t>
            </w:r>
            <w:r w:rsidR="00AB34EC" w:rsidRPr="00F511F0">
              <w:t>a</w:t>
            </w:r>
            <w:r w:rsidRPr="00F511F0">
              <w:t>dvice</w:t>
            </w:r>
          </w:p>
        </w:tc>
        <w:tc>
          <w:tcPr>
            <w:tcW w:w="4485" w:type="dxa"/>
          </w:tcPr>
          <w:p w14:paraId="01075C1A" w14:textId="3E243BC1" w:rsidR="008C2A83" w:rsidRPr="00F511F0" w:rsidRDefault="008C2A83" w:rsidP="00D87C88">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F511F0">
              <w:t>Indicate if you have spoken to the Victorian Independent Remuneration Tribunal (VIRT) about this contract.</w:t>
            </w:r>
          </w:p>
          <w:p w14:paraId="746A09A1" w14:textId="2166A712" w:rsidR="00AC12AE" w:rsidRPr="00F511F0" w:rsidDel="004A6FD4" w:rsidRDefault="008C2A83" w:rsidP="00D87C88">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F511F0">
              <w:t>You must get advice from VIRT whenever you want to pay an executive above the maximum of the current remuneration bands.</w:t>
            </w:r>
          </w:p>
        </w:tc>
        <w:tc>
          <w:tcPr>
            <w:tcW w:w="1808" w:type="dxa"/>
          </w:tcPr>
          <w:p w14:paraId="23004D57" w14:textId="117A791D" w:rsidR="00AC12AE" w:rsidRPr="00F511F0" w:rsidRDefault="00024DF6" w:rsidP="00D87C88">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F511F0">
              <w:t>Y or N</w:t>
            </w:r>
          </w:p>
        </w:tc>
        <w:tc>
          <w:tcPr>
            <w:tcW w:w="1410" w:type="dxa"/>
          </w:tcPr>
          <w:p w14:paraId="5DA3D327" w14:textId="3432F2C2" w:rsidR="00AC12AE" w:rsidRPr="00F511F0" w:rsidRDefault="00F511F0" w:rsidP="00D87C88">
            <w:pPr>
              <w:pStyle w:val="TableBody"/>
              <w:keepNext w:val="0"/>
              <w:keepLines w:val="0"/>
              <w:cnfStyle w:val="000000100000" w:firstRow="0" w:lastRow="0" w:firstColumn="0" w:lastColumn="0" w:oddVBand="0" w:evenVBand="0" w:oddHBand="1" w:evenHBand="0" w:firstRowFirstColumn="0" w:firstRowLastColumn="0" w:lastRowFirstColumn="0" w:lastRowLastColumn="0"/>
            </w:pPr>
            <w:r>
              <w:t>Yes</w:t>
            </w:r>
          </w:p>
        </w:tc>
      </w:tr>
      <w:tr w:rsidR="00AB34EC" w:rsidRPr="00F511F0" w14:paraId="7EF97BC1" w14:textId="77777777" w:rsidTr="00D87C88">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8" w:type="dxa"/>
          </w:tcPr>
          <w:p w14:paraId="38696C6E" w14:textId="5331CEE7" w:rsidR="00AC12AE" w:rsidRPr="00F511F0" w:rsidDel="003078AC" w:rsidRDefault="00AC12AE" w:rsidP="00D87C88">
            <w:pPr>
              <w:pStyle w:val="TableColumn"/>
              <w:keepNext w:val="0"/>
              <w:keepLines w:val="0"/>
            </w:pPr>
            <w:r w:rsidRPr="00F511F0">
              <w:t>VIRT advice number</w:t>
            </w:r>
          </w:p>
        </w:tc>
        <w:tc>
          <w:tcPr>
            <w:tcW w:w="4485" w:type="dxa"/>
          </w:tcPr>
          <w:p w14:paraId="2018CC5F" w14:textId="694A52C2" w:rsidR="008C2A83" w:rsidRPr="00F511F0" w:rsidRDefault="008C2A83"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F511F0">
              <w:t>Enter an advice number if you have one. A number is always given by the tribunal’s and starts with the year the advice was given. An example is “2022/15”.</w:t>
            </w:r>
          </w:p>
          <w:p w14:paraId="3F7185A9" w14:textId="5C2C3082" w:rsidR="00AC12AE" w:rsidRPr="00F511F0" w:rsidDel="004A6FD4" w:rsidRDefault="008C2A83"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F511F0">
              <w:t>We collect the advice number to help with reconciliation of requests made to the tribunal.</w:t>
            </w:r>
          </w:p>
        </w:tc>
        <w:tc>
          <w:tcPr>
            <w:tcW w:w="1808" w:type="dxa"/>
          </w:tcPr>
          <w:p w14:paraId="01218C19" w14:textId="2C1EF97C" w:rsidR="00AC12AE" w:rsidRPr="00F511F0" w:rsidRDefault="00024DF6"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F511F0">
              <w:t>Free text</w:t>
            </w:r>
          </w:p>
        </w:tc>
        <w:tc>
          <w:tcPr>
            <w:tcW w:w="1410" w:type="dxa"/>
          </w:tcPr>
          <w:p w14:paraId="7F085D8A" w14:textId="56793074" w:rsidR="00AC12AE" w:rsidRPr="00F511F0" w:rsidRDefault="00024DF6"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r w:rsidRPr="00F511F0">
              <w:t>N</w:t>
            </w:r>
            <w:r w:rsidR="00F511F0">
              <w:t>o</w:t>
            </w:r>
          </w:p>
        </w:tc>
      </w:tr>
      <w:tr w:rsidR="00AB34EC" w:rsidRPr="00F511F0" w14:paraId="15F5CA41" w14:textId="77777777" w:rsidTr="00D87C88">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8" w:type="dxa"/>
          </w:tcPr>
          <w:p w14:paraId="1FCBBA68" w14:textId="6838C406" w:rsidR="00AB34EC" w:rsidRPr="00F511F0" w:rsidRDefault="00AB34EC" w:rsidP="00D87C88">
            <w:pPr>
              <w:pStyle w:val="TableColumn"/>
              <w:keepNext w:val="0"/>
              <w:keepLines w:val="0"/>
            </w:pPr>
            <w:r w:rsidRPr="00F511F0">
              <w:t>Additional information</w:t>
            </w:r>
          </w:p>
        </w:tc>
        <w:tc>
          <w:tcPr>
            <w:tcW w:w="4485" w:type="dxa"/>
          </w:tcPr>
          <w:p w14:paraId="65BAF541" w14:textId="64C4FC55" w:rsidR="00AB34EC" w:rsidRPr="00F511F0" w:rsidRDefault="00AB34EC" w:rsidP="00D87C88">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F511F0">
              <w:t>Any information that may help understand the executive’s remuneration.</w:t>
            </w:r>
          </w:p>
        </w:tc>
        <w:tc>
          <w:tcPr>
            <w:tcW w:w="1808" w:type="dxa"/>
          </w:tcPr>
          <w:p w14:paraId="505FB7C6" w14:textId="74114721" w:rsidR="00AB34EC" w:rsidRPr="00F511F0" w:rsidRDefault="00AB34EC" w:rsidP="00D87C88">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F511F0">
              <w:t>Free text</w:t>
            </w:r>
          </w:p>
        </w:tc>
        <w:tc>
          <w:tcPr>
            <w:tcW w:w="1410" w:type="dxa"/>
          </w:tcPr>
          <w:p w14:paraId="0319F5C2" w14:textId="0244BA4C" w:rsidR="00AB34EC" w:rsidRPr="00F511F0" w:rsidRDefault="00AB34EC" w:rsidP="00D87C88">
            <w:pPr>
              <w:pStyle w:val="TableBody"/>
              <w:keepNext w:val="0"/>
              <w:keepLines w:val="0"/>
              <w:cnfStyle w:val="000000100000" w:firstRow="0" w:lastRow="0" w:firstColumn="0" w:lastColumn="0" w:oddVBand="0" w:evenVBand="0" w:oddHBand="1" w:evenHBand="0" w:firstRowFirstColumn="0" w:firstRowLastColumn="0" w:lastRowFirstColumn="0" w:lastRowLastColumn="0"/>
            </w:pPr>
            <w:r w:rsidRPr="00F511F0">
              <w:t>N</w:t>
            </w:r>
            <w:r w:rsidR="00F511F0">
              <w:t>o</w:t>
            </w:r>
          </w:p>
        </w:tc>
      </w:tr>
      <w:tr w:rsidR="00D87C88" w:rsidRPr="00F511F0" w14:paraId="68556D1A" w14:textId="77777777" w:rsidTr="00D87C88">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18" w:type="dxa"/>
          </w:tcPr>
          <w:p w14:paraId="1C9B4312" w14:textId="3EA2024C" w:rsidR="00D87C88" w:rsidRPr="00F511F0" w:rsidRDefault="00D87C88" w:rsidP="00D87C88">
            <w:pPr>
              <w:pStyle w:val="TableColumn"/>
              <w:keepNext w:val="0"/>
              <w:keepLines w:val="0"/>
            </w:pPr>
            <w:r>
              <w:t>End of table</w:t>
            </w:r>
          </w:p>
        </w:tc>
        <w:tc>
          <w:tcPr>
            <w:tcW w:w="4485" w:type="dxa"/>
          </w:tcPr>
          <w:p w14:paraId="0B68C316" w14:textId="77777777" w:rsidR="00D87C88" w:rsidRPr="00F511F0" w:rsidRDefault="00D87C88"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p>
        </w:tc>
        <w:tc>
          <w:tcPr>
            <w:tcW w:w="1808" w:type="dxa"/>
          </w:tcPr>
          <w:p w14:paraId="4D10E9A6" w14:textId="77777777" w:rsidR="00D87C88" w:rsidRPr="00F511F0" w:rsidRDefault="00D87C88"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p>
        </w:tc>
        <w:tc>
          <w:tcPr>
            <w:tcW w:w="1410" w:type="dxa"/>
          </w:tcPr>
          <w:p w14:paraId="1CE06A29" w14:textId="77777777" w:rsidR="00D87C88" w:rsidRPr="00F511F0" w:rsidRDefault="00D87C88" w:rsidP="00D87C88">
            <w:pPr>
              <w:pStyle w:val="TableBody"/>
              <w:keepNext w:val="0"/>
              <w:keepLines w:val="0"/>
              <w:cnfStyle w:val="000000010000" w:firstRow="0" w:lastRow="0" w:firstColumn="0" w:lastColumn="0" w:oddVBand="0" w:evenVBand="0" w:oddHBand="0" w:evenHBand="1" w:firstRowFirstColumn="0" w:firstRowLastColumn="0" w:lastRowFirstColumn="0" w:lastRowLastColumn="0"/>
            </w:pPr>
          </w:p>
        </w:tc>
      </w:tr>
      <w:bookmarkEnd w:id="2"/>
    </w:tbl>
    <w:p w14:paraId="617B04AB" w14:textId="77777777" w:rsidR="00A80F5C" w:rsidRPr="00F511F0" w:rsidRDefault="00A80F5C" w:rsidP="00D87C88">
      <w:pPr>
        <w:pStyle w:val="Body"/>
        <w:rPr>
          <w:rStyle w:val="Hyperlink"/>
          <w:rFonts w:ascii="VIC" w:hAnsi="VIC"/>
          <w:color w:val="auto"/>
          <w:szCs w:val="20"/>
          <w:u w:val="none"/>
        </w:rPr>
      </w:pPr>
    </w:p>
    <w:sectPr w:rsidR="00A80F5C" w:rsidRPr="00F511F0" w:rsidSect="00761FB0">
      <w:headerReference w:type="default" r:id="rId14"/>
      <w:footerReference w:type="default" r:id="rId15"/>
      <w:type w:val="continuous"/>
      <w:pgSz w:w="11906" w:h="16838" w:code="9"/>
      <w:pgMar w:top="226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5A3EC" w14:textId="77777777" w:rsidR="00F15137" w:rsidRPr="00973F22" w:rsidRDefault="00F15137" w:rsidP="00973F22">
      <w:r>
        <w:separator/>
      </w:r>
    </w:p>
    <w:p w14:paraId="258E558D" w14:textId="77777777" w:rsidR="00F15137" w:rsidRDefault="00F15137"/>
  </w:endnote>
  <w:endnote w:type="continuationSeparator" w:id="0">
    <w:p w14:paraId="791ABDCF" w14:textId="77777777" w:rsidR="00F15137" w:rsidRPr="00973F22" w:rsidRDefault="00F15137" w:rsidP="00973F22">
      <w:r>
        <w:continuationSeparator/>
      </w:r>
    </w:p>
    <w:p w14:paraId="11F098C0" w14:textId="77777777" w:rsidR="00F15137" w:rsidRDefault="00F15137"/>
  </w:endnote>
  <w:endnote w:type="continuationNotice" w:id="1">
    <w:p w14:paraId="40F0BC16" w14:textId="77777777" w:rsidR="00F15137" w:rsidRDefault="00F15137" w:rsidP="00973F22"/>
    <w:p w14:paraId="6E6C64CB" w14:textId="77777777" w:rsidR="00F15137" w:rsidRDefault="00F15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500000000000000"/>
    <w:charset w:val="00"/>
    <w:family w:val="modern"/>
    <w:notTrueType/>
    <w:pitch w:val="variable"/>
    <w:sig w:usb0="00000007" w:usb1="00000000" w:usb2="00000000" w:usb3="00000000" w:csb0="00000093" w:csb1="00000000"/>
  </w:font>
  <w:font w:name="VIC SemiBold">
    <w:panose1 w:val="00000700000000000000"/>
    <w:charset w:val="00"/>
    <w:family w:val="modern"/>
    <w:notTrueType/>
    <w:pitch w:val="variable"/>
    <w:sig w:usb0="00000007" w:usb1="00000000" w:usb2="00000000" w:usb3="00000000" w:csb0="00000093" w:csb1="00000000"/>
  </w:font>
  <w:font w:name="Open Sans">
    <w:altName w:val="Segoe UI"/>
    <w:panose1 w:val="020B0606030504020204"/>
    <w:charset w:val="00"/>
    <w:family w:val="swiss"/>
    <w:pitch w:val="variable"/>
    <w:sig w:usb0="E00002EF" w:usb1="4000205B" w:usb2="00000028" w:usb3="00000000" w:csb0="0000019F" w:csb1="00000000"/>
  </w:font>
  <w:font w:name="VIC Medium">
    <w:altName w:val="Calibri"/>
    <w:panose1 w:val="00000600000000000000"/>
    <w:charset w:val="00"/>
    <w:family w:val="modern"/>
    <w:notTrueType/>
    <w:pitch w:val="variable"/>
    <w:sig w:usb0="00000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22D2" w14:textId="17F4FC2B" w:rsidR="000C630F" w:rsidRPr="00973F22" w:rsidRDefault="00566B49" w:rsidP="000C630F">
    <w:pPr>
      <w:pStyle w:val="Footer"/>
      <w:tabs>
        <w:tab w:val="clear" w:pos="4513"/>
        <w:tab w:val="left" w:pos="0"/>
      </w:tabs>
      <w:jc w:val="right"/>
    </w:pPr>
    <w:r>
      <w:rPr>
        <w:noProof/>
      </w:rPr>
      <mc:AlternateContent>
        <mc:Choice Requires="wps">
          <w:drawing>
            <wp:anchor distT="0" distB="0" distL="114300" distR="114300" simplePos="0" relativeHeight="251658240" behindDoc="0" locked="0" layoutInCell="0" allowOverlap="1" wp14:anchorId="0B79A2A7" wp14:editId="1F6A0E74">
              <wp:simplePos x="0" y="0"/>
              <wp:positionH relativeFrom="page">
                <wp:posOffset>0</wp:posOffset>
              </wp:positionH>
              <wp:positionV relativeFrom="page">
                <wp:posOffset>10227945</wp:posOffset>
              </wp:positionV>
              <wp:extent cx="7560310" cy="273050"/>
              <wp:effectExtent l="0" t="0" r="0" b="12700"/>
              <wp:wrapNone/>
              <wp:docPr id="1" name="MSIPCMeb764ffda8e4d9b6de4c3eeb"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60B96D" w14:textId="44CC7E99" w:rsidR="00566B49" w:rsidRPr="00566B49" w:rsidRDefault="00566B49" w:rsidP="00566B49">
                          <w:pPr>
                            <w:spacing w:after="0"/>
                            <w:rPr>
                              <w:rFonts w:ascii="Calibri" w:hAnsi="Calibri" w:cs="Calibri"/>
                              <w:color w:val="000000"/>
                            </w:rPr>
                          </w:pPr>
                          <w:r w:rsidRPr="00566B49">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B79A2A7" id="_x0000_t202" coordsize="21600,21600" o:spt="202" path="m,l,21600r21600,l21600,xe">
              <v:stroke joinstyle="miter"/>
              <v:path gradientshapeok="t" o:connecttype="rect"/>
            </v:shapetype>
            <v:shape id="MSIPCMeb764ffda8e4d9b6de4c3eeb"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iOnZtrICAABIBQAA&#10;DgAAAAAAAAAAAAAAAAAuAgAAZHJzL2Uyb0RvYy54bWxQSwECLQAUAAYACAAAACEAfHYI4d8AAAAL&#10;AQAADwAAAAAAAAAAAAAAAAAMBQAAZHJzL2Rvd25yZXYueG1sUEsFBgAAAAAEAAQA8wAAABgGAAAA&#10;AA==&#10;" o:allowincell="f" filled="f" stroked="f" strokeweight=".5pt">
              <v:textbox inset="20pt,0,,0">
                <w:txbxContent>
                  <w:p w14:paraId="3C60B96D" w14:textId="44CC7E99" w:rsidR="00566B49" w:rsidRPr="00566B49" w:rsidRDefault="00566B49" w:rsidP="00566B49">
                    <w:pPr>
                      <w:spacing w:after="0"/>
                      <w:rPr>
                        <w:rFonts w:ascii="Calibri" w:hAnsi="Calibri" w:cs="Calibri"/>
                        <w:color w:val="000000"/>
                      </w:rPr>
                    </w:pPr>
                    <w:r w:rsidRPr="00566B49">
                      <w:rPr>
                        <w:rFonts w:ascii="Calibri" w:hAnsi="Calibri" w:cs="Calibri"/>
                        <w:color w:val="000000"/>
                      </w:rPr>
                      <w:t>OFFICIAL</w:t>
                    </w:r>
                  </w:p>
                </w:txbxContent>
              </v:textbox>
              <w10:wrap anchorx="page" anchory="page"/>
            </v:shape>
          </w:pict>
        </mc:Fallback>
      </mc:AlternateContent>
    </w:r>
    <w:sdt>
      <w:sdtPr>
        <w:id w:val="1072784263"/>
        <w:docPartObj>
          <w:docPartGallery w:val="Page Numbers (Bottom of Page)"/>
          <w:docPartUnique/>
        </w:docPartObj>
      </w:sdtPr>
      <w:sdtEndPr/>
      <w:sdtContent>
        <w:r w:rsidR="000C630F" w:rsidRPr="00631BFE">
          <w:fldChar w:fldCharType="begin"/>
        </w:r>
        <w:r w:rsidR="000C630F" w:rsidRPr="00631BFE">
          <w:instrText xml:space="preserve"> PAGE   \* MERGEFORMAT </w:instrText>
        </w:r>
        <w:r w:rsidR="000C630F" w:rsidRPr="00631BFE">
          <w:fldChar w:fldCharType="separate"/>
        </w:r>
        <w:r w:rsidR="000C630F" w:rsidRPr="00631BFE">
          <w:t>3</w:t>
        </w:r>
        <w:r w:rsidR="000C630F" w:rsidRPr="00631BFE">
          <w:fldChar w:fldCharType="end"/>
        </w:r>
      </w:sdtContent>
    </w:sdt>
    <w:r w:rsidR="00726646" w:rsidRPr="00631BFE">
      <w:t xml:space="preserve"> - </w:t>
    </w:r>
    <w:r w:rsidR="00761FB0" w:rsidRPr="00631BFE">
      <w:t>Executive data specification 2021</w:t>
    </w:r>
    <w:r w:rsidR="000C630F" w:rsidRPr="00631BFE">
      <w:tab/>
    </w:r>
    <w:r w:rsidR="000C630F" w:rsidRPr="00973F22">
      <w:rPr>
        <w:noProof/>
      </w:rPr>
      <w:drawing>
        <wp:inline distT="0" distB="0" distL="0" distR="0" wp14:anchorId="3BA39801" wp14:editId="0E0B4146">
          <wp:extent cx="943666" cy="540000"/>
          <wp:effectExtent l="0" t="0" r="8890" b="0"/>
          <wp:docPr id="14" name="Picture 14"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toria-State-Government-logo-black.png"/>
                  <pic:cNvPicPr/>
                </pic:nvPicPr>
                <pic:blipFill>
                  <a:blip r:embed="rId1">
                    <a:extLst>
                      <a:ext uri="{28A0092B-C50C-407E-A947-70E740481C1C}">
                        <a14:useLocalDpi xmlns:a14="http://schemas.microsoft.com/office/drawing/2010/main" val="0"/>
                      </a:ext>
                    </a:extLst>
                  </a:blip>
                  <a:stretch>
                    <a:fillRect/>
                  </a:stretch>
                </pic:blipFill>
                <pic:spPr>
                  <a:xfrm>
                    <a:off x="0" y="0"/>
                    <a:ext cx="943666"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7E78E" w14:textId="77777777" w:rsidR="00F15137" w:rsidRPr="00973F22" w:rsidRDefault="00F15137" w:rsidP="00973F22">
      <w:r>
        <w:separator/>
      </w:r>
    </w:p>
    <w:p w14:paraId="20BB230E" w14:textId="77777777" w:rsidR="00F15137" w:rsidRDefault="00F15137"/>
  </w:footnote>
  <w:footnote w:type="continuationSeparator" w:id="0">
    <w:p w14:paraId="1E41B270" w14:textId="77777777" w:rsidR="00F15137" w:rsidRPr="00973F22" w:rsidRDefault="00F15137" w:rsidP="00973F22">
      <w:r>
        <w:continuationSeparator/>
      </w:r>
    </w:p>
    <w:p w14:paraId="59673EF7" w14:textId="77777777" w:rsidR="00F15137" w:rsidRDefault="00F15137"/>
  </w:footnote>
  <w:footnote w:type="continuationNotice" w:id="1">
    <w:p w14:paraId="0F5F6FAA" w14:textId="77777777" w:rsidR="00F15137" w:rsidRDefault="00F15137" w:rsidP="00973F22"/>
    <w:p w14:paraId="5B4B7D89" w14:textId="77777777" w:rsidR="00F15137" w:rsidRDefault="00F15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EA610" w14:textId="77777777" w:rsidR="000C630F" w:rsidRDefault="000C630F" w:rsidP="000C630F">
    <w:pPr>
      <w:pStyle w:val="Header"/>
      <w:tabs>
        <w:tab w:val="clear" w:pos="4513"/>
        <w:tab w:val="left" w:pos="0"/>
      </w:tabs>
    </w:pPr>
    <w:r w:rsidRPr="00973F22">
      <w:rPr>
        <w:noProof/>
      </w:rPr>
      <w:drawing>
        <wp:inline distT="0" distB="0" distL="0" distR="0" wp14:anchorId="2BE3B174" wp14:editId="591B8BC0">
          <wp:extent cx="1538035" cy="540000"/>
          <wp:effectExtent l="0" t="0" r="5080" b="0"/>
          <wp:docPr id="13" name="Picture 13" descr="Victorian Public Sector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PSC-logo-Colour-RGB-Approved.png"/>
                  <pic:cNvPicPr/>
                </pic:nvPicPr>
                <pic:blipFill>
                  <a:blip r:embed="rId1">
                    <a:extLst>
                      <a:ext uri="{28A0092B-C50C-407E-A947-70E740481C1C}">
                        <a14:useLocalDpi xmlns:a14="http://schemas.microsoft.com/office/drawing/2010/main" val="0"/>
                      </a:ext>
                    </a:extLst>
                  </a:blip>
                  <a:stretch>
                    <a:fillRect/>
                  </a:stretch>
                </pic:blipFill>
                <pic:spPr>
                  <a:xfrm>
                    <a:off x="0" y="0"/>
                    <a:ext cx="1538035"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E8A7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C54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2D4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234B7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5165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48E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12E3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7CD9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681F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977AAC"/>
    <w:multiLevelType w:val="hybridMultilevel"/>
    <w:tmpl w:val="454256AA"/>
    <w:lvl w:ilvl="0" w:tplc="08248874">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D3F5931"/>
    <w:multiLevelType w:val="hybridMultilevel"/>
    <w:tmpl w:val="0BDC5B9E"/>
    <w:lvl w:ilvl="0" w:tplc="0C090001">
      <w:start w:val="1"/>
      <w:numFmt w:val="bullet"/>
      <w:lvlText w:val=""/>
      <w:lvlJc w:val="left"/>
      <w:pPr>
        <w:ind w:left="364" w:hanging="360"/>
      </w:pPr>
      <w:rPr>
        <w:rFonts w:ascii="Symbol" w:hAnsi="Symbol" w:hint="default"/>
      </w:rPr>
    </w:lvl>
    <w:lvl w:ilvl="1" w:tplc="0C090003" w:tentative="1">
      <w:start w:val="1"/>
      <w:numFmt w:val="bullet"/>
      <w:lvlText w:val="o"/>
      <w:lvlJc w:val="left"/>
      <w:pPr>
        <w:ind w:left="1084" w:hanging="360"/>
      </w:pPr>
      <w:rPr>
        <w:rFonts w:ascii="Courier New" w:hAnsi="Courier New" w:cs="Courier New" w:hint="default"/>
      </w:rPr>
    </w:lvl>
    <w:lvl w:ilvl="2" w:tplc="0C090005" w:tentative="1">
      <w:start w:val="1"/>
      <w:numFmt w:val="bullet"/>
      <w:lvlText w:val=""/>
      <w:lvlJc w:val="left"/>
      <w:pPr>
        <w:ind w:left="1804" w:hanging="360"/>
      </w:pPr>
      <w:rPr>
        <w:rFonts w:ascii="Wingdings" w:hAnsi="Wingdings" w:hint="default"/>
      </w:rPr>
    </w:lvl>
    <w:lvl w:ilvl="3" w:tplc="0C090001" w:tentative="1">
      <w:start w:val="1"/>
      <w:numFmt w:val="bullet"/>
      <w:lvlText w:val=""/>
      <w:lvlJc w:val="left"/>
      <w:pPr>
        <w:ind w:left="2524" w:hanging="360"/>
      </w:pPr>
      <w:rPr>
        <w:rFonts w:ascii="Symbol" w:hAnsi="Symbol" w:hint="default"/>
      </w:rPr>
    </w:lvl>
    <w:lvl w:ilvl="4" w:tplc="0C090003" w:tentative="1">
      <w:start w:val="1"/>
      <w:numFmt w:val="bullet"/>
      <w:lvlText w:val="o"/>
      <w:lvlJc w:val="left"/>
      <w:pPr>
        <w:ind w:left="3244" w:hanging="360"/>
      </w:pPr>
      <w:rPr>
        <w:rFonts w:ascii="Courier New" w:hAnsi="Courier New" w:cs="Courier New" w:hint="default"/>
      </w:rPr>
    </w:lvl>
    <w:lvl w:ilvl="5" w:tplc="0C090005" w:tentative="1">
      <w:start w:val="1"/>
      <w:numFmt w:val="bullet"/>
      <w:lvlText w:val=""/>
      <w:lvlJc w:val="left"/>
      <w:pPr>
        <w:ind w:left="3964" w:hanging="360"/>
      </w:pPr>
      <w:rPr>
        <w:rFonts w:ascii="Wingdings" w:hAnsi="Wingdings" w:hint="default"/>
      </w:rPr>
    </w:lvl>
    <w:lvl w:ilvl="6" w:tplc="0C090001" w:tentative="1">
      <w:start w:val="1"/>
      <w:numFmt w:val="bullet"/>
      <w:lvlText w:val=""/>
      <w:lvlJc w:val="left"/>
      <w:pPr>
        <w:ind w:left="4684" w:hanging="360"/>
      </w:pPr>
      <w:rPr>
        <w:rFonts w:ascii="Symbol" w:hAnsi="Symbol" w:hint="default"/>
      </w:rPr>
    </w:lvl>
    <w:lvl w:ilvl="7" w:tplc="0C090003" w:tentative="1">
      <w:start w:val="1"/>
      <w:numFmt w:val="bullet"/>
      <w:lvlText w:val="o"/>
      <w:lvlJc w:val="left"/>
      <w:pPr>
        <w:ind w:left="5404" w:hanging="360"/>
      </w:pPr>
      <w:rPr>
        <w:rFonts w:ascii="Courier New" w:hAnsi="Courier New" w:cs="Courier New" w:hint="default"/>
      </w:rPr>
    </w:lvl>
    <w:lvl w:ilvl="8" w:tplc="0C090005" w:tentative="1">
      <w:start w:val="1"/>
      <w:numFmt w:val="bullet"/>
      <w:lvlText w:val=""/>
      <w:lvlJc w:val="left"/>
      <w:pPr>
        <w:ind w:left="6124" w:hanging="360"/>
      </w:pPr>
      <w:rPr>
        <w:rFonts w:ascii="Wingdings" w:hAnsi="Wingdings" w:hint="default"/>
      </w:rPr>
    </w:lvl>
  </w:abstractNum>
  <w:abstractNum w:abstractNumId="16" w15:restartNumberingAfterBreak="0">
    <w:nsid w:val="41B87C7C"/>
    <w:multiLevelType w:val="hybridMultilevel"/>
    <w:tmpl w:val="07629E6E"/>
    <w:lvl w:ilvl="0" w:tplc="0C090001">
      <w:start w:val="1"/>
      <w:numFmt w:val="bullet"/>
      <w:lvlText w:val=""/>
      <w:lvlJc w:val="left"/>
      <w:pPr>
        <w:ind w:left="364" w:hanging="360"/>
      </w:pPr>
      <w:rPr>
        <w:rFonts w:ascii="Symbol" w:hAnsi="Symbol" w:hint="default"/>
      </w:rPr>
    </w:lvl>
    <w:lvl w:ilvl="1" w:tplc="0C090003" w:tentative="1">
      <w:start w:val="1"/>
      <w:numFmt w:val="bullet"/>
      <w:lvlText w:val="o"/>
      <w:lvlJc w:val="left"/>
      <w:pPr>
        <w:ind w:left="1084" w:hanging="360"/>
      </w:pPr>
      <w:rPr>
        <w:rFonts w:ascii="Courier New" w:hAnsi="Courier New" w:cs="Courier New" w:hint="default"/>
      </w:rPr>
    </w:lvl>
    <w:lvl w:ilvl="2" w:tplc="0C090005" w:tentative="1">
      <w:start w:val="1"/>
      <w:numFmt w:val="bullet"/>
      <w:lvlText w:val=""/>
      <w:lvlJc w:val="left"/>
      <w:pPr>
        <w:ind w:left="1804" w:hanging="360"/>
      </w:pPr>
      <w:rPr>
        <w:rFonts w:ascii="Wingdings" w:hAnsi="Wingdings" w:hint="default"/>
      </w:rPr>
    </w:lvl>
    <w:lvl w:ilvl="3" w:tplc="0C090001" w:tentative="1">
      <w:start w:val="1"/>
      <w:numFmt w:val="bullet"/>
      <w:lvlText w:val=""/>
      <w:lvlJc w:val="left"/>
      <w:pPr>
        <w:ind w:left="2524" w:hanging="360"/>
      </w:pPr>
      <w:rPr>
        <w:rFonts w:ascii="Symbol" w:hAnsi="Symbol" w:hint="default"/>
      </w:rPr>
    </w:lvl>
    <w:lvl w:ilvl="4" w:tplc="0C090003" w:tentative="1">
      <w:start w:val="1"/>
      <w:numFmt w:val="bullet"/>
      <w:lvlText w:val="o"/>
      <w:lvlJc w:val="left"/>
      <w:pPr>
        <w:ind w:left="3244" w:hanging="360"/>
      </w:pPr>
      <w:rPr>
        <w:rFonts w:ascii="Courier New" w:hAnsi="Courier New" w:cs="Courier New" w:hint="default"/>
      </w:rPr>
    </w:lvl>
    <w:lvl w:ilvl="5" w:tplc="0C090005" w:tentative="1">
      <w:start w:val="1"/>
      <w:numFmt w:val="bullet"/>
      <w:lvlText w:val=""/>
      <w:lvlJc w:val="left"/>
      <w:pPr>
        <w:ind w:left="3964" w:hanging="360"/>
      </w:pPr>
      <w:rPr>
        <w:rFonts w:ascii="Wingdings" w:hAnsi="Wingdings" w:hint="default"/>
      </w:rPr>
    </w:lvl>
    <w:lvl w:ilvl="6" w:tplc="0C090001" w:tentative="1">
      <w:start w:val="1"/>
      <w:numFmt w:val="bullet"/>
      <w:lvlText w:val=""/>
      <w:lvlJc w:val="left"/>
      <w:pPr>
        <w:ind w:left="4684" w:hanging="360"/>
      </w:pPr>
      <w:rPr>
        <w:rFonts w:ascii="Symbol" w:hAnsi="Symbol" w:hint="default"/>
      </w:rPr>
    </w:lvl>
    <w:lvl w:ilvl="7" w:tplc="0C090003" w:tentative="1">
      <w:start w:val="1"/>
      <w:numFmt w:val="bullet"/>
      <w:lvlText w:val="o"/>
      <w:lvlJc w:val="left"/>
      <w:pPr>
        <w:ind w:left="5404" w:hanging="360"/>
      </w:pPr>
      <w:rPr>
        <w:rFonts w:ascii="Courier New" w:hAnsi="Courier New" w:cs="Courier New" w:hint="default"/>
      </w:rPr>
    </w:lvl>
    <w:lvl w:ilvl="8" w:tplc="0C090005" w:tentative="1">
      <w:start w:val="1"/>
      <w:numFmt w:val="bullet"/>
      <w:lvlText w:val=""/>
      <w:lvlJc w:val="left"/>
      <w:pPr>
        <w:ind w:left="6124" w:hanging="360"/>
      </w:pPr>
      <w:rPr>
        <w:rFonts w:ascii="Wingdings" w:hAnsi="Wingdings" w:hint="default"/>
      </w:rPr>
    </w:lvl>
  </w:abstractNum>
  <w:abstractNum w:abstractNumId="17" w15:restartNumberingAfterBreak="0">
    <w:nsid w:val="41D424C3"/>
    <w:multiLevelType w:val="multilevel"/>
    <w:tmpl w:val="36CE06D2"/>
    <w:lvl w:ilvl="0">
      <w:start w:val="1"/>
      <w:numFmt w:val="decimal"/>
      <w:pStyle w:val="NLH1VPSC"/>
      <w:lvlText w:val="%1."/>
      <w:lvlJc w:val="left"/>
      <w:pPr>
        <w:ind w:left="794" w:hanging="794"/>
      </w:pPr>
      <w:rPr>
        <w:rFonts w:hint="default"/>
      </w:rPr>
    </w:lvl>
    <w:lvl w:ilvl="1">
      <w:start w:val="1"/>
      <w:numFmt w:val="decimal"/>
      <w:pStyle w:val="NLH2VPSC"/>
      <w:lvlText w:val="%1.%2"/>
      <w:lvlJc w:val="left"/>
      <w:pPr>
        <w:ind w:left="794" w:hanging="794"/>
      </w:pPr>
    </w:lvl>
    <w:lvl w:ilvl="2">
      <w:start w:val="1"/>
      <w:numFmt w:val="decimal"/>
      <w:pStyle w:val="NLH3VPSC"/>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18"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B2F30BD"/>
    <w:multiLevelType w:val="hybridMultilevel"/>
    <w:tmpl w:val="F3A465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73040C3"/>
    <w:multiLevelType w:val="hybridMultilevel"/>
    <w:tmpl w:val="872E6C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BF24D99"/>
    <w:multiLevelType w:val="hybridMultilevel"/>
    <w:tmpl w:val="3540403C"/>
    <w:lvl w:ilvl="0" w:tplc="0C090001">
      <w:start w:val="1"/>
      <w:numFmt w:val="bullet"/>
      <w:lvlText w:val=""/>
      <w:lvlJc w:val="left"/>
      <w:pPr>
        <w:ind w:left="-1300" w:hanging="360"/>
      </w:pPr>
      <w:rPr>
        <w:rFonts w:ascii="Symbol" w:hAnsi="Symbol" w:hint="default"/>
      </w:rPr>
    </w:lvl>
    <w:lvl w:ilvl="1" w:tplc="0C090003" w:tentative="1">
      <w:start w:val="1"/>
      <w:numFmt w:val="bullet"/>
      <w:lvlText w:val="o"/>
      <w:lvlJc w:val="left"/>
      <w:pPr>
        <w:ind w:left="-580" w:hanging="360"/>
      </w:pPr>
      <w:rPr>
        <w:rFonts w:ascii="Courier New" w:hAnsi="Courier New" w:cs="Courier New" w:hint="default"/>
      </w:rPr>
    </w:lvl>
    <w:lvl w:ilvl="2" w:tplc="0C090005" w:tentative="1">
      <w:start w:val="1"/>
      <w:numFmt w:val="bullet"/>
      <w:lvlText w:val=""/>
      <w:lvlJc w:val="left"/>
      <w:pPr>
        <w:ind w:left="140" w:hanging="360"/>
      </w:pPr>
      <w:rPr>
        <w:rFonts w:ascii="Wingdings" w:hAnsi="Wingdings" w:hint="default"/>
      </w:rPr>
    </w:lvl>
    <w:lvl w:ilvl="3" w:tplc="0C090001" w:tentative="1">
      <w:start w:val="1"/>
      <w:numFmt w:val="bullet"/>
      <w:lvlText w:val=""/>
      <w:lvlJc w:val="left"/>
      <w:pPr>
        <w:ind w:left="860" w:hanging="360"/>
      </w:pPr>
      <w:rPr>
        <w:rFonts w:ascii="Symbol" w:hAnsi="Symbol" w:hint="default"/>
      </w:rPr>
    </w:lvl>
    <w:lvl w:ilvl="4" w:tplc="0C090003" w:tentative="1">
      <w:start w:val="1"/>
      <w:numFmt w:val="bullet"/>
      <w:lvlText w:val="o"/>
      <w:lvlJc w:val="left"/>
      <w:pPr>
        <w:ind w:left="1580" w:hanging="360"/>
      </w:pPr>
      <w:rPr>
        <w:rFonts w:ascii="Courier New" w:hAnsi="Courier New" w:cs="Courier New" w:hint="default"/>
      </w:rPr>
    </w:lvl>
    <w:lvl w:ilvl="5" w:tplc="0C090005" w:tentative="1">
      <w:start w:val="1"/>
      <w:numFmt w:val="bullet"/>
      <w:lvlText w:val=""/>
      <w:lvlJc w:val="left"/>
      <w:pPr>
        <w:ind w:left="2300" w:hanging="360"/>
      </w:pPr>
      <w:rPr>
        <w:rFonts w:ascii="Wingdings" w:hAnsi="Wingdings" w:hint="default"/>
      </w:rPr>
    </w:lvl>
    <w:lvl w:ilvl="6" w:tplc="0C090001" w:tentative="1">
      <w:start w:val="1"/>
      <w:numFmt w:val="bullet"/>
      <w:lvlText w:val=""/>
      <w:lvlJc w:val="left"/>
      <w:pPr>
        <w:ind w:left="3020" w:hanging="360"/>
      </w:pPr>
      <w:rPr>
        <w:rFonts w:ascii="Symbol" w:hAnsi="Symbol" w:hint="default"/>
      </w:rPr>
    </w:lvl>
    <w:lvl w:ilvl="7" w:tplc="0C090003" w:tentative="1">
      <w:start w:val="1"/>
      <w:numFmt w:val="bullet"/>
      <w:lvlText w:val="o"/>
      <w:lvlJc w:val="left"/>
      <w:pPr>
        <w:ind w:left="3740" w:hanging="360"/>
      </w:pPr>
      <w:rPr>
        <w:rFonts w:ascii="Courier New" w:hAnsi="Courier New" w:cs="Courier New" w:hint="default"/>
      </w:rPr>
    </w:lvl>
    <w:lvl w:ilvl="8" w:tplc="0C090005" w:tentative="1">
      <w:start w:val="1"/>
      <w:numFmt w:val="bullet"/>
      <w:lvlText w:val=""/>
      <w:lvlJc w:val="left"/>
      <w:pPr>
        <w:ind w:left="4460" w:hanging="360"/>
      </w:pPr>
      <w:rPr>
        <w:rFonts w:ascii="Wingdings" w:hAnsi="Wingdings" w:hint="default"/>
      </w:rPr>
    </w:lvl>
  </w:abstractNum>
  <w:abstractNum w:abstractNumId="26" w15:restartNumberingAfterBreak="0">
    <w:nsid w:val="7CCC7C0A"/>
    <w:multiLevelType w:val="hybridMultilevel"/>
    <w:tmpl w:val="D43CAFD4"/>
    <w:lvl w:ilvl="0" w:tplc="F27636A4">
      <w:start w:val="1"/>
      <w:numFmt w:val="bullet"/>
      <w:lvlText w:val=""/>
      <w:lvlJc w:val="left"/>
      <w:pPr>
        <w:ind w:left="612" w:hanging="360"/>
      </w:pPr>
      <w:rPr>
        <w:rFonts w:ascii="Symbol" w:hAnsi="Symbol" w:hint="default"/>
      </w:rPr>
    </w:lvl>
    <w:lvl w:ilvl="1" w:tplc="B23A0294">
      <w:start w:val="1"/>
      <w:numFmt w:val="bullet"/>
      <w:lvlText w:val="o"/>
      <w:lvlJc w:val="left"/>
      <w:pPr>
        <w:ind w:left="1332" w:hanging="360"/>
      </w:pPr>
      <w:rPr>
        <w:rFonts w:ascii="Courier New" w:hAnsi="Courier New" w:hint="default"/>
      </w:rPr>
    </w:lvl>
    <w:lvl w:ilvl="2" w:tplc="4D005F64">
      <w:start w:val="1"/>
      <w:numFmt w:val="bullet"/>
      <w:lvlText w:val=""/>
      <w:lvlJc w:val="left"/>
      <w:pPr>
        <w:ind w:left="2052" w:hanging="360"/>
      </w:pPr>
      <w:rPr>
        <w:rFonts w:ascii="Wingdings" w:hAnsi="Wingdings" w:hint="default"/>
      </w:rPr>
    </w:lvl>
    <w:lvl w:ilvl="3" w:tplc="1CC04148">
      <w:start w:val="1"/>
      <w:numFmt w:val="bullet"/>
      <w:lvlText w:val=""/>
      <w:lvlJc w:val="left"/>
      <w:pPr>
        <w:ind w:left="2772" w:hanging="360"/>
      </w:pPr>
      <w:rPr>
        <w:rFonts w:ascii="Symbol" w:hAnsi="Symbol" w:hint="default"/>
      </w:rPr>
    </w:lvl>
    <w:lvl w:ilvl="4" w:tplc="C89CC1FA">
      <w:start w:val="1"/>
      <w:numFmt w:val="bullet"/>
      <w:lvlText w:val="o"/>
      <w:lvlJc w:val="left"/>
      <w:pPr>
        <w:ind w:left="3492" w:hanging="360"/>
      </w:pPr>
      <w:rPr>
        <w:rFonts w:ascii="Courier New" w:hAnsi="Courier New" w:hint="default"/>
      </w:rPr>
    </w:lvl>
    <w:lvl w:ilvl="5" w:tplc="24204806">
      <w:start w:val="1"/>
      <w:numFmt w:val="bullet"/>
      <w:lvlText w:val=""/>
      <w:lvlJc w:val="left"/>
      <w:pPr>
        <w:ind w:left="4212" w:hanging="360"/>
      </w:pPr>
      <w:rPr>
        <w:rFonts w:ascii="Wingdings" w:hAnsi="Wingdings" w:hint="default"/>
      </w:rPr>
    </w:lvl>
    <w:lvl w:ilvl="6" w:tplc="921A6AEC">
      <w:start w:val="1"/>
      <w:numFmt w:val="bullet"/>
      <w:lvlText w:val=""/>
      <w:lvlJc w:val="left"/>
      <w:pPr>
        <w:ind w:left="4932" w:hanging="360"/>
      </w:pPr>
      <w:rPr>
        <w:rFonts w:ascii="Symbol" w:hAnsi="Symbol" w:hint="default"/>
      </w:rPr>
    </w:lvl>
    <w:lvl w:ilvl="7" w:tplc="65748180">
      <w:start w:val="1"/>
      <w:numFmt w:val="bullet"/>
      <w:lvlText w:val="o"/>
      <w:lvlJc w:val="left"/>
      <w:pPr>
        <w:ind w:left="5652" w:hanging="360"/>
      </w:pPr>
      <w:rPr>
        <w:rFonts w:ascii="Courier New" w:hAnsi="Courier New" w:hint="default"/>
      </w:rPr>
    </w:lvl>
    <w:lvl w:ilvl="8" w:tplc="964A2FE6">
      <w:start w:val="1"/>
      <w:numFmt w:val="bullet"/>
      <w:lvlText w:val=""/>
      <w:lvlJc w:val="left"/>
      <w:pPr>
        <w:ind w:left="6372" w:hanging="360"/>
      </w:pPr>
      <w:rPr>
        <w:rFonts w:ascii="Wingdings" w:hAnsi="Wingdings" w:hint="default"/>
      </w:rPr>
    </w:lvl>
  </w:abstractNum>
  <w:num w:numId="1">
    <w:abstractNumId w:val="18"/>
  </w:num>
  <w:num w:numId="2">
    <w:abstractNumId w:val="12"/>
  </w:num>
  <w:num w:numId="3">
    <w:abstractNumId w:val="19"/>
  </w:num>
  <w:num w:numId="4">
    <w:abstractNumId w:val="13"/>
  </w:num>
  <w:num w:numId="5">
    <w:abstractNumId w:val="20"/>
  </w:num>
  <w:num w:numId="6">
    <w:abstractNumId w:val="11"/>
  </w:num>
  <w:num w:numId="7">
    <w:abstractNumId w:val="22"/>
  </w:num>
  <w:num w:numId="8">
    <w:abstractNumId w:val="11"/>
  </w:num>
  <w:num w:numId="9">
    <w:abstractNumId w:val="26"/>
  </w:num>
  <w:num w:numId="10">
    <w:abstractNumId w:val="17"/>
  </w:num>
  <w:num w:numId="11">
    <w:abstractNumId w:val="24"/>
  </w:num>
  <w:num w:numId="12">
    <w:abstractNumId w:val="16"/>
  </w:num>
  <w:num w:numId="13">
    <w:abstractNumId w:val="25"/>
  </w:num>
  <w:num w:numId="14">
    <w:abstractNumId w:val="21"/>
  </w:num>
  <w:num w:numId="15">
    <w:abstractNumId w:val="15"/>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0"/>
  </w:num>
  <w:num w:numId="28">
    <w:abstractNumId w:val="14"/>
  </w:num>
  <w:num w:numId="29">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linkStyles/>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styleLockTheme/>
  <w:styleLockQFSet/>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FB0"/>
    <w:rsid w:val="000147BB"/>
    <w:rsid w:val="00024DF6"/>
    <w:rsid w:val="000263C0"/>
    <w:rsid w:val="00032B0B"/>
    <w:rsid w:val="000347AE"/>
    <w:rsid w:val="0003753D"/>
    <w:rsid w:val="00042C63"/>
    <w:rsid w:val="0004540B"/>
    <w:rsid w:val="000463BA"/>
    <w:rsid w:val="00046991"/>
    <w:rsid w:val="000617B4"/>
    <w:rsid w:val="00074864"/>
    <w:rsid w:val="000A18B1"/>
    <w:rsid w:val="000A4349"/>
    <w:rsid w:val="000A7E16"/>
    <w:rsid w:val="000B0824"/>
    <w:rsid w:val="000C0690"/>
    <w:rsid w:val="000C630F"/>
    <w:rsid w:val="000C71C1"/>
    <w:rsid w:val="000D3A6B"/>
    <w:rsid w:val="000E2139"/>
    <w:rsid w:val="000F4C0F"/>
    <w:rsid w:val="000F509F"/>
    <w:rsid w:val="000F7A17"/>
    <w:rsid w:val="00112211"/>
    <w:rsid w:val="00114CC3"/>
    <w:rsid w:val="0012332F"/>
    <w:rsid w:val="0013155C"/>
    <w:rsid w:val="00134ACF"/>
    <w:rsid w:val="001375DC"/>
    <w:rsid w:val="00140E46"/>
    <w:rsid w:val="00144DE7"/>
    <w:rsid w:val="00151F20"/>
    <w:rsid w:val="00157891"/>
    <w:rsid w:val="00166ED9"/>
    <w:rsid w:val="0017079F"/>
    <w:rsid w:val="00171ED6"/>
    <w:rsid w:val="00172E36"/>
    <w:rsid w:val="001B4CDA"/>
    <w:rsid w:val="001B4E83"/>
    <w:rsid w:val="001C34A5"/>
    <w:rsid w:val="001C4F16"/>
    <w:rsid w:val="001C5327"/>
    <w:rsid w:val="001C77EE"/>
    <w:rsid w:val="001D2013"/>
    <w:rsid w:val="001E1EF8"/>
    <w:rsid w:val="001E2943"/>
    <w:rsid w:val="001E5B51"/>
    <w:rsid w:val="001F3550"/>
    <w:rsid w:val="00222804"/>
    <w:rsid w:val="00237C04"/>
    <w:rsid w:val="00242219"/>
    <w:rsid w:val="002427C3"/>
    <w:rsid w:val="00244591"/>
    <w:rsid w:val="00260B1F"/>
    <w:rsid w:val="002673D5"/>
    <w:rsid w:val="002734D1"/>
    <w:rsid w:val="002A39FB"/>
    <w:rsid w:val="002A6A13"/>
    <w:rsid w:val="002B045F"/>
    <w:rsid w:val="002B62A2"/>
    <w:rsid w:val="002C0246"/>
    <w:rsid w:val="002D1DA3"/>
    <w:rsid w:val="002D4C11"/>
    <w:rsid w:val="002D7791"/>
    <w:rsid w:val="002F2C1A"/>
    <w:rsid w:val="00302A41"/>
    <w:rsid w:val="0030584A"/>
    <w:rsid w:val="003078AC"/>
    <w:rsid w:val="00314CA0"/>
    <w:rsid w:val="00315C6C"/>
    <w:rsid w:val="00322B6C"/>
    <w:rsid w:val="003268F4"/>
    <w:rsid w:val="00332161"/>
    <w:rsid w:val="0033272F"/>
    <w:rsid w:val="00336BC2"/>
    <w:rsid w:val="003539E8"/>
    <w:rsid w:val="00357F70"/>
    <w:rsid w:val="003639AE"/>
    <w:rsid w:val="003703A9"/>
    <w:rsid w:val="00384A0A"/>
    <w:rsid w:val="00384FC2"/>
    <w:rsid w:val="00391031"/>
    <w:rsid w:val="00391E99"/>
    <w:rsid w:val="003A0024"/>
    <w:rsid w:val="003A7606"/>
    <w:rsid w:val="003C0A0C"/>
    <w:rsid w:val="003D3088"/>
    <w:rsid w:val="003D3AF3"/>
    <w:rsid w:val="003D782E"/>
    <w:rsid w:val="003E26BF"/>
    <w:rsid w:val="003E48CC"/>
    <w:rsid w:val="003E7A91"/>
    <w:rsid w:val="003F6795"/>
    <w:rsid w:val="00407751"/>
    <w:rsid w:val="00412575"/>
    <w:rsid w:val="00422A85"/>
    <w:rsid w:val="004309F3"/>
    <w:rsid w:val="004406D6"/>
    <w:rsid w:val="0044102A"/>
    <w:rsid w:val="00451BB0"/>
    <w:rsid w:val="004568BE"/>
    <w:rsid w:val="00463C1D"/>
    <w:rsid w:val="00470ED3"/>
    <w:rsid w:val="00475450"/>
    <w:rsid w:val="0048269C"/>
    <w:rsid w:val="004A6FD4"/>
    <w:rsid w:val="004B743F"/>
    <w:rsid w:val="004D24ED"/>
    <w:rsid w:val="004D7991"/>
    <w:rsid w:val="004F22BD"/>
    <w:rsid w:val="004F4C79"/>
    <w:rsid w:val="004F4DE3"/>
    <w:rsid w:val="0050259E"/>
    <w:rsid w:val="00502E60"/>
    <w:rsid w:val="00506A73"/>
    <w:rsid w:val="00515BD2"/>
    <w:rsid w:val="00523850"/>
    <w:rsid w:val="00531BCD"/>
    <w:rsid w:val="00531CCA"/>
    <w:rsid w:val="00535C99"/>
    <w:rsid w:val="00540BD7"/>
    <w:rsid w:val="00552DAF"/>
    <w:rsid w:val="005656DE"/>
    <w:rsid w:val="00566B49"/>
    <w:rsid w:val="00572075"/>
    <w:rsid w:val="00573679"/>
    <w:rsid w:val="00581449"/>
    <w:rsid w:val="00582A21"/>
    <w:rsid w:val="00585840"/>
    <w:rsid w:val="005A53FC"/>
    <w:rsid w:val="005A5552"/>
    <w:rsid w:val="005A616C"/>
    <w:rsid w:val="005C0578"/>
    <w:rsid w:val="005C3F87"/>
    <w:rsid w:val="005F0EB4"/>
    <w:rsid w:val="005F2897"/>
    <w:rsid w:val="005F2FC8"/>
    <w:rsid w:val="005F3F2F"/>
    <w:rsid w:val="005F78D8"/>
    <w:rsid w:val="006002E3"/>
    <w:rsid w:val="0060613F"/>
    <w:rsid w:val="00617ED0"/>
    <w:rsid w:val="00622554"/>
    <w:rsid w:val="006258E0"/>
    <w:rsid w:val="00625E59"/>
    <w:rsid w:val="00631BFE"/>
    <w:rsid w:val="006323DA"/>
    <w:rsid w:val="00632757"/>
    <w:rsid w:val="00642135"/>
    <w:rsid w:val="0064243B"/>
    <w:rsid w:val="00645BA2"/>
    <w:rsid w:val="006554E1"/>
    <w:rsid w:val="00667DF8"/>
    <w:rsid w:val="006704A0"/>
    <w:rsid w:val="006705C0"/>
    <w:rsid w:val="00676589"/>
    <w:rsid w:val="00687131"/>
    <w:rsid w:val="00694370"/>
    <w:rsid w:val="006A0D99"/>
    <w:rsid w:val="006A7F67"/>
    <w:rsid w:val="006B2AD5"/>
    <w:rsid w:val="006B3762"/>
    <w:rsid w:val="006B4C61"/>
    <w:rsid w:val="006C1A60"/>
    <w:rsid w:val="006C6E59"/>
    <w:rsid w:val="006E5E4E"/>
    <w:rsid w:val="0070308A"/>
    <w:rsid w:val="00705218"/>
    <w:rsid w:val="00711CE7"/>
    <w:rsid w:val="007127CE"/>
    <w:rsid w:val="007155A8"/>
    <w:rsid w:val="007249BE"/>
    <w:rsid w:val="00726646"/>
    <w:rsid w:val="00731081"/>
    <w:rsid w:val="007347AD"/>
    <w:rsid w:val="007424A1"/>
    <w:rsid w:val="00753DAD"/>
    <w:rsid w:val="00760516"/>
    <w:rsid w:val="00761FB0"/>
    <w:rsid w:val="00771616"/>
    <w:rsid w:val="00772285"/>
    <w:rsid w:val="00775F6A"/>
    <w:rsid w:val="007774BF"/>
    <w:rsid w:val="007829C7"/>
    <w:rsid w:val="00797F6B"/>
    <w:rsid w:val="007B229E"/>
    <w:rsid w:val="007C31F7"/>
    <w:rsid w:val="007D1463"/>
    <w:rsid w:val="007F79E2"/>
    <w:rsid w:val="008159B9"/>
    <w:rsid w:val="00820B11"/>
    <w:rsid w:val="00822997"/>
    <w:rsid w:val="008240B2"/>
    <w:rsid w:val="00845D38"/>
    <w:rsid w:val="008479D2"/>
    <w:rsid w:val="00853478"/>
    <w:rsid w:val="0085680F"/>
    <w:rsid w:val="0086162E"/>
    <w:rsid w:val="00870B9C"/>
    <w:rsid w:val="00876AEC"/>
    <w:rsid w:val="00891384"/>
    <w:rsid w:val="008931B1"/>
    <w:rsid w:val="008A2A5E"/>
    <w:rsid w:val="008C26C0"/>
    <w:rsid w:val="008C2A83"/>
    <w:rsid w:val="008C547D"/>
    <w:rsid w:val="008C5E30"/>
    <w:rsid w:val="008D585A"/>
    <w:rsid w:val="008D5EA3"/>
    <w:rsid w:val="008E6769"/>
    <w:rsid w:val="008F416A"/>
    <w:rsid w:val="0090766B"/>
    <w:rsid w:val="0092260E"/>
    <w:rsid w:val="009307C8"/>
    <w:rsid w:val="009317A8"/>
    <w:rsid w:val="00933E01"/>
    <w:rsid w:val="009408BE"/>
    <w:rsid w:val="00952D74"/>
    <w:rsid w:val="00955D44"/>
    <w:rsid w:val="00973F22"/>
    <w:rsid w:val="00997D90"/>
    <w:rsid w:val="009A14D2"/>
    <w:rsid w:val="009A1810"/>
    <w:rsid w:val="009A4CBA"/>
    <w:rsid w:val="009A533A"/>
    <w:rsid w:val="009A5AE6"/>
    <w:rsid w:val="009B1A17"/>
    <w:rsid w:val="009B1EEA"/>
    <w:rsid w:val="009B44B6"/>
    <w:rsid w:val="009C102B"/>
    <w:rsid w:val="009D5BEC"/>
    <w:rsid w:val="009D7454"/>
    <w:rsid w:val="009E4269"/>
    <w:rsid w:val="009F03D0"/>
    <w:rsid w:val="009F7D33"/>
    <w:rsid w:val="00A03B4C"/>
    <w:rsid w:val="00A07AB7"/>
    <w:rsid w:val="00A1358C"/>
    <w:rsid w:val="00A14BDC"/>
    <w:rsid w:val="00A20919"/>
    <w:rsid w:val="00A22C86"/>
    <w:rsid w:val="00A35656"/>
    <w:rsid w:val="00A3737E"/>
    <w:rsid w:val="00A40157"/>
    <w:rsid w:val="00A409EB"/>
    <w:rsid w:val="00A442C3"/>
    <w:rsid w:val="00A47194"/>
    <w:rsid w:val="00A54D98"/>
    <w:rsid w:val="00A565DA"/>
    <w:rsid w:val="00A65C10"/>
    <w:rsid w:val="00A73EF6"/>
    <w:rsid w:val="00A775A4"/>
    <w:rsid w:val="00A80F5C"/>
    <w:rsid w:val="00A838CE"/>
    <w:rsid w:val="00A92582"/>
    <w:rsid w:val="00A9749D"/>
    <w:rsid w:val="00AB34EC"/>
    <w:rsid w:val="00AC12AE"/>
    <w:rsid w:val="00AC7D5C"/>
    <w:rsid w:val="00AD3A49"/>
    <w:rsid w:val="00AD7126"/>
    <w:rsid w:val="00AE3055"/>
    <w:rsid w:val="00AE5B4C"/>
    <w:rsid w:val="00AF7301"/>
    <w:rsid w:val="00B019CF"/>
    <w:rsid w:val="00B105B1"/>
    <w:rsid w:val="00B1067A"/>
    <w:rsid w:val="00B11133"/>
    <w:rsid w:val="00B51168"/>
    <w:rsid w:val="00B57919"/>
    <w:rsid w:val="00B60A84"/>
    <w:rsid w:val="00B616A2"/>
    <w:rsid w:val="00B66D7A"/>
    <w:rsid w:val="00B878CD"/>
    <w:rsid w:val="00BA1660"/>
    <w:rsid w:val="00BB0A12"/>
    <w:rsid w:val="00BB27EF"/>
    <w:rsid w:val="00BC0F5D"/>
    <w:rsid w:val="00BC69C1"/>
    <w:rsid w:val="00BD4414"/>
    <w:rsid w:val="00BE664A"/>
    <w:rsid w:val="00BE6683"/>
    <w:rsid w:val="00BF0C7A"/>
    <w:rsid w:val="00BF3973"/>
    <w:rsid w:val="00BF44BF"/>
    <w:rsid w:val="00BF4FB3"/>
    <w:rsid w:val="00BF7812"/>
    <w:rsid w:val="00C10202"/>
    <w:rsid w:val="00C12C05"/>
    <w:rsid w:val="00C15EFE"/>
    <w:rsid w:val="00C174D8"/>
    <w:rsid w:val="00C17C91"/>
    <w:rsid w:val="00C2047D"/>
    <w:rsid w:val="00C35DD9"/>
    <w:rsid w:val="00C36549"/>
    <w:rsid w:val="00C4184B"/>
    <w:rsid w:val="00C509B6"/>
    <w:rsid w:val="00C518A8"/>
    <w:rsid w:val="00C72FE1"/>
    <w:rsid w:val="00C81618"/>
    <w:rsid w:val="00C91697"/>
    <w:rsid w:val="00C92553"/>
    <w:rsid w:val="00C92FF3"/>
    <w:rsid w:val="00C952B9"/>
    <w:rsid w:val="00CA75B5"/>
    <w:rsid w:val="00CA7D06"/>
    <w:rsid w:val="00CB0C38"/>
    <w:rsid w:val="00CC20DA"/>
    <w:rsid w:val="00CC7DCE"/>
    <w:rsid w:val="00CD2196"/>
    <w:rsid w:val="00CD237D"/>
    <w:rsid w:val="00CD344F"/>
    <w:rsid w:val="00CD3706"/>
    <w:rsid w:val="00CD4138"/>
    <w:rsid w:val="00CE1227"/>
    <w:rsid w:val="00CF2218"/>
    <w:rsid w:val="00D05BEB"/>
    <w:rsid w:val="00D21CA0"/>
    <w:rsid w:val="00D2426B"/>
    <w:rsid w:val="00D27967"/>
    <w:rsid w:val="00D31117"/>
    <w:rsid w:val="00D37410"/>
    <w:rsid w:val="00D4585B"/>
    <w:rsid w:val="00D46543"/>
    <w:rsid w:val="00D61AC0"/>
    <w:rsid w:val="00D61DA6"/>
    <w:rsid w:val="00D636E2"/>
    <w:rsid w:val="00D8076E"/>
    <w:rsid w:val="00D87C88"/>
    <w:rsid w:val="00D91C20"/>
    <w:rsid w:val="00DA2074"/>
    <w:rsid w:val="00DA277F"/>
    <w:rsid w:val="00DA2856"/>
    <w:rsid w:val="00DB4224"/>
    <w:rsid w:val="00DB56BF"/>
    <w:rsid w:val="00DB7BE8"/>
    <w:rsid w:val="00DC278D"/>
    <w:rsid w:val="00DE33ED"/>
    <w:rsid w:val="00DE3D94"/>
    <w:rsid w:val="00DE4B60"/>
    <w:rsid w:val="00DE5487"/>
    <w:rsid w:val="00DE55DD"/>
    <w:rsid w:val="00DF08E5"/>
    <w:rsid w:val="00E011B8"/>
    <w:rsid w:val="00E10249"/>
    <w:rsid w:val="00E125F1"/>
    <w:rsid w:val="00E14E14"/>
    <w:rsid w:val="00E23630"/>
    <w:rsid w:val="00E40286"/>
    <w:rsid w:val="00E41388"/>
    <w:rsid w:val="00E46946"/>
    <w:rsid w:val="00E46A47"/>
    <w:rsid w:val="00E6225F"/>
    <w:rsid w:val="00E66DAD"/>
    <w:rsid w:val="00E715EF"/>
    <w:rsid w:val="00E763DC"/>
    <w:rsid w:val="00E82B11"/>
    <w:rsid w:val="00EA5147"/>
    <w:rsid w:val="00EC4E6A"/>
    <w:rsid w:val="00ED0E63"/>
    <w:rsid w:val="00EF1BBF"/>
    <w:rsid w:val="00F05580"/>
    <w:rsid w:val="00F06B6E"/>
    <w:rsid w:val="00F15137"/>
    <w:rsid w:val="00F15CCE"/>
    <w:rsid w:val="00F2177F"/>
    <w:rsid w:val="00F22CD5"/>
    <w:rsid w:val="00F27ABB"/>
    <w:rsid w:val="00F3166F"/>
    <w:rsid w:val="00F50D92"/>
    <w:rsid w:val="00F511F0"/>
    <w:rsid w:val="00F51250"/>
    <w:rsid w:val="00F523DC"/>
    <w:rsid w:val="00F54336"/>
    <w:rsid w:val="00F70660"/>
    <w:rsid w:val="00F73696"/>
    <w:rsid w:val="00F7370B"/>
    <w:rsid w:val="00F87BF5"/>
    <w:rsid w:val="00F90343"/>
    <w:rsid w:val="00F971ED"/>
    <w:rsid w:val="00FA0706"/>
    <w:rsid w:val="00FA711A"/>
    <w:rsid w:val="00FB0CCF"/>
    <w:rsid w:val="00FB6C01"/>
    <w:rsid w:val="00FC591E"/>
    <w:rsid w:val="00FD2C24"/>
    <w:rsid w:val="00FD7CDA"/>
    <w:rsid w:val="00FE792F"/>
    <w:rsid w:val="00FF1BC2"/>
    <w:rsid w:val="03E02DE3"/>
    <w:rsid w:val="049EA127"/>
    <w:rsid w:val="0574FB5D"/>
    <w:rsid w:val="096A8A66"/>
    <w:rsid w:val="0BFB19D9"/>
    <w:rsid w:val="0E919D99"/>
    <w:rsid w:val="0EB03CBB"/>
    <w:rsid w:val="0F999238"/>
    <w:rsid w:val="116D7CEF"/>
    <w:rsid w:val="1405C717"/>
    <w:rsid w:val="1E72D8A3"/>
    <w:rsid w:val="20AC2765"/>
    <w:rsid w:val="220C9278"/>
    <w:rsid w:val="27F0B72E"/>
    <w:rsid w:val="284DA78A"/>
    <w:rsid w:val="2B38FC21"/>
    <w:rsid w:val="2EDB6E40"/>
    <w:rsid w:val="35315496"/>
    <w:rsid w:val="369969DA"/>
    <w:rsid w:val="3A6F3246"/>
    <w:rsid w:val="4223DC90"/>
    <w:rsid w:val="42C65E57"/>
    <w:rsid w:val="44E52C2A"/>
    <w:rsid w:val="4850BADA"/>
    <w:rsid w:val="4BE4B480"/>
    <w:rsid w:val="4E136EE7"/>
    <w:rsid w:val="5AA9F325"/>
    <w:rsid w:val="5CDD923C"/>
    <w:rsid w:val="5FCFA497"/>
    <w:rsid w:val="6034342B"/>
    <w:rsid w:val="63266203"/>
    <w:rsid w:val="64FCB24E"/>
    <w:rsid w:val="6617DCE6"/>
    <w:rsid w:val="68B0BE86"/>
    <w:rsid w:val="6DD0655D"/>
    <w:rsid w:val="6F604AC9"/>
    <w:rsid w:val="6FC97C86"/>
    <w:rsid w:val="704F05FE"/>
    <w:rsid w:val="7186F597"/>
    <w:rsid w:val="71CE2F7F"/>
    <w:rsid w:val="757F9A4E"/>
    <w:rsid w:val="7711521A"/>
    <w:rsid w:val="77B33965"/>
    <w:rsid w:val="78E36E49"/>
    <w:rsid w:val="7AFDE3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08E75"/>
  <w15:chartTrackingRefBased/>
  <w15:docId w15:val="{2E624BFA-5051-4C5B-95C1-8949DD02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qFormat="1"/>
    <w:lsdException w:name="heading 6" w:locked="1" w:semiHidden="1" w:uiPriority="9" w:qFormat="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locked="1" w:semiHidden="1" w:uiPriority="39"/>
    <w:lsdException w:name="toc 5" w:locked="1"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3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semiHidden="1" w:unhideWhenUsed="1"/>
    <w:lsdException w:name="Subtitle" w:uiPriority="11" w:qFormat="1"/>
    <w:lsdException w:name="Salutation" w:locked="1"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qFormat="1"/>
    <w:lsdException w:name="Strong"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semiHidden="1" w:uiPriority="21"/>
    <w:lsdException w:name="Subtle Reference" w:uiPriority="31" w:qFormat="1"/>
    <w:lsdException w:name="Intense Reference" w:locked="1"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62E"/>
    <w:pPr>
      <w:spacing w:after="160" w:line="288" w:lineRule="auto"/>
    </w:pPr>
  </w:style>
  <w:style w:type="paragraph" w:styleId="Heading1">
    <w:name w:val="heading 1"/>
    <w:link w:val="Heading1Char"/>
    <w:uiPriority w:val="9"/>
    <w:qFormat/>
    <w:rsid w:val="0086162E"/>
    <w:pPr>
      <w:keepNext/>
      <w:keepLines/>
      <w:spacing w:before="360" w:after="180" w:line="288" w:lineRule="auto"/>
      <w:outlineLvl w:val="0"/>
    </w:pPr>
    <w:rPr>
      <w:rFonts w:cstheme="majorBidi"/>
      <w:b/>
      <w:color w:val="00573F" w:themeColor="text2"/>
      <w:sz w:val="56"/>
      <w:szCs w:val="36"/>
    </w:rPr>
  </w:style>
  <w:style w:type="paragraph" w:styleId="Heading2">
    <w:name w:val="heading 2"/>
    <w:link w:val="Heading2Char"/>
    <w:uiPriority w:val="9"/>
    <w:qFormat/>
    <w:rsid w:val="0086162E"/>
    <w:pPr>
      <w:keepNext/>
      <w:keepLines/>
      <w:spacing w:before="320" w:after="160" w:line="288" w:lineRule="auto"/>
      <w:outlineLvl w:val="1"/>
    </w:pPr>
    <w:rPr>
      <w:rFonts w:cstheme="majorBidi"/>
      <w:b/>
      <w:color w:val="00573F" w:themeColor="text2"/>
      <w:sz w:val="48"/>
      <w:szCs w:val="32"/>
    </w:rPr>
  </w:style>
  <w:style w:type="paragraph" w:styleId="Heading3">
    <w:name w:val="heading 3"/>
    <w:link w:val="Heading3Char"/>
    <w:uiPriority w:val="9"/>
    <w:qFormat/>
    <w:rsid w:val="0086162E"/>
    <w:pPr>
      <w:keepNext/>
      <w:keepLines/>
      <w:spacing w:before="280" w:after="140" w:line="288" w:lineRule="auto"/>
      <w:outlineLvl w:val="2"/>
    </w:pPr>
    <w:rPr>
      <w:rFonts w:cstheme="majorBidi"/>
      <w:b/>
      <w:color w:val="00573F" w:themeColor="text2"/>
      <w:sz w:val="40"/>
      <w:szCs w:val="28"/>
    </w:rPr>
  </w:style>
  <w:style w:type="paragraph" w:styleId="Heading4">
    <w:name w:val="heading 4"/>
    <w:link w:val="Heading4Char"/>
    <w:uiPriority w:val="9"/>
    <w:qFormat/>
    <w:locked/>
    <w:rsid w:val="0086162E"/>
    <w:pPr>
      <w:keepNext/>
      <w:keepLines/>
      <w:spacing w:before="240" w:after="120" w:line="288" w:lineRule="auto"/>
      <w:outlineLvl w:val="3"/>
    </w:pPr>
    <w:rPr>
      <w:rFonts w:eastAsiaTheme="majorEastAsia" w:cstheme="majorBidi"/>
      <w:b/>
      <w:iCs/>
      <w:color w:val="00573F" w:themeColor="text2"/>
      <w:sz w:val="32"/>
    </w:rPr>
  </w:style>
  <w:style w:type="paragraph" w:styleId="Heading5">
    <w:name w:val="heading 5"/>
    <w:link w:val="Heading5Char"/>
    <w:uiPriority w:val="9"/>
    <w:qFormat/>
    <w:locked/>
    <w:rsid w:val="0086162E"/>
    <w:pPr>
      <w:keepNext/>
      <w:keepLines/>
      <w:spacing w:before="160" w:after="80" w:line="288" w:lineRule="auto"/>
      <w:outlineLvl w:val="4"/>
    </w:pPr>
    <w:rPr>
      <w:rFonts w:eastAsiaTheme="majorEastAsia" w:cstheme="majorBidi"/>
      <w:b/>
      <w:iCs/>
      <w:color w:val="00573F" w:themeColor="text2"/>
      <w:sz w:val="24"/>
      <w:szCs w:val="24"/>
    </w:rPr>
  </w:style>
  <w:style w:type="character" w:default="1" w:styleId="DefaultParagraphFont">
    <w:name w:val="Default Paragraph Font"/>
    <w:uiPriority w:val="1"/>
    <w:semiHidden/>
    <w:unhideWhenUsed/>
    <w:rsid w:val="008616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162E"/>
  </w:style>
  <w:style w:type="character" w:customStyle="1" w:styleId="Heading1Char">
    <w:name w:val="Heading 1 Char"/>
    <w:link w:val="Heading1"/>
    <w:uiPriority w:val="9"/>
    <w:rsid w:val="0086162E"/>
    <w:rPr>
      <w:rFonts w:cstheme="majorBidi"/>
      <w:b/>
      <w:color w:val="00573F" w:themeColor="text2"/>
      <w:sz w:val="56"/>
      <w:szCs w:val="36"/>
    </w:rPr>
  </w:style>
  <w:style w:type="character" w:customStyle="1" w:styleId="Heading2Char">
    <w:name w:val="Heading 2 Char"/>
    <w:link w:val="Heading2"/>
    <w:uiPriority w:val="9"/>
    <w:rsid w:val="0086162E"/>
    <w:rPr>
      <w:rFonts w:cstheme="majorBidi"/>
      <w:b/>
      <w:color w:val="00573F" w:themeColor="text2"/>
      <w:sz w:val="48"/>
      <w:szCs w:val="32"/>
    </w:rPr>
  </w:style>
  <w:style w:type="paragraph" w:styleId="Title">
    <w:name w:val="Title"/>
    <w:basedOn w:val="Normal"/>
    <w:next w:val="Normal"/>
    <w:link w:val="TitleChar"/>
    <w:uiPriority w:val="10"/>
    <w:qFormat/>
    <w:rsid w:val="0086162E"/>
    <w:pPr>
      <w:keepNext/>
      <w:keepLines/>
      <w:spacing w:before="960" w:after="480"/>
      <w:contextualSpacing/>
      <w:outlineLvl w:val="0"/>
    </w:pPr>
    <w:rPr>
      <w:rFonts w:cstheme="majorBidi"/>
      <w:b/>
      <w:bCs/>
      <w:color w:val="00573F" w:themeColor="text2"/>
      <w:sz w:val="56"/>
      <w:szCs w:val="52"/>
    </w:rPr>
  </w:style>
  <w:style w:type="character" w:customStyle="1" w:styleId="TitleChar">
    <w:name w:val="Title Char"/>
    <w:link w:val="Title"/>
    <w:uiPriority w:val="10"/>
    <w:rsid w:val="0086162E"/>
    <w:rPr>
      <w:rFonts w:cstheme="majorBidi"/>
      <w:b/>
      <w:bCs/>
      <w:color w:val="00573F" w:themeColor="text2"/>
      <w:sz w:val="56"/>
      <w:szCs w:val="52"/>
    </w:rPr>
  </w:style>
  <w:style w:type="paragraph" w:customStyle="1" w:styleId="TOC">
    <w:name w:val="TOC"/>
    <w:qFormat/>
    <w:rsid w:val="0086162E"/>
    <w:pPr>
      <w:keepNext/>
      <w:keepLines/>
      <w:spacing w:before="120" w:after="120" w:line="288" w:lineRule="auto"/>
      <w:outlineLvl w:val="0"/>
    </w:pPr>
    <w:rPr>
      <w:rFonts w:ascii="VIC SemiBold" w:hAnsi="VIC SemiBold"/>
      <w:color w:val="00573F" w:themeColor="text2"/>
      <w:sz w:val="32"/>
      <w:szCs w:val="28"/>
    </w:rPr>
  </w:style>
  <w:style w:type="paragraph" w:customStyle="1" w:styleId="Separator">
    <w:name w:val="Separator"/>
    <w:basedOn w:val="Body"/>
    <w:link w:val="SeparatorChar"/>
    <w:qFormat/>
    <w:rsid w:val="0086162E"/>
    <w:pPr>
      <w:pBdr>
        <w:top w:val="single" w:sz="12" w:space="1" w:color="00573F"/>
      </w:pBdr>
      <w:spacing w:before="220" w:after="220"/>
    </w:pPr>
    <w:rPr>
      <w:color w:val="00573F" w:themeColor="text2"/>
    </w:rPr>
  </w:style>
  <w:style w:type="paragraph" w:customStyle="1" w:styleId="ListHeading1">
    <w:name w:val="List Heading 1"/>
    <w:basedOn w:val="Heading1"/>
    <w:qFormat/>
    <w:rsid w:val="0086162E"/>
    <w:pPr>
      <w:numPr>
        <w:numId w:val="1"/>
      </w:numPr>
    </w:pPr>
    <w:rPr>
      <w:rFonts w:cs="Times New Roman"/>
    </w:rPr>
  </w:style>
  <w:style w:type="character" w:customStyle="1" w:styleId="BodyChar">
    <w:name w:val="Body Char"/>
    <w:basedOn w:val="DefaultParagraphFont"/>
    <w:link w:val="Body"/>
    <w:rsid w:val="0086162E"/>
  </w:style>
  <w:style w:type="character" w:customStyle="1" w:styleId="SeparatorChar">
    <w:name w:val="Separator Char"/>
    <w:basedOn w:val="BodyChar"/>
    <w:link w:val="Separator"/>
    <w:rsid w:val="0086162E"/>
    <w:rPr>
      <w:color w:val="00573F" w:themeColor="text2"/>
    </w:rPr>
  </w:style>
  <w:style w:type="character" w:customStyle="1" w:styleId="Heading3Char">
    <w:name w:val="Heading 3 Char"/>
    <w:link w:val="Heading3"/>
    <w:uiPriority w:val="9"/>
    <w:rsid w:val="0086162E"/>
    <w:rPr>
      <w:rFonts w:cstheme="majorBidi"/>
      <w:b/>
      <w:color w:val="00573F" w:themeColor="text2"/>
      <w:sz w:val="40"/>
      <w:szCs w:val="28"/>
    </w:rPr>
  </w:style>
  <w:style w:type="paragraph" w:customStyle="1" w:styleId="ListHeading2">
    <w:name w:val="List Heading 2"/>
    <w:basedOn w:val="Heading2"/>
    <w:qFormat/>
    <w:rsid w:val="0086162E"/>
    <w:pPr>
      <w:numPr>
        <w:numId w:val="2"/>
      </w:numPr>
      <w:ind w:left="567" w:hanging="567"/>
    </w:pPr>
  </w:style>
  <w:style w:type="paragraph" w:customStyle="1" w:styleId="ListHeading3">
    <w:name w:val="List Heading 3"/>
    <w:basedOn w:val="Heading3"/>
    <w:qFormat/>
    <w:rsid w:val="0086162E"/>
    <w:pPr>
      <w:numPr>
        <w:numId w:val="3"/>
      </w:numPr>
      <w:ind w:left="567" w:hanging="567"/>
    </w:pPr>
  </w:style>
  <w:style w:type="paragraph" w:customStyle="1" w:styleId="TableHeader">
    <w:name w:val="Table Header"/>
    <w:qFormat/>
    <w:rsid w:val="0086162E"/>
    <w:pPr>
      <w:keepNext/>
      <w:keepLines/>
      <w:spacing w:before="60" w:after="60"/>
    </w:pPr>
    <w:rPr>
      <w:rFonts w:ascii="VIC SemiBold" w:hAnsi="VIC SemiBold"/>
      <w:color w:val="FFFFFF" w:themeColor="background1"/>
      <w:sz w:val="20"/>
    </w:rPr>
  </w:style>
  <w:style w:type="paragraph" w:customStyle="1" w:styleId="Bullet1">
    <w:name w:val="Bullet 1"/>
    <w:basedOn w:val="Normal"/>
    <w:qFormat/>
    <w:rsid w:val="0086162E"/>
    <w:pPr>
      <w:keepNext/>
      <w:keepLines/>
      <w:numPr>
        <w:numId w:val="4"/>
      </w:numPr>
    </w:pPr>
  </w:style>
  <w:style w:type="paragraph" w:customStyle="1" w:styleId="TableBody">
    <w:name w:val="Table Body"/>
    <w:basedOn w:val="Body"/>
    <w:qFormat/>
    <w:rsid w:val="0086162E"/>
    <w:pPr>
      <w:spacing w:before="60" w:after="60" w:line="240" w:lineRule="auto"/>
    </w:pPr>
    <w:rPr>
      <w:sz w:val="20"/>
    </w:rPr>
  </w:style>
  <w:style w:type="paragraph" w:styleId="ListParagraph">
    <w:name w:val="List Paragraph"/>
    <w:basedOn w:val="Normal"/>
    <w:uiPriority w:val="34"/>
    <w:rsid w:val="0086162E"/>
    <w:pPr>
      <w:ind w:left="567" w:hanging="567"/>
      <w:contextualSpacing/>
    </w:pPr>
  </w:style>
  <w:style w:type="paragraph" w:customStyle="1" w:styleId="NumberedList1">
    <w:name w:val="Numbered List 1"/>
    <w:basedOn w:val="Normal"/>
    <w:qFormat/>
    <w:rsid w:val="0086162E"/>
    <w:pPr>
      <w:keepNext/>
      <w:keepLines/>
      <w:numPr>
        <w:numId w:val="5"/>
      </w:numPr>
      <w:ind w:left="567" w:hanging="567"/>
    </w:pPr>
  </w:style>
  <w:style w:type="paragraph" w:customStyle="1" w:styleId="TableBullet1">
    <w:name w:val="Table Bullet 1"/>
    <w:basedOn w:val="TableBody"/>
    <w:qFormat/>
    <w:rsid w:val="0086162E"/>
    <w:pPr>
      <w:numPr>
        <w:numId w:val="6"/>
      </w:numPr>
      <w:ind w:left="357" w:hanging="357"/>
    </w:pPr>
  </w:style>
  <w:style w:type="paragraph" w:customStyle="1" w:styleId="TableListing1">
    <w:name w:val="Table Listing 1"/>
    <w:basedOn w:val="TableBody"/>
    <w:qFormat/>
    <w:rsid w:val="0086162E"/>
    <w:pPr>
      <w:numPr>
        <w:numId w:val="7"/>
      </w:numPr>
      <w:ind w:left="357" w:hanging="357"/>
    </w:pPr>
  </w:style>
  <w:style w:type="paragraph" w:customStyle="1" w:styleId="TablechartfigureHeading">
    <w:name w:val="Table/chart/figure Heading"/>
    <w:basedOn w:val="Normal"/>
    <w:qFormat/>
    <w:rsid w:val="0086162E"/>
    <w:pPr>
      <w:keepNext/>
      <w:keepLines/>
      <w:spacing w:before="120" w:after="120"/>
    </w:pPr>
    <w:rPr>
      <w:b/>
    </w:rPr>
  </w:style>
  <w:style w:type="paragraph" w:customStyle="1" w:styleId="Body">
    <w:name w:val="Body"/>
    <w:basedOn w:val="Normal"/>
    <w:link w:val="BodyChar"/>
    <w:qFormat/>
    <w:rsid w:val="0086162E"/>
    <w:pPr>
      <w:keepNext/>
      <w:keepLines/>
    </w:pPr>
  </w:style>
  <w:style w:type="paragraph" w:customStyle="1" w:styleId="BodyIndent">
    <w:name w:val="Body Indent"/>
    <w:basedOn w:val="Body"/>
    <w:qFormat/>
    <w:rsid w:val="0086162E"/>
    <w:pPr>
      <w:ind w:left="567"/>
    </w:pPr>
  </w:style>
  <w:style w:type="table" w:styleId="TableGrid">
    <w:name w:val="Table Grid"/>
    <w:basedOn w:val="TableNormal"/>
    <w:uiPriority w:val="39"/>
    <w:rsid w:val="00861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9307C8"/>
    <w:tblPr>
      <w:tblStyleRowBandSize w:val="1"/>
      <w:tblStyleColBandSize w:val="1"/>
      <w:tblCellMar>
        <w:top w:w="85" w:type="dxa"/>
        <w:left w:w="85" w:type="dxa"/>
        <w:bottom w:w="85" w:type="dxa"/>
        <w:right w:w="85" w:type="dxa"/>
      </w:tblCellMar>
    </w:tblPr>
    <w:trPr>
      <w:cantSplit/>
    </w:trPr>
    <w:tcPr>
      <w:shd w:val="clear" w:color="auto" w:fill="auto"/>
      <w:tcMar>
        <w:top w:w="57" w:type="dxa"/>
        <w:left w:w="57" w:type="dxa"/>
        <w:bottom w:w="57" w:type="dxa"/>
        <w:right w:w="57" w:type="dxa"/>
      </w:tcMar>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vAlign w:val="center"/>
      </w:tcPr>
    </w:tblStylePr>
    <w:tblStylePr w:type="lastRow">
      <w:pPr>
        <w:jc w:val="left"/>
      </w:pPr>
      <w:rPr>
        <w:rFonts w:ascii="Open Sans" w:hAnsi="Open Sans"/>
        <w:sz w:val="22"/>
      </w:rPr>
    </w:tblStylePr>
    <w:tblStylePr w:type="firstCol">
      <w:pPr>
        <w:jc w:val="left"/>
      </w:pPr>
      <w:rPr>
        <w:rFonts w:ascii="Open Sans" w:hAnsi="Open Sans"/>
        <w:sz w:val="22"/>
      </w:rPr>
    </w:tblStylePr>
    <w:tblStylePr w:type="lastCol">
      <w:pPr>
        <w:jc w:val="left"/>
      </w:pPr>
      <w:rPr>
        <w:rFonts w:ascii="Open Sans" w:hAnsi="Open Sans"/>
        <w:sz w:val="22"/>
      </w:rPr>
    </w:tblStylePr>
    <w:tblStylePr w:type="band1Vert">
      <w:pPr>
        <w:jc w:val="left"/>
      </w:pPr>
      <w:rPr>
        <w:rFonts w:ascii="Open Sans" w:hAnsi="Open Sans"/>
        <w:sz w:val="22"/>
      </w:rPr>
    </w:tblStylePr>
    <w:tblStylePr w:type="band2Vert">
      <w:pPr>
        <w:jc w:val="left"/>
      </w:pPr>
      <w:rPr>
        <w:rFonts w:ascii="Open Sans" w:hAnsi="Open Sans"/>
        <w:sz w:val="22"/>
      </w:rPr>
    </w:tblStylePr>
    <w:tblStylePr w:type="band1Horz">
      <w:pPr>
        <w:jc w:val="left"/>
      </w:pPr>
      <w:rPr>
        <w:rFonts w:ascii="Open Sans" w:hAnsi="Open Sans"/>
        <w:sz w:val="22"/>
      </w:rPr>
    </w:tblStylePr>
    <w:tblStylePr w:type="band2Horz">
      <w:pPr>
        <w:jc w:val="left"/>
      </w:pPr>
      <w:rPr>
        <w:rFonts w:ascii="Open Sans" w:hAnsi="Open Sans"/>
        <w:sz w:val="22"/>
      </w:rPr>
    </w:tblStylePr>
  </w:style>
  <w:style w:type="paragraph" w:styleId="Header">
    <w:name w:val="header"/>
    <w:basedOn w:val="Normal"/>
    <w:link w:val="HeaderChar"/>
    <w:uiPriority w:val="99"/>
    <w:qFormat/>
    <w:rsid w:val="0086162E"/>
    <w:pPr>
      <w:keepNext/>
      <w:keepLines/>
      <w:tabs>
        <w:tab w:val="center" w:pos="4513"/>
        <w:tab w:val="right" w:pos="9026"/>
      </w:tabs>
      <w:spacing w:after="0" w:line="240" w:lineRule="auto"/>
    </w:pPr>
    <w:rPr>
      <w:color w:val="000000" w:themeColor="text1"/>
      <w:sz w:val="18"/>
      <w:szCs w:val="18"/>
    </w:rPr>
  </w:style>
  <w:style w:type="character" w:customStyle="1" w:styleId="HeaderChar">
    <w:name w:val="Header Char"/>
    <w:basedOn w:val="DefaultParagraphFont"/>
    <w:link w:val="Header"/>
    <w:uiPriority w:val="99"/>
    <w:rsid w:val="0086162E"/>
    <w:rPr>
      <w:color w:val="000000" w:themeColor="text1"/>
      <w:sz w:val="18"/>
      <w:szCs w:val="18"/>
    </w:rPr>
  </w:style>
  <w:style w:type="paragraph" w:styleId="Subtitle">
    <w:name w:val="Subtitle"/>
    <w:basedOn w:val="Normal"/>
    <w:next w:val="Normal"/>
    <w:link w:val="SubtitleChar"/>
    <w:uiPriority w:val="11"/>
    <w:qFormat/>
    <w:rsid w:val="0086162E"/>
    <w:pPr>
      <w:keepNext/>
      <w:keepLines/>
      <w:spacing w:before="280" w:after="0"/>
      <w:outlineLvl w:val="1"/>
    </w:pPr>
    <w:rPr>
      <w:rFonts w:ascii="VIC SemiBold" w:hAnsi="VIC SemiBold"/>
      <w:color w:val="00573F" w:themeColor="text2"/>
      <w:sz w:val="32"/>
      <w:szCs w:val="28"/>
    </w:rPr>
  </w:style>
  <w:style w:type="character" w:customStyle="1" w:styleId="SubtitleChar">
    <w:name w:val="Subtitle Char"/>
    <w:link w:val="Subtitle"/>
    <w:uiPriority w:val="11"/>
    <w:rsid w:val="0086162E"/>
    <w:rPr>
      <w:rFonts w:ascii="VIC SemiBold" w:hAnsi="VIC SemiBold"/>
      <w:color w:val="00573F" w:themeColor="text2"/>
      <w:sz w:val="32"/>
      <w:szCs w:val="28"/>
    </w:rPr>
  </w:style>
  <w:style w:type="character" w:styleId="Hyperlink">
    <w:name w:val="Hyperlink"/>
    <w:basedOn w:val="Strong"/>
    <w:uiPriority w:val="99"/>
    <w:qFormat/>
    <w:rsid w:val="0086162E"/>
    <w:rPr>
      <w:rFonts w:asciiTheme="minorHAnsi" w:hAnsiTheme="minorHAnsi"/>
      <w:b w:val="0"/>
      <w:color w:val="007B4B" w:themeColor="accent1"/>
      <w:u w:val="single"/>
    </w:rPr>
  </w:style>
  <w:style w:type="character" w:styleId="Strong">
    <w:name w:val="Strong"/>
    <w:uiPriority w:val="22"/>
    <w:qFormat/>
    <w:rsid w:val="0086162E"/>
    <w:rPr>
      <w:rFonts w:asciiTheme="majorHAnsi" w:hAnsiTheme="majorHAnsi"/>
    </w:rPr>
  </w:style>
  <w:style w:type="paragraph" w:styleId="Footer">
    <w:name w:val="footer"/>
    <w:basedOn w:val="Normal"/>
    <w:link w:val="FooterChar"/>
    <w:uiPriority w:val="99"/>
    <w:qFormat/>
    <w:rsid w:val="0086162E"/>
    <w:pPr>
      <w:keepNext/>
      <w:keepLines/>
      <w:tabs>
        <w:tab w:val="center" w:pos="4513"/>
        <w:tab w:val="right" w:pos="9026"/>
      </w:tabs>
      <w:spacing w:after="0" w:line="240" w:lineRule="auto"/>
    </w:pPr>
    <w:rPr>
      <w:color w:val="000000" w:themeColor="text1"/>
      <w:sz w:val="18"/>
      <w:szCs w:val="18"/>
    </w:rPr>
  </w:style>
  <w:style w:type="paragraph" w:styleId="Quote">
    <w:name w:val="Quote"/>
    <w:basedOn w:val="Normal"/>
    <w:next w:val="Normal"/>
    <w:link w:val="QuoteChar"/>
    <w:uiPriority w:val="29"/>
    <w:qFormat/>
    <w:rsid w:val="0086162E"/>
    <w:pPr>
      <w:keepNext/>
      <w:keepLines/>
      <w:ind w:left="567" w:right="567"/>
    </w:pPr>
    <w:rPr>
      <w:rFonts w:ascii="VIC Medium" w:hAnsi="VIC Medium"/>
      <w:color w:val="00573F" w:themeColor="text2"/>
    </w:rPr>
  </w:style>
  <w:style w:type="character" w:customStyle="1" w:styleId="QuoteChar">
    <w:name w:val="Quote Char"/>
    <w:basedOn w:val="DefaultParagraphFont"/>
    <w:link w:val="Quote"/>
    <w:uiPriority w:val="29"/>
    <w:rsid w:val="0086162E"/>
    <w:rPr>
      <w:rFonts w:ascii="VIC Medium" w:hAnsi="VIC Medium"/>
      <w:color w:val="00573F" w:themeColor="text2"/>
    </w:rPr>
  </w:style>
  <w:style w:type="character" w:customStyle="1" w:styleId="FooterChar">
    <w:name w:val="Footer Char"/>
    <w:basedOn w:val="DefaultParagraphFont"/>
    <w:link w:val="Footer"/>
    <w:uiPriority w:val="99"/>
    <w:rsid w:val="0086162E"/>
    <w:rPr>
      <w:color w:val="000000" w:themeColor="text1"/>
      <w:sz w:val="18"/>
      <w:szCs w:val="18"/>
    </w:rPr>
  </w:style>
  <w:style w:type="character" w:styleId="SubtleReference">
    <w:name w:val="Subtle Reference"/>
    <w:uiPriority w:val="31"/>
    <w:semiHidden/>
    <w:qFormat/>
    <w:locked/>
    <w:rsid w:val="0086162E"/>
    <w:rPr>
      <w:i/>
      <w:smallCaps/>
      <w:color w:val="auto"/>
    </w:rPr>
  </w:style>
  <w:style w:type="character" w:customStyle="1" w:styleId="Heading4Char">
    <w:name w:val="Heading 4 Char"/>
    <w:basedOn w:val="DefaultParagraphFont"/>
    <w:link w:val="Heading4"/>
    <w:uiPriority w:val="9"/>
    <w:rsid w:val="0086162E"/>
    <w:rPr>
      <w:rFonts w:eastAsiaTheme="majorEastAsia" w:cstheme="majorBidi"/>
      <w:b/>
      <w:iCs/>
      <w:color w:val="00573F" w:themeColor="text2"/>
      <w:sz w:val="32"/>
    </w:rPr>
  </w:style>
  <w:style w:type="table" w:styleId="PlainTable4">
    <w:name w:val="Plain Table 4"/>
    <w:basedOn w:val="TableNormal"/>
    <w:uiPriority w:val="44"/>
    <w:rsid w:val="0086162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Horizontal">
    <w:name w:val="Table Horizontal"/>
    <w:basedOn w:val="Table"/>
    <w:uiPriority w:val="99"/>
    <w:rsid w:val="009307C8"/>
    <w:tblPr>
      <w:tblBorders>
        <w:insideV w:val="single" w:sz="4" w:space="0" w:color="53565A"/>
      </w:tblBorders>
    </w:tblPr>
    <w:tcPr>
      <w:shd w:val="clear" w:color="auto" w:fill="auto"/>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vAlign w:val="center"/>
      </w:tcPr>
    </w:tblStylePr>
    <w:tblStylePr w:type="lastRow">
      <w:pPr>
        <w:jc w:val="left"/>
      </w:pPr>
      <w:rPr>
        <w:rFonts w:ascii="Yu Gothic Light" w:hAnsi="Yu Gothic Light"/>
        <w:sz w:val="22"/>
      </w:rPr>
    </w:tblStylePr>
    <w:tblStylePr w:type="firstCol">
      <w:pPr>
        <w:jc w:val="left"/>
      </w:pPr>
      <w:rPr>
        <w:rFonts w:ascii="Yu Gothic Light" w:hAnsi="Yu Gothic Light"/>
        <w:sz w:val="22"/>
      </w:rPr>
    </w:tblStylePr>
    <w:tblStylePr w:type="lastCol">
      <w:pPr>
        <w:jc w:val="left"/>
      </w:pPr>
      <w:rPr>
        <w:rFonts w:ascii="Yu Gothic Light" w:hAnsi="Yu Gothic Light"/>
        <w:sz w:val="22"/>
      </w:rPr>
    </w:tblStylePr>
    <w:tblStylePr w:type="band1Vert">
      <w:pPr>
        <w:jc w:val="left"/>
      </w:pPr>
      <w:rPr>
        <w:rFonts w:ascii="Yu Gothic Light" w:hAnsi="Yu Gothic Light"/>
        <w:sz w:val="22"/>
      </w:rPr>
    </w:tblStylePr>
    <w:tblStylePr w:type="band2Vert">
      <w:pPr>
        <w:jc w:val="left"/>
      </w:pPr>
      <w:rPr>
        <w:rFonts w:ascii="Yu Gothic Light" w:hAnsi="Yu Gothic Light"/>
        <w:sz w:val="22"/>
      </w:rPr>
    </w:tblStylePr>
    <w:tblStylePr w:type="band1Horz">
      <w:pPr>
        <w:jc w:val="left"/>
      </w:pPr>
      <w:rPr>
        <w:rFonts w:ascii="Yu Gothic Light" w:hAnsi="Yu Gothic Light"/>
        <w:sz w:val="22"/>
      </w:rPr>
    </w:tblStylePr>
    <w:tblStylePr w:type="band2Horz">
      <w:pPr>
        <w:jc w:val="left"/>
      </w:pPr>
      <w:rPr>
        <w:rFonts w:ascii="Yu Gothic Light" w:hAnsi="Yu Gothic Light"/>
        <w:sz w:val="22"/>
      </w:rPr>
      <w:tblPr/>
      <w:tcPr>
        <w:shd w:val="clear" w:color="auto" w:fill="F2F2F2" w:themeFill="background1" w:themeFillShade="F2"/>
      </w:tcPr>
    </w:tblStylePr>
  </w:style>
  <w:style w:type="table" w:styleId="PlainTable1">
    <w:name w:val="Plain Table 1"/>
    <w:basedOn w:val="TableNormal"/>
    <w:uiPriority w:val="41"/>
    <w:rsid w:val="0086162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Vertical">
    <w:name w:val="Table Vertical"/>
    <w:basedOn w:val="Table"/>
    <w:uiPriority w:val="99"/>
    <w:rsid w:val="009307C8"/>
    <w:tblPr>
      <w:tblBorders>
        <w:insideH w:val="single" w:sz="4" w:space="0" w:color="auto"/>
      </w:tblBorders>
    </w:tblPr>
    <w:tcPr>
      <w:shd w:val="clear" w:color="auto" w:fill="auto"/>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shd w:val="clear" w:color="auto" w:fill="FFFFFF" w:themeFill="background1"/>
        <w:vAlign w:val="center"/>
      </w:tcPr>
    </w:tblStylePr>
    <w:tblStylePr w:type="lastRow">
      <w:pPr>
        <w:jc w:val="left"/>
      </w:pPr>
      <w:rPr>
        <w:rFonts w:ascii="Yu Gothic Light" w:hAnsi="Yu Gothic Light"/>
        <w:sz w:val="22"/>
      </w:rPr>
    </w:tblStylePr>
    <w:tblStylePr w:type="firstCol">
      <w:pPr>
        <w:jc w:val="left"/>
      </w:pPr>
      <w:rPr>
        <w:rFonts w:ascii="Yu Gothic Light" w:hAnsi="Yu Gothic Light"/>
        <w:sz w:val="22"/>
      </w:rPr>
    </w:tblStylePr>
    <w:tblStylePr w:type="lastCol">
      <w:pPr>
        <w:jc w:val="left"/>
      </w:pPr>
      <w:rPr>
        <w:rFonts w:ascii="Yu Gothic Light" w:hAnsi="Yu Gothic Light"/>
        <w:sz w:val="22"/>
      </w:rPr>
    </w:tblStylePr>
    <w:tblStylePr w:type="band1Vert">
      <w:pPr>
        <w:jc w:val="left"/>
      </w:pPr>
      <w:rPr>
        <w:rFonts w:ascii="Yu Gothic Light" w:hAnsi="Yu Gothic Light"/>
        <w:sz w:val="22"/>
      </w:rPr>
    </w:tblStylePr>
    <w:tblStylePr w:type="band2Vert">
      <w:pPr>
        <w:jc w:val="left"/>
      </w:pPr>
      <w:rPr>
        <w:rFonts w:ascii="Yu Gothic Light" w:hAnsi="Yu Gothic Light"/>
        <w:sz w:val="22"/>
      </w:rPr>
      <w:tblPr/>
      <w:tcPr>
        <w:shd w:val="clear" w:color="auto" w:fill="F2F2F2" w:themeFill="background1" w:themeFillShade="F2"/>
      </w:tcPr>
    </w:tblStylePr>
    <w:tblStylePr w:type="band1Horz">
      <w:pPr>
        <w:jc w:val="left"/>
      </w:pPr>
      <w:rPr>
        <w:rFonts w:ascii="Yu Gothic Light" w:hAnsi="Yu Gothic Light"/>
        <w:sz w:val="22"/>
      </w:rPr>
    </w:tblStylePr>
    <w:tblStylePr w:type="band2Horz">
      <w:pPr>
        <w:jc w:val="left"/>
      </w:pPr>
      <w:rPr>
        <w:rFonts w:ascii="Yu Gothic Light" w:hAnsi="Yu Gothic Light"/>
        <w:sz w:val="22"/>
      </w:rPr>
    </w:tblStylePr>
  </w:style>
  <w:style w:type="paragraph" w:styleId="TOCHeading">
    <w:name w:val="TOC Heading"/>
    <w:basedOn w:val="TOC"/>
    <w:next w:val="Normal"/>
    <w:uiPriority w:val="39"/>
    <w:unhideWhenUsed/>
    <w:qFormat/>
    <w:rsid w:val="0086162E"/>
  </w:style>
  <w:style w:type="paragraph" w:styleId="TOC1">
    <w:name w:val="toc 1"/>
    <w:basedOn w:val="Normal"/>
    <w:next w:val="Normal"/>
    <w:autoRedefine/>
    <w:uiPriority w:val="39"/>
    <w:unhideWhenUsed/>
    <w:qFormat/>
    <w:rsid w:val="0086162E"/>
    <w:pPr>
      <w:keepNext/>
      <w:keepLines/>
      <w:spacing w:before="60" w:after="60"/>
      <w:contextualSpacing/>
    </w:pPr>
  </w:style>
  <w:style w:type="paragraph" w:styleId="TOC2">
    <w:name w:val="toc 2"/>
    <w:basedOn w:val="TOC1"/>
    <w:next w:val="Normal"/>
    <w:autoRedefine/>
    <w:uiPriority w:val="39"/>
    <w:unhideWhenUsed/>
    <w:qFormat/>
    <w:rsid w:val="0086162E"/>
  </w:style>
  <w:style w:type="paragraph" w:styleId="TOC3">
    <w:name w:val="toc 3"/>
    <w:basedOn w:val="TOC2"/>
    <w:next w:val="Normal"/>
    <w:autoRedefine/>
    <w:uiPriority w:val="39"/>
    <w:unhideWhenUsed/>
    <w:rsid w:val="0086162E"/>
  </w:style>
  <w:style w:type="character" w:styleId="UnresolvedMention">
    <w:name w:val="Unresolved Mention"/>
    <w:basedOn w:val="DefaultParagraphFont"/>
    <w:uiPriority w:val="99"/>
    <w:semiHidden/>
    <w:unhideWhenUsed/>
    <w:rsid w:val="0086162E"/>
    <w:rPr>
      <w:color w:val="605E5C"/>
      <w:shd w:val="clear" w:color="auto" w:fill="E1DFDD"/>
    </w:rPr>
  </w:style>
  <w:style w:type="paragraph" w:styleId="BalloonText">
    <w:name w:val="Balloon Text"/>
    <w:basedOn w:val="Normal"/>
    <w:link w:val="BalloonTextChar"/>
    <w:uiPriority w:val="99"/>
    <w:semiHidden/>
    <w:unhideWhenUsed/>
    <w:rsid w:val="00861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62E"/>
    <w:rPr>
      <w:rFonts w:ascii="Segoe UI" w:hAnsi="Segoe UI" w:cs="Segoe UI"/>
      <w:sz w:val="18"/>
      <w:szCs w:val="18"/>
    </w:rPr>
  </w:style>
  <w:style w:type="table" w:customStyle="1" w:styleId="TableFirstColumn">
    <w:name w:val="Table First Column"/>
    <w:basedOn w:val="Table"/>
    <w:uiPriority w:val="99"/>
    <w:rsid w:val="00C17C91"/>
    <w:tblPr>
      <w:tblBorders>
        <w:insideH w:val="single" w:sz="4" w:space="0" w:color="auto"/>
      </w:tblBorders>
    </w:tblPr>
    <w:tcPr>
      <w:shd w:val="clear" w:color="auto" w:fill="auto"/>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shd w:val="clear" w:color="auto" w:fill="FFFFFF" w:themeFill="background1"/>
        <w:vAlign w:val="center"/>
      </w:tcPr>
    </w:tblStylePr>
    <w:tblStylePr w:type="lastRow">
      <w:pPr>
        <w:jc w:val="left"/>
      </w:pPr>
      <w:rPr>
        <w:rFonts w:ascii="Yu Gothic Light" w:hAnsi="Yu Gothic Light"/>
        <w:sz w:val="22"/>
      </w:rPr>
    </w:tblStylePr>
    <w:tblStylePr w:type="firstCol">
      <w:pPr>
        <w:jc w:val="left"/>
      </w:pPr>
      <w:rPr>
        <w:rFonts w:ascii="Yu Gothic Light" w:hAnsi="Yu Gothic Light"/>
        <w:sz w:val="22"/>
      </w:rPr>
      <w:tblPr/>
      <w:tcPr>
        <w:shd w:val="clear" w:color="auto" w:fill="F2F2F2" w:themeFill="background1" w:themeFillShade="F2"/>
      </w:tcPr>
    </w:tblStylePr>
    <w:tblStylePr w:type="lastCol">
      <w:pPr>
        <w:jc w:val="left"/>
      </w:pPr>
      <w:rPr>
        <w:rFonts w:ascii="Yu Gothic Light" w:hAnsi="Yu Gothic Light"/>
        <w:sz w:val="22"/>
      </w:rPr>
    </w:tblStylePr>
    <w:tblStylePr w:type="band1Vert">
      <w:pPr>
        <w:jc w:val="left"/>
      </w:pPr>
      <w:rPr>
        <w:rFonts w:ascii="Yu Gothic Light" w:hAnsi="Yu Gothic Light"/>
        <w:sz w:val="22"/>
      </w:rPr>
    </w:tblStylePr>
    <w:tblStylePr w:type="band2Vert">
      <w:pPr>
        <w:jc w:val="left"/>
      </w:pPr>
      <w:rPr>
        <w:rFonts w:ascii="Yu Gothic Light" w:hAnsi="Yu Gothic Light"/>
        <w:sz w:val="22"/>
      </w:rPr>
    </w:tblStylePr>
    <w:tblStylePr w:type="band1Horz">
      <w:pPr>
        <w:jc w:val="left"/>
      </w:pPr>
      <w:rPr>
        <w:rFonts w:ascii="Yu Gothic Light" w:hAnsi="Yu Gothic Light"/>
        <w:sz w:val="22"/>
      </w:rPr>
    </w:tblStylePr>
    <w:tblStylePr w:type="band2Horz">
      <w:pPr>
        <w:jc w:val="left"/>
      </w:pPr>
      <w:rPr>
        <w:rFonts w:ascii="Yu Gothic Light" w:hAnsi="Yu Gothic Light"/>
        <w:sz w:val="22"/>
      </w:rPr>
    </w:tblStylePr>
  </w:style>
  <w:style w:type="table" w:customStyle="1" w:styleId="TableLastColumn">
    <w:name w:val="Table Last Column"/>
    <w:basedOn w:val="Table"/>
    <w:uiPriority w:val="99"/>
    <w:rsid w:val="00C17C91"/>
    <w:tblPr>
      <w:tblBorders>
        <w:insideH w:val="single" w:sz="4" w:space="0" w:color="auto"/>
      </w:tblBorders>
    </w:tblPr>
    <w:tcPr>
      <w:shd w:val="clear" w:color="auto" w:fill="auto"/>
    </w:tcPr>
    <w:tblStylePr w:type="firstRow">
      <w:pPr>
        <w:jc w:val="left"/>
      </w:pPr>
      <w:rPr>
        <w:rFonts w:asciiTheme="majorHAnsi" w:hAnsiTheme="majorHAnsi"/>
        <w:color w:val="00573F" w:themeColor="text2"/>
        <w:sz w:val="22"/>
      </w:rPr>
      <w:tblPr/>
      <w:tcPr>
        <w:tcBorders>
          <w:top w:val="nil"/>
          <w:left w:val="nil"/>
          <w:bottom w:val="single" w:sz="12" w:space="0" w:color="00573F" w:themeColor="text2"/>
          <w:right w:val="nil"/>
          <w:insideH w:val="nil"/>
          <w:insideV w:val="nil"/>
          <w:tl2br w:val="nil"/>
          <w:tr2bl w:val="nil"/>
        </w:tcBorders>
        <w:shd w:val="clear" w:color="auto" w:fill="FFFFFF" w:themeFill="background1"/>
        <w:vAlign w:val="center"/>
      </w:tcPr>
    </w:tblStylePr>
    <w:tblStylePr w:type="lastRow">
      <w:pPr>
        <w:jc w:val="left"/>
      </w:pPr>
      <w:rPr>
        <w:rFonts w:ascii="Yu Gothic Light" w:hAnsi="Yu Gothic Light"/>
        <w:sz w:val="22"/>
      </w:rPr>
    </w:tblStylePr>
    <w:tblStylePr w:type="firstCol">
      <w:pPr>
        <w:jc w:val="left"/>
      </w:pPr>
      <w:rPr>
        <w:rFonts w:ascii="Yu Gothic Light" w:hAnsi="Yu Gothic Light"/>
        <w:sz w:val="22"/>
      </w:rPr>
    </w:tblStylePr>
    <w:tblStylePr w:type="lastCol">
      <w:pPr>
        <w:jc w:val="left"/>
      </w:pPr>
      <w:rPr>
        <w:rFonts w:ascii="Yu Gothic Light" w:hAnsi="Yu Gothic Light"/>
        <w:sz w:val="22"/>
      </w:rPr>
      <w:tblPr/>
      <w:tcPr>
        <w:shd w:val="clear" w:color="auto" w:fill="F2F2F2" w:themeFill="background1" w:themeFillShade="F2"/>
      </w:tcPr>
    </w:tblStylePr>
    <w:tblStylePr w:type="band1Vert">
      <w:pPr>
        <w:jc w:val="left"/>
      </w:pPr>
      <w:rPr>
        <w:rFonts w:ascii="Yu Gothic Light" w:hAnsi="Yu Gothic Light"/>
        <w:sz w:val="22"/>
      </w:rPr>
    </w:tblStylePr>
    <w:tblStylePr w:type="band2Vert">
      <w:pPr>
        <w:jc w:val="left"/>
      </w:pPr>
      <w:rPr>
        <w:rFonts w:ascii="Yu Gothic Light" w:hAnsi="Yu Gothic Light"/>
        <w:sz w:val="22"/>
      </w:rPr>
    </w:tblStylePr>
    <w:tblStylePr w:type="band1Horz">
      <w:pPr>
        <w:jc w:val="left"/>
      </w:pPr>
      <w:rPr>
        <w:rFonts w:ascii="Yu Gothic Light" w:hAnsi="Yu Gothic Light"/>
        <w:sz w:val="22"/>
      </w:rPr>
    </w:tblStylePr>
    <w:tblStylePr w:type="band2Horz">
      <w:pPr>
        <w:jc w:val="left"/>
      </w:pPr>
      <w:rPr>
        <w:rFonts w:ascii="Yu Gothic Light" w:hAnsi="Yu Gothic Light"/>
        <w:sz w:val="22"/>
      </w:rPr>
    </w:tblStylePr>
  </w:style>
  <w:style w:type="paragraph" w:customStyle="1" w:styleId="T2VPSC">
    <w:name w:val="T2 VPSC"/>
    <w:basedOn w:val="TOC2"/>
    <w:next w:val="BodyVPSC"/>
    <w:link w:val="T2VPSCChar"/>
    <w:qFormat/>
    <w:rsid w:val="00761FB0"/>
    <w:pPr>
      <w:keepNext w:val="0"/>
      <w:keepLines w:val="0"/>
      <w:tabs>
        <w:tab w:val="left" w:pos="7655"/>
      </w:tabs>
      <w:spacing w:before="0" w:after="0" w:line="240" w:lineRule="auto"/>
      <w:contextualSpacing w:val="0"/>
    </w:pPr>
    <w:rPr>
      <w:color w:val="00573F" w:themeColor="text2"/>
      <w:szCs w:val="28"/>
    </w:rPr>
  </w:style>
  <w:style w:type="paragraph" w:customStyle="1" w:styleId="T1VPSC">
    <w:name w:val="T1 VPSC"/>
    <w:basedOn w:val="Normal"/>
    <w:next w:val="BodyVPSC"/>
    <w:qFormat/>
    <w:rsid w:val="00761FB0"/>
    <w:pPr>
      <w:spacing w:before="120"/>
    </w:pPr>
    <w:rPr>
      <w:rFonts w:ascii="Arial Narrow" w:hAnsi="Arial Narrow"/>
      <w:caps/>
      <w:color w:val="007B4B" w:themeColor="accent1"/>
      <w:sz w:val="40"/>
      <w:szCs w:val="40"/>
    </w:rPr>
  </w:style>
  <w:style w:type="paragraph" w:customStyle="1" w:styleId="BodyVPSC">
    <w:name w:val="Body VPSC"/>
    <w:link w:val="BodyVPSCChar"/>
    <w:qFormat/>
    <w:rsid w:val="00761FB0"/>
    <w:pPr>
      <w:spacing w:after="100" w:line="276" w:lineRule="auto"/>
    </w:pPr>
    <w:rPr>
      <w:rFonts w:ascii="Arial" w:eastAsia="Times New Roman" w:hAnsi="Arial" w:cs="Tahoma"/>
      <w:color w:val="000000" w:themeColor="text1"/>
      <w:sz w:val="20"/>
      <w:szCs w:val="20"/>
      <w:lang w:eastAsia="en-AU"/>
    </w:rPr>
  </w:style>
  <w:style w:type="paragraph" w:customStyle="1" w:styleId="TableTextVPSC">
    <w:name w:val="Table Text VPSC"/>
    <w:basedOn w:val="BodyVPSC"/>
    <w:next w:val="BodyVPSC"/>
    <w:qFormat/>
    <w:rsid w:val="00761FB0"/>
    <w:pPr>
      <w:spacing w:before="60" w:after="60" w:line="240" w:lineRule="auto"/>
    </w:pPr>
  </w:style>
  <w:style w:type="paragraph" w:customStyle="1" w:styleId="TableH1VPSC">
    <w:name w:val="Table H1 VPSC"/>
    <w:basedOn w:val="TableTextVPSC"/>
    <w:qFormat/>
    <w:rsid w:val="00761FB0"/>
    <w:rPr>
      <w:color w:val="FFFFFF"/>
      <w:sz w:val="22"/>
    </w:rPr>
  </w:style>
  <w:style w:type="table" w:customStyle="1" w:styleId="InternalTable1">
    <w:name w:val="Internal Table 1"/>
    <w:basedOn w:val="TableGrid"/>
    <w:uiPriority w:val="99"/>
    <w:rsid w:val="00761FB0"/>
    <w:pPr>
      <w:spacing w:before="60" w:after="60"/>
    </w:pPr>
    <w:rPr>
      <w:rFonts w:ascii="Arial" w:eastAsiaTheme="minorEastAsia" w:hAnsi="Arial" w:cstheme="minorBidi"/>
      <w:sz w:val="20"/>
      <w:szCs w:val="24"/>
      <w:lang w:val="en-US" w:eastAsia="ja-JP"/>
    </w:rPr>
    <w:tblPr>
      <w:tblInd w:w="170" w:type="dxa"/>
    </w:tblPr>
    <w:tblStylePr w:type="firstRow">
      <w:rPr>
        <w:rFonts w:ascii="Arial" w:hAnsi="Arial"/>
        <w:b/>
        <w:color w:val="FFFFFF" w:themeColor="background1"/>
        <w:sz w:val="22"/>
      </w:rPr>
      <w:tblPr/>
      <w:tcPr>
        <w:shd w:val="clear" w:color="auto" w:fill="007B4B" w:themeFill="accent1"/>
      </w:tcPr>
    </w:tblStylePr>
  </w:style>
  <w:style w:type="paragraph" w:customStyle="1" w:styleId="NLH1VPSC">
    <w:name w:val="NLH1 VPSC"/>
    <w:basedOn w:val="BodyVPSC"/>
    <w:next w:val="BodyVPSC"/>
    <w:link w:val="NLH1VPSCChar"/>
    <w:qFormat/>
    <w:rsid w:val="00761FB0"/>
    <w:pPr>
      <w:numPr>
        <w:numId w:val="10"/>
      </w:numPr>
      <w:spacing w:before="200" w:line="240" w:lineRule="auto"/>
    </w:pPr>
    <w:rPr>
      <w:b/>
      <w:color w:val="007B4B" w:themeColor="accent1"/>
      <w:sz w:val="28"/>
    </w:rPr>
  </w:style>
  <w:style w:type="paragraph" w:customStyle="1" w:styleId="NLH2VPSC">
    <w:name w:val="NLH2 VPSC"/>
    <w:next w:val="BodyVPSC"/>
    <w:qFormat/>
    <w:rsid w:val="00761FB0"/>
    <w:pPr>
      <w:numPr>
        <w:ilvl w:val="1"/>
        <w:numId w:val="10"/>
      </w:numPr>
      <w:spacing w:before="200" w:after="200"/>
    </w:pPr>
    <w:rPr>
      <w:rFonts w:ascii="Arial" w:eastAsia="Times New Roman" w:hAnsi="Arial" w:cs="Tahoma"/>
      <w:b/>
      <w:color w:val="007B4B" w:themeColor="accent1"/>
      <w:sz w:val="24"/>
      <w:szCs w:val="20"/>
      <w:lang w:eastAsia="en-AU"/>
    </w:rPr>
  </w:style>
  <w:style w:type="paragraph" w:customStyle="1" w:styleId="NLH3VPSC">
    <w:name w:val="NLH3 VPSC"/>
    <w:basedOn w:val="BodyVPSC"/>
    <w:qFormat/>
    <w:rsid w:val="00761FB0"/>
    <w:pPr>
      <w:numPr>
        <w:ilvl w:val="2"/>
        <w:numId w:val="10"/>
      </w:numPr>
      <w:tabs>
        <w:tab w:val="num" w:pos="360"/>
      </w:tabs>
      <w:spacing w:before="200" w:line="240" w:lineRule="auto"/>
      <w:ind w:left="0" w:firstLine="0"/>
    </w:pPr>
    <w:rPr>
      <w:b/>
      <w:color w:val="007B4B" w:themeColor="accent1"/>
      <w:sz w:val="22"/>
    </w:rPr>
  </w:style>
  <w:style w:type="paragraph" w:styleId="Caption">
    <w:name w:val="caption"/>
    <w:basedOn w:val="Normal"/>
    <w:next w:val="Normal"/>
    <w:uiPriority w:val="35"/>
    <w:unhideWhenUsed/>
    <w:qFormat/>
    <w:locked/>
    <w:rsid w:val="00761FB0"/>
    <w:rPr>
      <w:b/>
      <w:bCs/>
      <w:color w:val="007B4B" w:themeColor="accent1"/>
      <w:sz w:val="18"/>
      <w:szCs w:val="18"/>
    </w:rPr>
  </w:style>
  <w:style w:type="paragraph" w:styleId="NormalWeb">
    <w:name w:val="Normal (Web)"/>
    <w:basedOn w:val="Normal"/>
    <w:uiPriority w:val="99"/>
    <w:unhideWhenUsed/>
    <w:locked/>
    <w:rsid w:val="00761FB0"/>
    <w:rPr>
      <w:rFonts w:ascii="Times New Roman" w:hAnsi="Times New Roman"/>
    </w:rPr>
  </w:style>
  <w:style w:type="character" w:customStyle="1" w:styleId="T2VPSCChar">
    <w:name w:val="T2 VPSC Char"/>
    <w:basedOn w:val="DefaultParagraphFont"/>
    <w:link w:val="T2VPSC"/>
    <w:rsid w:val="00761FB0"/>
    <w:rPr>
      <w:rFonts w:ascii="Arial" w:eastAsiaTheme="minorEastAsia" w:hAnsi="Arial" w:cstheme="minorBidi"/>
      <w:color w:val="00573F" w:themeColor="text2"/>
      <w:sz w:val="20"/>
      <w:szCs w:val="28"/>
      <w:lang w:val="en-US" w:eastAsia="ja-JP"/>
    </w:rPr>
  </w:style>
  <w:style w:type="character" w:customStyle="1" w:styleId="BodyVPSCChar">
    <w:name w:val="Body VPSC Char"/>
    <w:basedOn w:val="DefaultParagraphFont"/>
    <w:link w:val="BodyVPSC"/>
    <w:rsid w:val="00761FB0"/>
    <w:rPr>
      <w:rFonts w:ascii="Arial" w:eastAsia="Times New Roman" w:hAnsi="Arial" w:cs="Tahoma"/>
      <w:color w:val="000000" w:themeColor="text1"/>
      <w:sz w:val="20"/>
      <w:szCs w:val="20"/>
      <w:lang w:eastAsia="en-AU"/>
    </w:rPr>
  </w:style>
  <w:style w:type="character" w:customStyle="1" w:styleId="NLH1VPSCChar">
    <w:name w:val="NLH1 VPSC Char"/>
    <w:basedOn w:val="BodyVPSCChar"/>
    <w:link w:val="NLH1VPSC"/>
    <w:rsid w:val="00761FB0"/>
    <w:rPr>
      <w:rFonts w:ascii="Arial" w:eastAsia="Times New Roman" w:hAnsi="Arial" w:cs="Tahoma"/>
      <w:b/>
      <w:color w:val="007B4B" w:themeColor="accent1"/>
      <w:sz w:val="28"/>
      <w:szCs w:val="20"/>
      <w:lang w:eastAsia="en-AU"/>
    </w:rPr>
  </w:style>
  <w:style w:type="character" w:styleId="CommentReference">
    <w:name w:val="annotation reference"/>
    <w:basedOn w:val="DefaultParagraphFont"/>
    <w:uiPriority w:val="99"/>
    <w:semiHidden/>
    <w:unhideWhenUsed/>
    <w:rsid w:val="003E26BF"/>
    <w:rPr>
      <w:sz w:val="16"/>
      <w:szCs w:val="16"/>
    </w:rPr>
  </w:style>
  <w:style w:type="paragraph" w:styleId="CommentText">
    <w:name w:val="annotation text"/>
    <w:basedOn w:val="Normal"/>
    <w:link w:val="CommentTextChar"/>
    <w:uiPriority w:val="99"/>
    <w:semiHidden/>
    <w:unhideWhenUsed/>
    <w:rsid w:val="003E26BF"/>
    <w:rPr>
      <w:szCs w:val="20"/>
    </w:rPr>
  </w:style>
  <w:style w:type="character" w:customStyle="1" w:styleId="CommentTextChar">
    <w:name w:val="Comment Text Char"/>
    <w:basedOn w:val="DefaultParagraphFont"/>
    <w:link w:val="CommentText"/>
    <w:uiPriority w:val="99"/>
    <w:semiHidden/>
    <w:rsid w:val="003E26BF"/>
    <w:rPr>
      <w:rFonts w:ascii="Arial" w:eastAsiaTheme="minorEastAsia" w:hAnsi="Arial" w:cstheme="minorBidi"/>
      <w:sz w:val="20"/>
      <w:szCs w:val="20"/>
      <w:lang w:val="en-US" w:eastAsia="ja-JP"/>
    </w:rPr>
  </w:style>
  <w:style w:type="paragraph" w:styleId="CommentSubject">
    <w:name w:val="annotation subject"/>
    <w:basedOn w:val="CommentText"/>
    <w:next w:val="CommentText"/>
    <w:link w:val="CommentSubjectChar"/>
    <w:uiPriority w:val="99"/>
    <w:semiHidden/>
    <w:unhideWhenUsed/>
    <w:rsid w:val="003E26BF"/>
    <w:rPr>
      <w:b/>
      <w:bCs/>
    </w:rPr>
  </w:style>
  <w:style w:type="character" w:customStyle="1" w:styleId="CommentSubjectChar">
    <w:name w:val="Comment Subject Char"/>
    <w:basedOn w:val="CommentTextChar"/>
    <w:link w:val="CommentSubject"/>
    <w:uiPriority w:val="99"/>
    <w:semiHidden/>
    <w:rsid w:val="003E26BF"/>
    <w:rPr>
      <w:rFonts w:ascii="Arial" w:eastAsiaTheme="minorEastAsia" w:hAnsi="Arial" w:cstheme="minorBidi"/>
      <w:b/>
      <w:bCs/>
      <w:sz w:val="20"/>
      <w:szCs w:val="20"/>
      <w:lang w:val="en-US" w:eastAsia="ja-JP"/>
    </w:rPr>
  </w:style>
  <w:style w:type="paragraph" w:customStyle="1" w:styleId="Bullet1VPSC">
    <w:name w:val="Bullet 1 VPSC"/>
    <w:qFormat/>
    <w:rsid w:val="004309F3"/>
    <w:pPr>
      <w:spacing w:after="100" w:line="276" w:lineRule="auto"/>
      <w:ind w:left="360" w:hanging="360"/>
    </w:pPr>
    <w:rPr>
      <w:rFonts w:ascii="Arial" w:eastAsia="Calibri" w:hAnsi="Arial" w:cs="Tahoma"/>
      <w:sz w:val="20"/>
      <w:szCs w:val="20"/>
    </w:rPr>
  </w:style>
  <w:style w:type="character" w:customStyle="1" w:styleId="Heading5Char">
    <w:name w:val="Heading 5 Char"/>
    <w:basedOn w:val="DefaultParagraphFont"/>
    <w:link w:val="Heading5"/>
    <w:uiPriority w:val="9"/>
    <w:rsid w:val="0086162E"/>
    <w:rPr>
      <w:rFonts w:eastAsiaTheme="majorEastAsia" w:cstheme="majorBidi"/>
      <w:b/>
      <w:iCs/>
      <w:color w:val="00573F" w:themeColor="text2"/>
      <w:sz w:val="24"/>
      <w:szCs w:val="24"/>
    </w:rPr>
  </w:style>
  <w:style w:type="table" w:customStyle="1" w:styleId="TableVPSC">
    <w:name w:val="Table VPSC"/>
    <w:uiPriority w:val="99"/>
    <w:rsid w:val="0086162E"/>
    <w:rPr>
      <w:color w:val="000000" w:themeColor="text1"/>
      <w:sz w:val="20"/>
      <w:szCs w:val="20"/>
      <w:lang w:eastAsia="en-AU"/>
    </w:rPr>
    <w:tblPr>
      <w:tblStyleRowBandSize w:val="1"/>
      <w:tblBorders>
        <w:top w:val="single" w:sz="4" w:space="0" w:color="00573F" w:themeColor="text2"/>
        <w:left w:val="single" w:sz="4" w:space="0" w:color="00573F" w:themeColor="text2"/>
        <w:bottom w:val="single" w:sz="4" w:space="0" w:color="00573F" w:themeColor="text2"/>
        <w:right w:val="single" w:sz="4" w:space="0" w:color="00573F" w:themeColor="text2"/>
        <w:insideH w:val="single" w:sz="4" w:space="0" w:color="00573F" w:themeColor="text2"/>
        <w:insideV w:val="single" w:sz="4" w:space="0" w:color="00573F"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573F"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customStyle="1" w:styleId="ListHeading4">
    <w:name w:val="List Heading 4"/>
    <w:basedOn w:val="Heading4"/>
    <w:qFormat/>
    <w:rsid w:val="0086162E"/>
    <w:pPr>
      <w:numPr>
        <w:numId w:val="28"/>
      </w:numPr>
      <w:ind w:left="567" w:hanging="567"/>
    </w:pPr>
  </w:style>
  <w:style w:type="character" w:styleId="FollowedHyperlink">
    <w:name w:val="FollowedHyperlink"/>
    <w:basedOn w:val="DefaultParagraphFont"/>
    <w:uiPriority w:val="99"/>
    <w:semiHidden/>
    <w:unhideWhenUsed/>
    <w:qFormat/>
    <w:rsid w:val="0086162E"/>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86162E"/>
    <w:rPr>
      <w:u w:val="dotted"/>
    </w:rPr>
  </w:style>
  <w:style w:type="paragraph" w:customStyle="1" w:styleId="ListHeading5">
    <w:name w:val="List Heading 5"/>
    <w:basedOn w:val="Heading5"/>
    <w:qFormat/>
    <w:rsid w:val="0086162E"/>
    <w:pPr>
      <w:numPr>
        <w:numId w:val="29"/>
      </w:numPr>
      <w:ind w:left="567" w:hanging="567"/>
    </w:pPr>
  </w:style>
  <w:style w:type="paragraph" w:styleId="ListBullet2">
    <w:name w:val="List Bullet 2"/>
    <w:basedOn w:val="Normal"/>
    <w:uiPriority w:val="99"/>
    <w:locked/>
    <w:rsid w:val="0086162E"/>
    <w:pPr>
      <w:numPr>
        <w:numId w:val="18"/>
      </w:numPr>
      <w:contextualSpacing/>
    </w:pPr>
  </w:style>
  <w:style w:type="paragraph" w:customStyle="1" w:styleId="Bullet2">
    <w:name w:val="Bullet 2"/>
    <w:basedOn w:val="Bullet1"/>
    <w:qFormat/>
    <w:rsid w:val="0086162E"/>
    <w:pPr>
      <w:numPr>
        <w:ilvl w:val="1"/>
      </w:numPr>
      <w:ind w:left="1134" w:hanging="567"/>
    </w:pPr>
  </w:style>
  <w:style w:type="paragraph" w:customStyle="1" w:styleId="NumberedList2">
    <w:name w:val="Numbered List 2"/>
    <w:basedOn w:val="NumberedList1"/>
    <w:qFormat/>
    <w:rsid w:val="0086162E"/>
    <w:pPr>
      <w:numPr>
        <w:ilvl w:val="1"/>
      </w:numPr>
      <w:ind w:left="1134" w:hanging="567"/>
    </w:pPr>
  </w:style>
  <w:style w:type="paragraph" w:customStyle="1" w:styleId="TableColumn">
    <w:name w:val="Table Column"/>
    <w:basedOn w:val="TableBody"/>
    <w:qFormat/>
    <w:rsid w:val="0086162E"/>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659749">
      <w:bodyDiv w:val="1"/>
      <w:marLeft w:val="0"/>
      <w:marRight w:val="0"/>
      <w:marTop w:val="0"/>
      <w:marBottom w:val="0"/>
      <w:divBdr>
        <w:top w:val="none" w:sz="0" w:space="0" w:color="auto"/>
        <w:left w:val="none" w:sz="0" w:space="0" w:color="auto"/>
        <w:bottom w:val="none" w:sz="0" w:space="0" w:color="auto"/>
        <w:right w:val="none" w:sz="0" w:space="0" w:color="auto"/>
      </w:divBdr>
    </w:div>
    <w:div w:id="1279800750">
      <w:bodyDiv w:val="1"/>
      <w:marLeft w:val="0"/>
      <w:marRight w:val="0"/>
      <w:marTop w:val="0"/>
      <w:marBottom w:val="0"/>
      <w:divBdr>
        <w:top w:val="none" w:sz="0" w:space="0" w:color="auto"/>
        <w:left w:val="none" w:sz="0" w:space="0" w:color="auto"/>
        <w:bottom w:val="none" w:sz="0" w:space="0" w:color="auto"/>
        <w:right w:val="none" w:sz="0" w:space="0" w:color="auto"/>
      </w:divBdr>
    </w:div>
    <w:div w:id="1332947482">
      <w:bodyDiv w:val="1"/>
      <w:marLeft w:val="0"/>
      <w:marRight w:val="0"/>
      <w:marTop w:val="0"/>
      <w:marBottom w:val="0"/>
      <w:divBdr>
        <w:top w:val="none" w:sz="0" w:space="0" w:color="auto"/>
        <w:left w:val="none" w:sz="0" w:space="0" w:color="auto"/>
        <w:bottom w:val="none" w:sz="0" w:space="0" w:color="auto"/>
        <w:right w:val="none" w:sz="0" w:space="0" w:color="auto"/>
      </w:divBdr>
    </w:div>
    <w:div w:id="1470586247">
      <w:bodyDiv w:val="1"/>
      <w:marLeft w:val="0"/>
      <w:marRight w:val="0"/>
      <w:marTop w:val="0"/>
      <w:marBottom w:val="0"/>
      <w:divBdr>
        <w:top w:val="none" w:sz="0" w:space="0" w:color="auto"/>
        <w:left w:val="none" w:sz="0" w:space="0" w:color="auto"/>
        <w:bottom w:val="none" w:sz="0" w:space="0" w:color="auto"/>
        <w:right w:val="none" w:sz="0" w:space="0" w:color="auto"/>
      </w:divBdr>
    </w:div>
    <w:div w:id="1568031007">
      <w:bodyDiv w:val="1"/>
      <w:marLeft w:val="0"/>
      <w:marRight w:val="0"/>
      <w:marTop w:val="0"/>
      <w:marBottom w:val="0"/>
      <w:divBdr>
        <w:top w:val="none" w:sz="0" w:space="0" w:color="auto"/>
        <w:left w:val="none" w:sz="0" w:space="0" w:color="auto"/>
        <w:bottom w:val="none" w:sz="0" w:space="0" w:color="auto"/>
        <w:right w:val="none" w:sz="0" w:space="0" w:color="auto"/>
      </w:divBdr>
    </w:div>
    <w:div w:id="1875533588">
      <w:bodyDiv w:val="1"/>
      <w:marLeft w:val="0"/>
      <w:marRight w:val="0"/>
      <w:marTop w:val="0"/>
      <w:marBottom w:val="0"/>
      <w:divBdr>
        <w:top w:val="none" w:sz="0" w:space="0" w:color="auto"/>
        <w:left w:val="none" w:sz="0" w:space="0" w:color="auto"/>
        <w:bottom w:val="none" w:sz="0" w:space="0" w:color="auto"/>
        <w:right w:val="none" w:sz="0" w:space="0" w:color="auto"/>
      </w:divBdr>
    </w:div>
    <w:div w:id="213466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vpsc.vic.gov.au/resources/data-collection-public-service-executiv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xecdata@vpsc.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GR200504-VPSC-template-refresh\uploaded-version\VPSC%20-%20Generic.dotx" TargetMode="External"/></Relationships>
</file>

<file path=word/theme/theme1.xml><?xml version="1.0" encoding="utf-8"?>
<a:theme xmlns:a="http://schemas.openxmlformats.org/drawingml/2006/main" name="VPSC">
  <a:themeElements>
    <a:clrScheme name="VPSC">
      <a:dk1>
        <a:srgbClr val="000000"/>
      </a:dk1>
      <a:lt1>
        <a:srgbClr val="FFFFFF"/>
      </a:lt1>
      <a:dk2>
        <a:srgbClr val="00573F"/>
      </a:dk2>
      <a:lt2>
        <a:srgbClr val="FFFFFF"/>
      </a:lt2>
      <a:accent1>
        <a:srgbClr val="007B4B"/>
      </a:accent1>
      <a:accent2>
        <a:srgbClr val="78BE20"/>
      </a:accent2>
      <a:accent3>
        <a:srgbClr val="642667"/>
      </a:accent3>
      <a:accent4>
        <a:srgbClr val="00B2A9"/>
      </a:accent4>
      <a:accent5>
        <a:srgbClr val="004C97"/>
      </a:accent5>
      <a:accent6>
        <a:srgbClr val="201547"/>
      </a:accent6>
      <a:hlink>
        <a:srgbClr val="00573F"/>
      </a:hlink>
      <a:folHlink>
        <a:srgbClr val="642667"/>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VPSC Word template" ma:contentTypeID="0x010100CB613B0FA18194419A72D2EEC9C847C800E3A995F579F85E4AB3072197D0298B4D" ma:contentTypeVersion="6" ma:contentTypeDescription="" ma:contentTypeScope="" ma:versionID="07f053ae87bdc9c8c91158ce79b7add9">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D863722-0248-425A-9702-1237198065BD}">
  <ds:schemaRefs>
    <ds:schemaRef ds:uri="http://schemas.microsoft.com/sharepoint/v3/contenttype/forms"/>
  </ds:schemaRefs>
</ds:datastoreItem>
</file>

<file path=customXml/itemProps2.xml><?xml version="1.0" encoding="utf-8"?>
<ds:datastoreItem xmlns:ds="http://schemas.openxmlformats.org/officeDocument/2006/customXml" ds:itemID="{70BE5C3E-30BB-42A6-A8BF-F49386F30A4B}">
  <ds:schemaRefs>
    <ds:schemaRef ds:uri="http://schemas.openxmlformats.org/officeDocument/2006/bibliography"/>
  </ds:schemaRefs>
</ds:datastoreItem>
</file>

<file path=customXml/itemProps3.xml><?xml version="1.0" encoding="utf-8"?>
<ds:datastoreItem xmlns:ds="http://schemas.openxmlformats.org/officeDocument/2006/customXml" ds:itemID="{DE85985D-7F2A-4115-A224-13F1C466E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59EA6D0-F62C-4E53-BC86-A0A734E6974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427D2D1-90EB-4B47-999F-B18DDC3CE73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VPSC - Generic.dotx</Template>
  <TotalTime>260</TotalTime>
  <Pages>7</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Victorian Public Sector Commission Generic</vt:lpstr>
    </vt:vector>
  </TitlesOfParts>
  <Manager/>
  <Company>Victorian Public Sector Commission</Company>
  <LinksUpToDate>false</LinksUpToDate>
  <CharactersWithSpaces>8388</CharactersWithSpaces>
  <SharedDoc>false</SharedDoc>
  <HLinks>
    <vt:vector size="12" baseType="variant">
      <vt:variant>
        <vt:i4>7340080</vt:i4>
      </vt:variant>
      <vt:variant>
        <vt:i4>3</vt:i4>
      </vt:variant>
      <vt:variant>
        <vt:i4>0</vt:i4>
      </vt:variant>
      <vt:variant>
        <vt:i4>5</vt:i4>
      </vt:variant>
      <vt:variant>
        <vt:lpwstr>http://vpsc.vic.gov.au/resources/data-collection-public-service-executive/</vt:lpwstr>
      </vt:variant>
      <vt:variant>
        <vt:lpwstr/>
      </vt:variant>
      <vt:variant>
        <vt:i4>4456572</vt:i4>
      </vt:variant>
      <vt:variant>
        <vt:i4>0</vt:i4>
      </vt:variant>
      <vt:variant>
        <vt:i4>0</vt:i4>
      </vt:variant>
      <vt:variant>
        <vt:i4>5</vt:i4>
      </vt:variant>
      <vt:variant>
        <vt:lpwstr>mailto:execdata@vpsc.vic.gov.au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Public Sector Commission Generic</dc:title>
  <dc:subject>Victorian Public Sector Commission Generic</dc:subject>
  <dc:creator>Kate R May (VPSC)</dc:creator>
  <cp:keywords/>
  <dc:description/>
  <cp:lastModifiedBy>Staphenie S Yau (VPSC)</cp:lastModifiedBy>
  <cp:revision>123</cp:revision>
  <dcterms:created xsi:type="dcterms:W3CDTF">2021-06-24T16:41:00Z</dcterms:created>
  <dcterms:modified xsi:type="dcterms:W3CDTF">2022-06-27T00:43:00Z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0x010100CB613B0FA18194419A72D2EEC9C847C800E3A995F579F85E4AB3072197D0298B4D</vt:lpwstr>
  </property>
  <property fmtid="{D5CDD505-2E9C-101B-9397-08002B2CF9AE}" pid="3" name="MSIP_Label_7158ebbd-6c5e-441f-bfc9-4eb8c11e3978_Enabled">
    <vt:lpwstr>true</vt:lpwstr>
  </property>
  <property fmtid="{D5CDD505-2E9C-101B-9397-08002B2CF9AE}" pid="4" name="MSIP_Label_7158ebbd-6c5e-441f-bfc9-4eb8c11e3978_SetDate">
    <vt:lpwstr>2022-06-27T00:43:38Z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bff6210d-7f29-4a7c-994b-49d6c30dc6c3</vt:lpwstr>
  </property>
  <property fmtid="{D5CDD505-2E9C-101B-9397-08002B2CF9AE}" pid="9" name="MSIP_Label_7158ebbd-6c5e-441f-bfc9-4eb8c11e3978_ContentBits">
    <vt:lpwstr>2</vt:lpwstr>
  </property>
</Properties>
</file>