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22554" w:rsidR="00D27967" w:rsidP="00622554" w:rsidRDefault="000874BD" w14:paraId="450DCEE7" w14:textId="44F0FEA9">
      <w:pPr>
        <w:pStyle w:val="Title"/>
      </w:pPr>
      <w:r>
        <w:t>Suggested key messages</w:t>
      </w:r>
    </w:p>
    <w:p w:rsidR="00B60A84" w:rsidP="00C475C9" w:rsidRDefault="000874BD" w14:paraId="3DC7539A" w14:textId="52903FE7">
      <w:pPr>
        <w:pStyle w:val="Subtitle"/>
      </w:pPr>
      <w:r>
        <w:t>People matter survey wellbeing check 2022</w:t>
      </w:r>
    </w:p>
    <w:p w:rsidR="000874BD" w:rsidP="00EF401A" w:rsidRDefault="000874BD" w14:paraId="2866AD9E" w14:textId="77777777">
      <w:pPr>
        <w:pStyle w:val="Body"/>
      </w:pPr>
      <w:bookmarkStart w:name="_Toc53054064" w:id="0"/>
      <w:bookmarkStart w:name="_Toc53054186" w:id="1"/>
      <w:bookmarkStart w:name="_Toc53054823" w:id="2"/>
      <w:bookmarkStart w:name="_Toc53064250" w:id="3"/>
    </w:p>
    <w:p w:rsidR="000874BD" w:rsidP="000874BD" w:rsidRDefault="000874BD" w14:paraId="7D22995B" w14:textId="2800508D">
      <w:pPr>
        <w:pStyle w:val="Body"/>
        <w:rPr>
          <w:rFonts w:ascii="Cambria" w:hAnsi="Cambria" w:cs="Cambria"/>
        </w:rPr>
      </w:pPr>
      <w:r w:rsidR="000874BD">
        <w:rPr/>
        <w:t>This document is part of the</w:t>
      </w:r>
      <w:r w:rsidRPr="6F04DFB5" w:rsidR="000874BD">
        <w:rPr>
          <w:rFonts w:ascii="Cambria" w:hAnsi="Cambria" w:cs="Cambria"/>
        </w:rPr>
        <w:t> </w:t>
      </w:r>
      <w:hyperlink r:id="Rb576d04f69b04c7b">
        <w:r w:rsidRPr="6F04DFB5" w:rsidR="000874BD">
          <w:rPr>
            <w:rStyle w:val="Hyperlink"/>
          </w:rPr>
          <w:t>People matter survey wellbeing check 2022 resources.</w:t>
        </w:r>
      </w:hyperlink>
      <w:r w:rsidRPr="6F04DFB5" w:rsidR="000874BD">
        <w:rPr>
          <w:rFonts w:ascii="Cambria" w:hAnsi="Cambria" w:cs="Cambria"/>
        </w:rPr>
        <w:t> </w:t>
      </w:r>
    </w:p>
    <w:p w:rsidRPr="000874BD" w:rsidR="000874BD" w:rsidP="000874BD" w:rsidRDefault="000874BD" w14:paraId="336C70F4" w14:textId="51CE9478">
      <w:pPr>
        <w:pStyle w:val="Heading2"/>
        <w:rPr>
          <w:rFonts w:ascii="Cambria" w:hAnsi="Cambria" w:cs="Cambria"/>
          <w:color w:val="auto"/>
        </w:rPr>
      </w:pPr>
      <w:r w:rsidRPr="247B8A7B">
        <w:rPr>
          <w:lang w:eastAsia="en-AU"/>
        </w:rPr>
        <w:t>Overall messages</w:t>
      </w:r>
    </w:p>
    <w:p w:rsidRPr="00902DBE" w:rsidR="000874BD" w:rsidP="487847E4" w:rsidRDefault="000874BD" w14:paraId="62360426" w14:textId="10FD5C33">
      <w:pPr>
        <w:pStyle w:val="Body"/>
        <w:numPr>
          <w:ilvl w:val="0"/>
          <w:numId w:val="27"/>
        </w:numPr>
        <w:rPr>
          <w:rFonts w:ascii="VIC" w:hAnsi="VIC" w:eastAsia="VIC" w:cs="VIC"/>
          <w:sz w:val="22"/>
          <w:szCs w:val="22"/>
          <w:lang w:eastAsia="en-AU"/>
        </w:rPr>
      </w:pPr>
      <w:r w:rsidRPr="487847E4" w:rsidR="000874BD">
        <w:rPr>
          <w:lang w:eastAsia="en-AU"/>
        </w:rPr>
        <w:t xml:space="preserve">The People matter survey wellbeing check 2022 will take place from 10 October to 28 October (3 weeks). It will be </w:t>
      </w:r>
      <w:r w:rsidRPr="487847E4" w:rsidR="000874BD">
        <w:rPr>
          <w:lang w:eastAsia="en-AU"/>
        </w:rPr>
        <w:t xml:space="preserve">around </w:t>
      </w:r>
      <w:r w:rsidRPr="487847E4" w:rsidR="000874BD">
        <w:rPr>
          <w:lang w:eastAsia="en-AU"/>
        </w:rPr>
        <w:t xml:space="preserve">half the length of the 2021 survey and focused on wellbeing reporting.  </w:t>
      </w:r>
    </w:p>
    <w:p w:rsidRPr="003251EA" w:rsidR="000874BD" w:rsidP="487847E4" w:rsidRDefault="000874BD" w14:paraId="4D4A18E5" w14:textId="77777777">
      <w:pPr>
        <w:pStyle w:val="Body"/>
        <w:numPr>
          <w:ilvl w:val="0"/>
          <w:numId w:val="27"/>
        </w:numPr>
        <w:rPr>
          <w:rFonts w:ascii="VIC" w:hAnsi="VIC" w:eastAsia="VIC" w:cs="VIC"/>
          <w:color w:val="000000"/>
          <w:sz w:val="22"/>
          <w:szCs w:val="22"/>
          <w:lang w:eastAsia="en-AU"/>
        </w:rPr>
      </w:pPr>
      <w:r w:rsidRPr="487847E4" w:rsidR="000874BD">
        <w:rPr>
          <w:lang w:eastAsia="en-AU"/>
        </w:rPr>
        <w:t>The annual People matter survey reflects the Victorian public sector’s sincere commitment to listening to our employees.</w:t>
      </w:r>
    </w:p>
    <w:p w:rsidRPr="003251EA" w:rsidR="000874BD" w:rsidP="487847E4" w:rsidRDefault="000874BD" w14:paraId="2EA9E308" w14:textId="77777777">
      <w:pPr>
        <w:pStyle w:val="Body"/>
        <w:numPr>
          <w:ilvl w:val="0"/>
          <w:numId w:val="27"/>
        </w:numPr>
        <w:rPr>
          <w:rFonts w:ascii="VIC" w:hAnsi="VIC" w:eastAsia="VIC" w:cs="VIC"/>
          <w:color w:val="000000"/>
          <w:sz w:val="22"/>
          <w:szCs w:val="22"/>
          <w:lang w:eastAsia="en-AU"/>
        </w:rPr>
      </w:pPr>
      <w:r w:rsidRPr="487847E4" w:rsidR="000874BD">
        <w:rPr>
          <w:lang w:eastAsia="en-AU"/>
        </w:rPr>
        <w:t>The People matter survey is a safe and anonymous way for employees to tell organisations what they think and experience in the workplace. It asks for employees’ opinions on how our public sector values and employment principles are practised within their organisations.</w:t>
      </w:r>
    </w:p>
    <w:p w:rsidRPr="003251EA" w:rsidR="000874BD" w:rsidP="487847E4" w:rsidRDefault="000874BD" w14:paraId="46777B94" w14:textId="77777777">
      <w:pPr>
        <w:pStyle w:val="Body"/>
        <w:numPr>
          <w:ilvl w:val="0"/>
          <w:numId w:val="27"/>
        </w:numPr>
        <w:rPr>
          <w:rFonts w:ascii="VIC" w:hAnsi="VIC" w:eastAsia="VIC" w:cs="VIC"/>
          <w:color w:val="000000"/>
          <w:sz w:val="22"/>
          <w:szCs w:val="22"/>
          <w:lang w:eastAsia="en-AU"/>
        </w:rPr>
      </w:pPr>
      <w:r w:rsidRPr="487847E4" w:rsidR="000874BD">
        <w:rPr>
          <w:lang w:eastAsia="en-AU"/>
        </w:rPr>
        <w:t xml:space="preserve">Public sector organisations use the People matter survey to find out what they’re doing well and where they need to </w:t>
      </w:r>
      <w:r w:rsidRPr="487847E4" w:rsidR="000874BD">
        <w:rPr>
          <w:lang w:eastAsia="en-AU"/>
        </w:rPr>
        <w:t>improve</w:t>
      </w:r>
      <w:r w:rsidRPr="487847E4" w:rsidR="000874BD">
        <w:rPr>
          <w:lang w:eastAsia="en-AU"/>
        </w:rPr>
        <w:t>.</w:t>
      </w:r>
    </w:p>
    <w:p w:rsidRPr="003251EA" w:rsidR="000874BD" w:rsidP="487847E4" w:rsidRDefault="000874BD" w14:paraId="70CCB627" w14:textId="77777777">
      <w:pPr>
        <w:pStyle w:val="Body"/>
        <w:numPr>
          <w:ilvl w:val="0"/>
          <w:numId w:val="27"/>
        </w:numPr>
        <w:rPr>
          <w:rFonts w:ascii="VIC" w:hAnsi="VIC" w:eastAsia="VIC" w:cs="VIC"/>
          <w:color w:val="000000"/>
          <w:sz w:val="22"/>
          <w:szCs w:val="22"/>
          <w:lang w:eastAsia="en-AU"/>
        </w:rPr>
      </w:pPr>
      <w:r w:rsidRPr="487847E4" w:rsidR="000874BD">
        <w:rPr>
          <w:lang w:eastAsia="en-AU"/>
        </w:rPr>
        <w:t xml:space="preserve">People matter survey results provide valuable insights for organisations </w:t>
      </w:r>
      <w:r w:rsidRPr="487847E4" w:rsidR="000874BD">
        <w:rPr>
          <w:lang w:eastAsia="en-AU"/>
        </w:rPr>
        <w:t>so</w:t>
      </w:r>
      <w:r w:rsidRPr="487847E4" w:rsidR="000874BD">
        <w:rPr>
          <w:lang w:eastAsia="en-AU"/>
        </w:rPr>
        <w:t xml:space="preserve"> that they can develop and implement</w:t>
      </w:r>
      <w:r w:rsidRPr="487847E4" w:rsidR="000874BD">
        <w:rPr>
          <w:lang w:eastAsia="en-AU"/>
        </w:rPr>
        <w:t xml:space="preserve"> </w:t>
      </w:r>
      <w:r w:rsidRPr="487847E4" w:rsidR="000874BD">
        <w:rPr>
          <w:lang w:eastAsia="en-AU"/>
        </w:rPr>
        <w:t>improvements to inclusion and wellbeing, eliminate negative workplace behaviours, and ensure the public sector workforce reflects the diversity of the Victorian community.</w:t>
      </w:r>
    </w:p>
    <w:p w:rsidRPr="003251EA" w:rsidR="000874BD" w:rsidP="487847E4" w:rsidRDefault="000874BD" w14:paraId="7874EAC1" w14:textId="77777777">
      <w:pPr>
        <w:pStyle w:val="Body"/>
        <w:numPr>
          <w:ilvl w:val="0"/>
          <w:numId w:val="27"/>
        </w:numPr>
        <w:rPr>
          <w:rFonts w:ascii="VIC" w:hAnsi="VIC" w:eastAsia="VIC" w:cs="VIC"/>
          <w:color w:val="000000"/>
          <w:sz w:val="22"/>
          <w:szCs w:val="22"/>
          <w:lang w:eastAsia="en-AU"/>
        </w:rPr>
      </w:pPr>
      <w:r w:rsidRPr="487847E4" w:rsidR="000874BD">
        <w:rPr>
          <w:lang w:eastAsia="en-AU"/>
        </w:rPr>
        <w:t>Safe, healthy public sector workplaces with positive, ethical cultures result in better outcomes for the community we serve.</w:t>
      </w:r>
    </w:p>
    <w:p w:rsidRPr="003251EA" w:rsidR="000874BD" w:rsidP="487847E4" w:rsidRDefault="000874BD" w14:paraId="385EE03B" w14:textId="2D20F805">
      <w:pPr>
        <w:pStyle w:val="Body"/>
        <w:numPr>
          <w:ilvl w:val="0"/>
          <w:numId w:val="27"/>
        </w:numPr>
        <w:rPr>
          <w:rFonts w:ascii="VIC" w:hAnsi="VIC" w:eastAsia="VIC" w:cs="VIC"/>
          <w:color w:val="000000"/>
          <w:sz w:val="22"/>
          <w:szCs w:val="22"/>
          <w:lang w:eastAsia="en-AU"/>
        </w:rPr>
      </w:pPr>
      <w:r w:rsidRPr="487847E4" w:rsidR="000874BD">
        <w:rPr>
          <w:lang w:eastAsia="en-AU"/>
        </w:rPr>
        <w:t xml:space="preserve">Employee participation is optional, but the survey is relevant to all employees regardless of where and how they work, including on the front line. </w:t>
      </w:r>
    </w:p>
    <w:p w:rsidR="000874BD" w:rsidP="487847E4" w:rsidRDefault="000874BD" w14:paraId="2ACD037D" w14:textId="77777777">
      <w:pPr>
        <w:pStyle w:val="Body"/>
        <w:numPr>
          <w:ilvl w:val="0"/>
          <w:numId w:val="27"/>
        </w:numPr>
        <w:rPr>
          <w:rFonts w:ascii="VIC" w:hAnsi="VIC" w:eastAsia="VIC" w:cs="VIC" w:asciiTheme="minorEastAsia" w:hAnsiTheme="minorEastAsia" w:eastAsiaTheme="minorEastAsia" w:cstheme="minorEastAsia"/>
          <w:sz w:val="22"/>
          <w:szCs w:val="22"/>
          <w:lang w:eastAsia="en-AU"/>
        </w:rPr>
      </w:pPr>
      <w:r w:rsidRPr="487847E4" w:rsidR="000874BD">
        <w:rPr>
          <w:lang w:eastAsia="en-AU"/>
        </w:rPr>
        <w:t xml:space="preserve">Following sector wide consultation in 2021, the Victorian Public Sector Commission will offer a short survey in 2022, and </w:t>
      </w:r>
      <w:r w:rsidRPr="487847E4" w:rsidR="000874BD">
        <w:rPr>
          <w:lang w:eastAsia="en-AU"/>
        </w:rPr>
        <w:t xml:space="preserve">a longer survey </w:t>
      </w:r>
      <w:r w:rsidRPr="487847E4" w:rsidR="000874BD">
        <w:rPr>
          <w:lang w:eastAsia="en-AU"/>
        </w:rPr>
        <w:t xml:space="preserve">in 2023 to </w:t>
      </w:r>
      <w:r w:rsidRPr="487847E4" w:rsidR="000874BD">
        <w:rPr>
          <w:lang w:eastAsia="en-AU"/>
        </w:rPr>
        <w:t>help</w:t>
      </w:r>
      <w:r w:rsidRPr="487847E4" w:rsidR="000874BD">
        <w:rPr>
          <w:lang w:eastAsia="en-AU"/>
        </w:rPr>
        <w:t xml:space="preserve"> organisations meet their Gender Equality Act 2020 audit and reporting requirements.</w:t>
      </w:r>
    </w:p>
    <w:p w:rsidRPr="003251EA" w:rsidR="000874BD" w:rsidP="000874BD" w:rsidRDefault="000874BD" w14:paraId="160B93E6" w14:textId="77777777">
      <w:pPr>
        <w:pStyle w:val="Heading2"/>
        <w:rPr>
          <w:color w:val="00573F"/>
          <w:lang w:eastAsia="en-AU"/>
        </w:rPr>
      </w:pPr>
      <w:r w:rsidRPr="03D8D11A">
        <w:rPr>
          <w:lang w:eastAsia="en-AU"/>
        </w:rPr>
        <w:t>Survey background messages</w:t>
      </w:r>
    </w:p>
    <w:p w:rsidRPr="003251EA" w:rsidR="000874BD" w:rsidP="487847E4" w:rsidRDefault="000874BD" w14:paraId="5535AEF4" w14:textId="77777777">
      <w:pPr>
        <w:pStyle w:val="Body"/>
        <w:numPr>
          <w:ilvl w:val="0"/>
          <w:numId w:val="28"/>
        </w:numPr>
        <w:rPr>
          <w:rFonts w:ascii="VIC" w:hAnsi="VIC" w:eastAsia="VIC" w:cs="VIC"/>
          <w:color w:val="000000"/>
          <w:sz w:val="22"/>
          <w:szCs w:val="22"/>
          <w:lang w:eastAsia="en-AU"/>
        </w:rPr>
      </w:pPr>
      <w:r w:rsidRPr="487847E4" w:rsidR="000874BD">
        <w:rPr>
          <w:lang w:eastAsia="en-AU"/>
        </w:rPr>
        <w:t>The People matter survey is an independent survey run by the Victorian Public Sector Commission, so that employees from organisations across the public sector can have their say.</w:t>
      </w:r>
    </w:p>
    <w:p w:rsidR="000874BD" w:rsidP="487847E4" w:rsidRDefault="000874BD" w14:paraId="07859CA9" w14:textId="77777777">
      <w:pPr>
        <w:pStyle w:val="Body"/>
        <w:numPr>
          <w:ilvl w:val="0"/>
          <w:numId w:val="28"/>
        </w:numPr>
        <w:rPr>
          <w:rFonts w:ascii="VIC" w:hAnsi="VIC" w:eastAsia="VIC" w:cs="VIC" w:asciiTheme="minorEastAsia" w:hAnsiTheme="minorEastAsia" w:eastAsiaTheme="minorEastAsia" w:cstheme="minorEastAsia"/>
          <w:sz w:val="22"/>
          <w:szCs w:val="22"/>
          <w:lang w:eastAsia="en-AU"/>
        </w:rPr>
      </w:pPr>
      <w:r w:rsidRPr="487847E4" w:rsidR="000874BD">
        <w:rPr>
          <w:lang w:eastAsia="en-AU"/>
        </w:rPr>
        <w:t xml:space="preserve">In 2021, 92,008 people (39% of all eligible public sector employees) from a record 241 organisations took part in the People matter survey. </w:t>
      </w:r>
    </w:p>
    <w:p w:rsidRPr="003251EA" w:rsidR="000874BD" w:rsidP="487847E4" w:rsidRDefault="000874BD" w14:paraId="2BD7C6F4" w14:textId="77777777">
      <w:pPr>
        <w:pStyle w:val="Body"/>
        <w:numPr>
          <w:ilvl w:val="0"/>
          <w:numId w:val="28"/>
        </w:numPr>
        <w:rPr>
          <w:rFonts w:ascii="VIC" w:hAnsi="VIC" w:eastAsia="VIC" w:cs="VIC"/>
          <w:color w:val="000000"/>
          <w:sz w:val="22"/>
          <w:szCs w:val="22"/>
          <w:lang w:eastAsia="en-AU"/>
        </w:rPr>
      </w:pPr>
      <w:r w:rsidRPr="487847E4" w:rsidR="000874BD">
        <w:rPr>
          <w:lang w:eastAsia="en-AU"/>
        </w:rPr>
        <w:t>The Victorian Public Sector Commission collects a rich data set about the Victorian public sector workforce, providing a holistic view of the sector and its people which is evidence-based to inform continuous improvement.</w:t>
      </w:r>
    </w:p>
    <w:p w:rsidRPr="003251EA" w:rsidR="000874BD" w:rsidP="487847E4" w:rsidRDefault="000874BD" w14:paraId="0FF84407" w14:textId="77777777">
      <w:pPr>
        <w:pStyle w:val="Body"/>
        <w:numPr>
          <w:ilvl w:val="0"/>
          <w:numId w:val="28"/>
        </w:numPr>
        <w:rPr>
          <w:rFonts w:ascii="VIC" w:hAnsi="VIC" w:eastAsia="VIC" w:cs="VIC"/>
          <w:color w:val="000000"/>
          <w:sz w:val="22"/>
          <w:szCs w:val="22"/>
          <w:lang w:eastAsia="en-AU"/>
        </w:rPr>
      </w:pPr>
      <w:r w:rsidRPr="487847E4" w:rsidR="000874BD">
        <w:rPr>
          <w:lang w:eastAsia="en-AU"/>
        </w:rPr>
        <w:t>Access to timely, trusted data such as the People matter survey helps the sector collectively maintain an inclusive, high-performing and engaged workforce.</w:t>
      </w:r>
    </w:p>
    <w:p w:rsidRPr="003251EA" w:rsidR="000874BD" w:rsidP="487847E4" w:rsidRDefault="000874BD" w14:paraId="42567BA9" w14:textId="77777777">
      <w:pPr>
        <w:pStyle w:val="Body"/>
        <w:numPr>
          <w:ilvl w:val="0"/>
          <w:numId w:val="28"/>
        </w:numPr>
        <w:rPr>
          <w:rFonts w:ascii="VIC" w:hAnsi="VIC" w:eastAsia="VIC" w:cs="VIC"/>
          <w:color w:val="000000"/>
          <w:sz w:val="22"/>
          <w:szCs w:val="22"/>
          <w:lang w:eastAsia="en-AU"/>
        </w:rPr>
      </w:pPr>
      <w:r w:rsidRPr="487847E4" w:rsidR="000874BD">
        <w:rPr>
          <w:lang w:eastAsia="en-AU"/>
        </w:rPr>
        <w:t>The Victorian Public Sector Commission reports on people, leadership, culture and inclusion across the sector and monitors diversity targets and their impact on inclusion outcomes.</w:t>
      </w:r>
    </w:p>
    <w:p w:rsidRPr="00AD6C5A" w:rsidR="000874BD" w:rsidP="000874BD" w:rsidRDefault="000874BD" w14:paraId="0AD2E84D" w14:textId="77777777">
      <w:pPr>
        <w:pStyle w:val="Heading2"/>
        <w:rPr>
          <w:lang w:eastAsia="en-AU"/>
        </w:rPr>
      </w:pPr>
      <w:r w:rsidRPr="00C802EB">
        <w:rPr>
          <w:lang w:eastAsia="en-AU"/>
        </w:rPr>
        <w:t>Participation</w:t>
      </w:r>
      <w:r w:rsidRPr="0FA45586">
        <w:rPr>
          <w:lang w:eastAsia="en-AU"/>
        </w:rPr>
        <w:t xml:space="preserve"> </w:t>
      </w:r>
      <w:r w:rsidRPr="355AFFD5">
        <w:rPr>
          <w:lang w:eastAsia="en-AU"/>
        </w:rPr>
        <w:t>of</w:t>
      </w:r>
      <w:r w:rsidRPr="0FA45586">
        <w:rPr>
          <w:lang w:eastAsia="en-AU"/>
        </w:rPr>
        <w:t xml:space="preserve"> organisations</w:t>
      </w:r>
    </w:p>
    <w:p w:rsidRPr="005E3D08" w:rsidR="000874BD" w:rsidP="487847E4" w:rsidRDefault="000874BD" w14:paraId="582686A5" w14:textId="77777777">
      <w:pPr>
        <w:pStyle w:val="Body"/>
        <w:numPr>
          <w:ilvl w:val="0"/>
          <w:numId w:val="29"/>
        </w:numPr>
        <w:rPr>
          <w:rFonts w:ascii="VIC" w:hAnsi="VIC" w:eastAsia="VIC" w:cs="VIC"/>
          <w:sz w:val="22"/>
          <w:szCs w:val="22"/>
          <w:lang w:eastAsia="en-AU"/>
        </w:rPr>
      </w:pPr>
      <w:r w:rsidRPr="487847E4" w:rsidR="000874BD">
        <w:rPr>
          <w:lang w:eastAsia="en-AU"/>
        </w:rPr>
        <w:t xml:space="preserve">All eligible public sector organisations are expected to take part in the </w:t>
      </w:r>
      <w:r w:rsidRPr="487847E4" w:rsidR="000874BD">
        <w:rPr>
          <w:lang w:eastAsia="en-AU"/>
        </w:rPr>
        <w:t>2022 survey.</w:t>
      </w:r>
    </w:p>
    <w:p w:rsidRPr="00187493" w:rsidR="000874BD" w:rsidP="487847E4" w:rsidRDefault="000874BD" w14:paraId="59085C61" w14:textId="77777777">
      <w:pPr>
        <w:pStyle w:val="Body"/>
        <w:numPr>
          <w:ilvl w:val="0"/>
          <w:numId w:val="29"/>
        </w:numPr>
        <w:rPr>
          <w:rFonts w:ascii="VIC" w:hAnsi="VIC" w:eastAsia="VIC" w:cs="VIC" w:asciiTheme="minorEastAsia" w:hAnsiTheme="minorEastAsia" w:eastAsiaTheme="minorEastAsia" w:cstheme="minorEastAsia"/>
          <w:sz w:val="22"/>
          <w:szCs w:val="22"/>
          <w:lang w:eastAsia="en-AU"/>
        </w:rPr>
      </w:pPr>
      <w:r w:rsidRPr="487847E4" w:rsidR="000874BD">
        <w:rPr>
          <w:lang w:eastAsia="en-AU"/>
        </w:rPr>
        <w:t>Greater organisation participation improves the consistency of data collection across the public sector and improves annual reporting of whole-of-sector survey results.</w:t>
      </w:r>
    </w:p>
    <w:p w:rsidRPr="00187493" w:rsidR="000874BD" w:rsidP="487847E4" w:rsidRDefault="000874BD" w14:paraId="30CCD96B" w14:textId="77777777">
      <w:pPr>
        <w:pStyle w:val="Body"/>
        <w:numPr>
          <w:ilvl w:val="0"/>
          <w:numId w:val="29"/>
        </w:numPr>
        <w:rPr>
          <w:rFonts w:ascii="VIC" w:hAnsi="VIC" w:eastAsia="VIC" w:cs="VIC"/>
          <w:sz w:val="22"/>
          <w:szCs w:val="22"/>
          <w:lang w:eastAsia="en-AU"/>
        </w:rPr>
      </w:pPr>
      <w:r w:rsidRPr="487847E4" w:rsidR="000874BD">
        <w:rPr>
          <w:lang w:eastAsia="en-AU"/>
        </w:rPr>
        <w:t>Increasing the numbers of participating organisations from across the public sector supports accountability across the whole of government.</w:t>
      </w:r>
    </w:p>
    <w:p w:rsidR="000874BD" w:rsidP="487847E4" w:rsidRDefault="000874BD" w14:paraId="3DBDB217" w14:textId="77777777">
      <w:pPr>
        <w:pStyle w:val="Body"/>
        <w:numPr>
          <w:ilvl w:val="0"/>
          <w:numId w:val="29"/>
        </w:numPr>
        <w:rPr>
          <w:rFonts w:ascii="VIC" w:hAnsi="VIC" w:eastAsia="VIC" w:cs="VIC" w:asciiTheme="minorEastAsia" w:hAnsiTheme="minorEastAsia" w:eastAsiaTheme="minorEastAsia" w:cstheme="minorEastAsia"/>
          <w:sz w:val="22"/>
          <w:szCs w:val="22"/>
          <w:lang w:eastAsia="en-AU"/>
        </w:rPr>
      </w:pPr>
      <w:r w:rsidRPr="487847E4" w:rsidR="000874BD">
        <w:rPr>
          <w:lang w:eastAsia="en-AU"/>
        </w:rPr>
        <w:t>Employee participation is optional, but the survey is relevant to all employees regardless of where and how they work, including on the front line.</w:t>
      </w:r>
    </w:p>
    <w:p w:rsidRPr="003251EA" w:rsidR="000874BD" w:rsidP="000874BD" w:rsidRDefault="000874BD" w14:paraId="3165FC7D" w14:textId="77777777">
      <w:pPr>
        <w:pStyle w:val="Heading2"/>
        <w:rPr>
          <w:color w:val="00573F"/>
          <w:lang w:eastAsia="en-AU"/>
        </w:rPr>
      </w:pPr>
      <w:r w:rsidRPr="3888794D">
        <w:rPr>
          <w:lang w:eastAsia="en-AU"/>
        </w:rPr>
        <w:t>Transparent publication of organisation-level results</w:t>
      </w:r>
    </w:p>
    <w:p w:rsidRPr="003251EA" w:rsidR="000874BD" w:rsidP="487847E4" w:rsidRDefault="000874BD" w14:paraId="309422F9" w14:textId="77777777">
      <w:pPr>
        <w:pStyle w:val="Body"/>
        <w:numPr>
          <w:ilvl w:val="0"/>
          <w:numId w:val="30"/>
        </w:numPr>
        <w:rPr>
          <w:rFonts w:ascii="VIC" w:hAnsi="VIC" w:eastAsia="VIC" w:cs="VIC"/>
          <w:color w:val="000000"/>
          <w:sz w:val="22"/>
          <w:szCs w:val="22"/>
          <w:lang w:eastAsia="en-AU"/>
        </w:rPr>
      </w:pPr>
      <w:r w:rsidRPr="487847E4" w:rsidR="000874BD">
        <w:rPr>
          <w:lang w:eastAsia="en-AU"/>
        </w:rPr>
        <w:t>In November 2021, the Victorian Public Sector Commission improved the transparency of the survey results by publishing online high-level whole-of-public sector trends and results for individual public sector organisations.</w:t>
      </w:r>
    </w:p>
    <w:p w:rsidRPr="003251EA" w:rsidR="000874BD" w:rsidP="487847E4" w:rsidRDefault="000874BD" w14:paraId="3E0E82F3" w14:textId="77777777">
      <w:pPr>
        <w:pStyle w:val="Body"/>
        <w:numPr>
          <w:ilvl w:val="0"/>
          <w:numId w:val="30"/>
        </w:numPr>
        <w:rPr>
          <w:rFonts w:ascii="VIC" w:hAnsi="VIC" w:eastAsia="VIC" w:cs="VIC"/>
          <w:color w:val="000000"/>
          <w:sz w:val="22"/>
          <w:szCs w:val="22"/>
          <w:lang w:eastAsia="en-AU"/>
        </w:rPr>
      </w:pPr>
      <w:r w:rsidRPr="487847E4" w:rsidR="000874BD">
        <w:rPr>
          <w:lang w:eastAsia="en-AU"/>
        </w:rPr>
        <w:t>The Victorian public sector’s commitment to transparency is balanced with the need to protect the anonymity of survey participants. Within organisations, survey results are not reported for workgroups of less than 10 employees because the results may identify individuals.</w:t>
      </w:r>
    </w:p>
    <w:p w:rsidRPr="003251EA" w:rsidR="000874BD" w:rsidP="487847E4" w:rsidRDefault="000874BD" w14:paraId="4DC26B9C" w14:textId="77777777">
      <w:pPr>
        <w:pStyle w:val="Body"/>
        <w:numPr>
          <w:ilvl w:val="0"/>
          <w:numId w:val="30"/>
        </w:numPr>
        <w:rPr>
          <w:rFonts w:ascii="VIC" w:hAnsi="VIC" w:eastAsia="VIC" w:cs="VIC"/>
          <w:color w:val="000000"/>
          <w:sz w:val="22"/>
          <w:szCs w:val="22"/>
          <w:lang w:eastAsia="en-AU"/>
        </w:rPr>
      </w:pPr>
      <w:r w:rsidRPr="487847E4" w:rsidR="000874BD">
        <w:rPr>
          <w:lang w:eastAsia="en-AU"/>
        </w:rPr>
        <w:t>All public sector organisations are committed to transparency within their organisations. Staff receive results for their organisation as a whole and for their workgroups, for a more detailed view.</w:t>
      </w:r>
    </w:p>
    <w:p w:rsidRPr="002C0E1B" w:rsidR="000874BD" w:rsidP="000874BD" w:rsidRDefault="000874BD" w14:paraId="36A71684" w14:textId="77777777">
      <w:pPr>
        <w:pStyle w:val="Heading2"/>
        <w:rPr>
          <w:lang w:eastAsia="en-AU"/>
        </w:rPr>
      </w:pPr>
      <w:r>
        <w:rPr>
          <w:lang w:eastAsia="en-AU"/>
        </w:rPr>
        <w:t>Results reporting</w:t>
      </w:r>
    </w:p>
    <w:p w:rsidRPr="0044264D" w:rsidR="000874BD" w:rsidP="487847E4" w:rsidRDefault="000874BD" w14:paraId="43178D6F" w14:textId="77777777">
      <w:pPr>
        <w:pStyle w:val="Body"/>
        <w:numPr>
          <w:ilvl w:val="0"/>
          <w:numId w:val="31"/>
        </w:numPr>
        <w:rPr>
          <w:rFonts w:ascii="VIC" w:hAnsi="VIC" w:eastAsia="VIC" w:cs="VIC"/>
          <w:color w:val="000000"/>
          <w:sz w:val="22"/>
          <w:szCs w:val="22"/>
          <w:lang w:eastAsia="en-AU"/>
        </w:rPr>
      </w:pPr>
      <w:r w:rsidRPr="487847E4" w:rsidR="000874BD">
        <w:rPr>
          <w:lang w:eastAsia="en-AU"/>
        </w:rPr>
        <w:t>People matter survey results reveal how employees view different aspects of their workplaces, including equal employment opportunity, collaboration, learning and development, and diversity and inclusion, and helps the sector develop a high performing and engaged workforce.</w:t>
      </w:r>
    </w:p>
    <w:p w:rsidRPr="0044264D" w:rsidR="000874BD" w:rsidP="487847E4" w:rsidRDefault="000874BD" w14:paraId="7999C019" w14:textId="77777777">
      <w:pPr>
        <w:pStyle w:val="Body"/>
        <w:numPr>
          <w:ilvl w:val="0"/>
          <w:numId w:val="31"/>
        </w:numPr>
        <w:rPr>
          <w:rFonts w:ascii="VIC" w:hAnsi="VIC" w:eastAsia="VIC" w:cs="VIC"/>
          <w:color w:val="000000"/>
          <w:sz w:val="22"/>
          <w:szCs w:val="22"/>
          <w:lang w:eastAsia="en-AU"/>
        </w:rPr>
      </w:pPr>
      <w:r w:rsidRPr="487847E4" w:rsidR="000874BD">
        <w:rPr>
          <w:lang w:eastAsia="en-AU"/>
        </w:rPr>
        <w:t xml:space="preserve">Our most important conversation about our People matter survey results is with our people. </w:t>
      </w:r>
    </w:p>
    <w:p w:rsidRPr="004624FC" w:rsidR="000874BD" w:rsidP="487847E4" w:rsidRDefault="000874BD" w14:paraId="1A6B8B0D" w14:textId="77777777">
      <w:pPr>
        <w:pStyle w:val="Body"/>
        <w:numPr>
          <w:ilvl w:val="0"/>
          <w:numId w:val="31"/>
        </w:numPr>
        <w:rPr>
          <w:rFonts w:ascii="VIC" w:hAnsi="VIC" w:eastAsia="VIC" w:cs="VIC"/>
          <w:color w:val="000000"/>
          <w:sz w:val="22"/>
          <w:szCs w:val="22"/>
          <w:lang w:eastAsia="en-AU"/>
        </w:rPr>
      </w:pPr>
      <w:r w:rsidRPr="487847E4" w:rsidR="000874BD">
        <w:rPr>
          <w:lang w:eastAsia="en-AU"/>
        </w:rPr>
        <w:t xml:space="preserve">We are committed to transparency within our organisation. We share with employees the results for the </w:t>
      </w:r>
      <w:r w:rsidRPr="487847E4" w:rsidR="000874BD">
        <w:rPr>
          <w:lang w:eastAsia="en-AU"/>
        </w:rPr>
        <w:t>organisation as a whole, and</w:t>
      </w:r>
      <w:r w:rsidRPr="487847E4" w:rsidR="000874BD">
        <w:rPr>
          <w:lang w:eastAsia="en-AU"/>
        </w:rPr>
        <w:t xml:space="preserve"> for workgroups so that employees get a more detailed view. </w:t>
      </w:r>
    </w:p>
    <w:p w:rsidRPr="00D24174" w:rsidR="000874BD" w:rsidP="487847E4" w:rsidRDefault="000874BD" w14:paraId="2AC230E4" w14:textId="77777777">
      <w:pPr>
        <w:pStyle w:val="Body"/>
        <w:numPr>
          <w:ilvl w:val="0"/>
          <w:numId w:val="31"/>
        </w:numPr>
        <w:rPr>
          <w:rFonts w:ascii="VIC" w:hAnsi="VIC" w:eastAsia="VIC" w:cs="VIC"/>
          <w:color w:val="000000"/>
          <w:sz w:val="22"/>
          <w:szCs w:val="22"/>
          <w:lang w:eastAsia="en-AU"/>
        </w:rPr>
      </w:pPr>
      <w:r w:rsidRPr="487847E4" w:rsidR="000874BD">
        <w:rPr>
          <w:lang w:eastAsia="en-AU"/>
        </w:rPr>
        <w:t xml:space="preserve">Sharing our People matter survey wellbeing check results with our employees and the broader community </w:t>
      </w:r>
      <w:r w:rsidRPr="487847E4" w:rsidR="000874BD">
        <w:rPr>
          <w:lang w:eastAsia="en-AU"/>
        </w:rPr>
        <w:t xml:space="preserve">shows </w:t>
      </w:r>
      <w:r w:rsidRPr="487847E4" w:rsidR="000874BD">
        <w:rPr>
          <w:lang w:eastAsia="en-AU"/>
        </w:rPr>
        <w:t>our</w:t>
      </w:r>
      <w:r w:rsidRPr="487847E4" w:rsidR="000874BD">
        <w:rPr>
          <w:lang w:eastAsia="en-AU"/>
        </w:rPr>
        <w:t xml:space="preserve"> commitment to accountability and continuous improvement </w:t>
      </w:r>
      <w:r w:rsidRPr="487847E4" w:rsidR="000874BD">
        <w:rPr>
          <w:lang w:eastAsia="en-AU"/>
        </w:rPr>
        <w:t>towards</w:t>
      </w:r>
      <w:r w:rsidRPr="487847E4" w:rsidR="000874BD">
        <w:rPr>
          <w:lang w:eastAsia="en-AU"/>
        </w:rPr>
        <w:t xml:space="preserve"> </w:t>
      </w:r>
      <w:r w:rsidRPr="487847E4" w:rsidR="000874BD">
        <w:rPr>
          <w:lang w:eastAsia="en-AU"/>
        </w:rPr>
        <w:t>creating</w:t>
      </w:r>
      <w:r w:rsidRPr="487847E4" w:rsidR="000874BD">
        <w:rPr>
          <w:lang w:eastAsia="en-AU"/>
        </w:rPr>
        <w:t xml:space="preserve"> safer, more </w:t>
      </w:r>
      <w:r w:rsidRPr="487847E4" w:rsidR="000874BD">
        <w:rPr>
          <w:lang w:eastAsia="en-AU"/>
        </w:rPr>
        <w:t>supportive</w:t>
      </w:r>
      <w:r w:rsidRPr="487847E4" w:rsidR="000874BD">
        <w:rPr>
          <w:lang w:eastAsia="en-AU"/>
        </w:rPr>
        <w:t xml:space="preserve"> and increasingly effective workplaces. </w:t>
      </w:r>
    </w:p>
    <w:p w:rsidRPr="00B17D77" w:rsidR="000874BD" w:rsidP="487847E4" w:rsidRDefault="000874BD" w14:paraId="76DA5305" w14:textId="77777777">
      <w:pPr>
        <w:pStyle w:val="Body"/>
        <w:numPr>
          <w:ilvl w:val="0"/>
          <w:numId w:val="31"/>
        </w:numPr>
        <w:rPr>
          <w:rFonts w:ascii="VIC" w:hAnsi="VIC" w:eastAsia="VIC" w:cs="VIC"/>
          <w:color w:val="000000"/>
          <w:sz w:val="22"/>
          <w:szCs w:val="22"/>
          <w:lang w:eastAsia="en-AU"/>
        </w:rPr>
      </w:pPr>
      <w:r w:rsidRPr="487847E4" w:rsidR="000874BD">
        <w:rPr>
          <w:lang w:eastAsia="en-AU"/>
        </w:rPr>
        <w:t xml:space="preserve">We don’t shy away from survey results that tell us where we need to improve. We take responsibility for our results and use this information to plan and implement initiatives and changes. </w:t>
      </w:r>
    </w:p>
    <w:p w:rsidRPr="00466B9A" w:rsidR="000874BD" w:rsidP="487847E4" w:rsidRDefault="000874BD" w14:paraId="30AFEFDD" w14:textId="77777777">
      <w:pPr>
        <w:pStyle w:val="Body"/>
        <w:numPr>
          <w:ilvl w:val="0"/>
          <w:numId w:val="31"/>
        </w:numPr>
        <w:rPr>
          <w:rFonts w:ascii="VIC" w:hAnsi="VIC" w:eastAsia="VIC" w:cs="VIC"/>
          <w:color w:val="000000"/>
          <w:sz w:val="22"/>
          <w:szCs w:val="22"/>
          <w:lang w:eastAsia="en-AU"/>
        </w:rPr>
      </w:pPr>
      <w:r w:rsidRPr="487847E4" w:rsidR="000874BD">
        <w:rPr>
          <w:lang w:eastAsia="en-AU"/>
        </w:rPr>
        <w:t xml:space="preserve">Together with our people, we are focused on celebrating the positives in our results and targeting our efforts on the areas we need to improve on. </w:t>
      </w:r>
    </w:p>
    <w:p w:rsidR="000874BD" w:rsidP="487847E4" w:rsidRDefault="000874BD" w14:paraId="6891AD4D" w14:textId="77777777">
      <w:pPr>
        <w:pStyle w:val="Body"/>
        <w:numPr>
          <w:ilvl w:val="0"/>
          <w:numId w:val="31"/>
        </w:numPr>
        <w:rPr>
          <w:rFonts w:ascii="VIC" w:hAnsi="VIC" w:eastAsia="VIC" w:cs="VIC"/>
          <w:sz w:val="22"/>
          <w:szCs w:val="22"/>
          <w:lang w:eastAsia="en-AU"/>
        </w:rPr>
      </w:pPr>
      <w:r w:rsidRPr="487847E4" w:rsidR="000874BD">
        <w:rPr>
          <w:lang w:eastAsia="en-AU"/>
        </w:rPr>
        <w:t xml:space="preserve">Following each People matter survey we identify key areas for improvement and undertake action planning to address them. </w:t>
      </w:r>
    </w:p>
    <w:p w:rsidRPr="00466B9A" w:rsidR="000874BD" w:rsidP="487847E4" w:rsidRDefault="000874BD" w14:paraId="37B24FC5" w14:textId="77777777">
      <w:pPr>
        <w:pStyle w:val="Body"/>
        <w:numPr>
          <w:ilvl w:val="0"/>
          <w:numId w:val="31"/>
        </w:numPr>
        <w:rPr>
          <w:rFonts w:ascii="VIC" w:hAnsi="VIC" w:eastAsia="VIC" w:cs="VIC"/>
          <w:color w:val="000000"/>
          <w:sz w:val="22"/>
          <w:szCs w:val="22"/>
          <w:lang w:eastAsia="en-AU"/>
        </w:rPr>
      </w:pPr>
      <w:r w:rsidRPr="487847E4" w:rsidR="000874BD">
        <w:rPr>
          <w:lang w:eastAsia="en-AU"/>
        </w:rPr>
        <w:t>Our action plans are developed in collaboration with our people. These plans lead to more effective, engaged workforces and safer, healthier workplaces.</w:t>
      </w:r>
    </w:p>
    <w:p w:rsidRPr="002C0E1B" w:rsidR="000874BD" w:rsidP="000874BD" w:rsidRDefault="000874BD" w14:paraId="4EAB0884" w14:textId="77777777">
      <w:pPr>
        <w:pStyle w:val="Heading2"/>
        <w:rPr>
          <w:lang w:eastAsia="en-AU"/>
        </w:rPr>
      </w:pPr>
      <w:r w:rsidRPr="002C0E1B">
        <w:rPr>
          <w:lang w:eastAsia="en-AU"/>
        </w:rPr>
        <w:t>Coronavirus inclusions</w:t>
      </w:r>
    </w:p>
    <w:p w:rsidRPr="001D10F6" w:rsidR="000874BD" w:rsidP="487847E4" w:rsidRDefault="000874BD" w14:paraId="12728287" w14:textId="77777777">
      <w:pPr>
        <w:pStyle w:val="Body"/>
        <w:numPr>
          <w:ilvl w:val="0"/>
          <w:numId w:val="32"/>
        </w:numPr>
        <w:rPr>
          <w:rFonts w:ascii="VIC" w:hAnsi="VIC" w:eastAsia="VIC" w:cs="VIC"/>
          <w:sz w:val="22"/>
          <w:szCs w:val="22"/>
          <w:lang w:eastAsia="en-AU"/>
        </w:rPr>
      </w:pPr>
      <w:r w:rsidRPr="487847E4" w:rsidR="000874BD">
        <w:rPr>
          <w:lang w:eastAsia="en-AU"/>
        </w:rPr>
        <w:t xml:space="preserve">Employees are encouraged to have their say to provide feedback on </w:t>
      </w:r>
      <w:r w:rsidRPr="487847E4" w:rsidR="000874BD">
        <w:rPr>
          <w:lang w:eastAsia="en-AU"/>
        </w:rPr>
        <w:t>their workplace experience during the coronavirus pandemic.</w:t>
      </w:r>
    </w:p>
    <w:p w:rsidR="000874BD" w:rsidP="487847E4" w:rsidRDefault="000874BD" w14:paraId="4E062EF6" w14:textId="77777777">
      <w:pPr>
        <w:pStyle w:val="Body"/>
        <w:numPr>
          <w:ilvl w:val="0"/>
          <w:numId w:val="32"/>
        </w:numPr>
        <w:rPr>
          <w:rFonts w:ascii="VIC" w:hAnsi="VIC" w:eastAsia="VIC" w:cs="VIC"/>
          <w:sz w:val="22"/>
          <w:szCs w:val="22"/>
          <w:lang w:eastAsia="en-AU"/>
        </w:rPr>
      </w:pPr>
      <w:r w:rsidRPr="487847E4" w:rsidR="000874BD">
        <w:rPr>
          <w:lang w:eastAsia="en-AU"/>
        </w:rPr>
        <w:t>The 2022 people matter survey wellbeing check is another way organisations are continuing to support and listen to employees during this unprecedented time.</w:t>
      </w:r>
    </w:p>
    <w:p w:rsidRPr="003F1BC1" w:rsidR="000874BD" w:rsidP="487847E4" w:rsidRDefault="000874BD" w14:paraId="5E447CDD" w14:textId="77777777">
      <w:pPr>
        <w:pStyle w:val="Body"/>
        <w:numPr>
          <w:ilvl w:val="0"/>
          <w:numId w:val="32"/>
        </w:numPr>
        <w:rPr>
          <w:rFonts w:ascii="VIC" w:hAnsi="VIC" w:eastAsia="VIC" w:cs="VIC"/>
          <w:sz w:val="22"/>
          <w:szCs w:val="22"/>
          <w:lang w:eastAsia="en-AU"/>
        </w:rPr>
      </w:pPr>
      <w:r w:rsidRPr="487847E4" w:rsidR="000874BD">
        <w:rPr>
          <w:lang w:eastAsia="en-AU"/>
        </w:rPr>
        <w:t>The People matter survey wellbeing check lets your organisation gain valuable employee feedback on public sector workplaces during the coronavirus pandemic to inform opportunities for improvement.</w:t>
      </w:r>
    </w:p>
    <w:p w:rsidRPr="003251EA" w:rsidR="000874BD" w:rsidP="000874BD" w:rsidRDefault="000874BD" w14:paraId="047720E7" w14:textId="77777777">
      <w:pPr>
        <w:pStyle w:val="Heading2"/>
        <w:rPr>
          <w:color w:val="00573F"/>
          <w:lang w:eastAsia="en-AU"/>
        </w:rPr>
      </w:pPr>
      <w:r w:rsidRPr="7C3417C8">
        <w:rPr>
          <w:lang w:eastAsia="en-AU"/>
        </w:rPr>
        <w:t>Where can I get more information</w:t>
      </w:r>
    </w:p>
    <w:p w:rsidRPr="000874BD" w:rsidR="000874BD" w:rsidP="000874BD" w:rsidRDefault="000874BD" w14:paraId="774BD662" w14:textId="3810C48E">
      <w:pPr>
        <w:pStyle w:val="Body"/>
        <w:rPr>
          <w:color w:val="000000"/>
          <w:lang w:eastAsia="en-AU"/>
        </w:rPr>
      </w:pPr>
      <w:r w:rsidRPr="6704DFC7" w:rsidR="000874BD">
        <w:rPr>
          <w:lang w:eastAsia="en-AU"/>
        </w:rPr>
        <w:t>If you have further questions about the People matter survey, please visit the Commission’s</w:t>
      </w:r>
      <w:r w:rsidRPr="6704DFC7" w:rsidR="000874BD">
        <w:rPr>
          <w:rFonts w:ascii="Cambria" w:hAnsi="Cambria" w:cs="Cambria"/>
          <w:lang w:eastAsia="en-AU"/>
        </w:rPr>
        <w:t> </w:t>
      </w:r>
      <w:r w:rsidRPr="6704DFC7" w:rsidR="000874BD">
        <w:rPr>
          <w:lang w:eastAsia="en-AU"/>
        </w:rPr>
        <w:t xml:space="preserve"> </w:t>
      </w:r>
      <w:hyperlink r:id="Re648588a36624a3a">
        <w:r w:rsidRPr="6704DFC7" w:rsidR="000874BD">
          <w:rPr>
            <w:rStyle w:val="Hyperlink"/>
            <w:lang w:eastAsia="en-AU"/>
          </w:rPr>
          <w:t>website</w:t>
        </w:r>
      </w:hyperlink>
      <w:r w:rsidRPr="6704DFC7" w:rsidR="000874BD">
        <w:rPr>
          <w:lang w:eastAsia="en-AU"/>
        </w:rPr>
        <w:t xml:space="preserve"> at vpsc.vic.gov.au, or contact the People matter survey team on</w:t>
      </w:r>
      <w:r w:rsidRPr="6704DFC7" w:rsidR="000874BD">
        <w:rPr>
          <w:rFonts w:ascii="Cambria" w:hAnsi="Cambria" w:cs="Cambria"/>
          <w:lang w:eastAsia="en-AU"/>
        </w:rPr>
        <w:t> </w:t>
      </w:r>
      <w:hyperlink r:id="Rdb292757a29c4991">
        <w:r w:rsidRPr="6704DFC7" w:rsidR="000874BD">
          <w:rPr>
            <w:color w:val="642667" w:themeColor="accent3" w:themeTint="FF" w:themeShade="FF"/>
            <w:u w:val="single"/>
            <w:lang w:eastAsia="en-AU"/>
          </w:rPr>
          <w:t>people.matter@vpsc.vic.gov.au</w:t>
        </w:r>
      </w:hyperlink>
      <w:r w:rsidRPr="6704DFC7" w:rsidR="000874BD">
        <w:rPr>
          <w:lang w:eastAsia="en-AU"/>
        </w:rPr>
        <w:t>.</w:t>
      </w:r>
      <w:bookmarkEnd w:id="0"/>
      <w:bookmarkEnd w:id="1"/>
      <w:bookmarkEnd w:id="2"/>
      <w:bookmarkEnd w:id="3"/>
    </w:p>
    <w:sectPr w:rsidRPr="000874BD" w:rsidR="000874BD" w:rsidSect="000874BD">
      <w:headerReference w:type="default" r:id="rId15"/>
      <w:footerReference w:type="default" r:id="rId16"/>
      <w:type w:val="continuous"/>
      <w:pgSz w:w="11906" w:h="16838" w:orient="portrait" w:code="9"/>
      <w:pgMar w:top="226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Pr="00973F22" w:rsidR="00683717" w:rsidP="00973F22" w:rsidRDefault="00683717" w14:paraId="45D81957" w14:textId="77777777">
      <w:r>
        <w:separator/>
      </w:r>
    </w:p>
    <w:p w:rsidR="00683717" w:rsidRDefault="00683717" w14:paraId="0E510509" w14:textId="77777777"/>
  </w:endnote>
  <w:endnote w:type="continuationSeparator" w:id="0">
    <w:p w:rsidRPr="00973F22" w:rsidR="00683717" w:rsidP="00973F22" w:rsidRDefault="00683717" w14:paraId="50174603" w14:textId="77777777">
      <w:r>
        <w:continuationSeparator/>
      </w:r>
    </w:p>
    <w:p w:rsidR="00683717" w:rsidRDefault="00683717" w14:paraId="27E5C7E5" w14:textId="77777777"/>
  </w:endnote>
  <w:endnote w:type="continuationNotice" w:id="1">
    <w:p w:rsidR="00683717" w:rsidP="00973F22" w:rsidRDefault="00683717" w14:paraId="675D96D3" w14:textId="77777777"/>
    <w:p w:rsidR="00683717" w:rsidRDefault="00683717" w14:paraId="0C70055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IC">
    <w:panose1 w:val="020B0604020202020204"/>
    <w:charset w:val="00"/>
    <w:family w:val="auto"/>
    <w:pitch w:val="variable"/>
    <w:sig w:usb0="00000007" w:usb1="00000000" w:usb2="00000000" w:usb3="00000000" w:csb0="00000093" w:csb1="00000000"/>
  </w:font>
  <w:font w:name="VIC SemiBold">
    <w:panose1 w:val="020B0604020202020204"/>
    <w:charset w:val="00"/>
    <w:family w:val="auto"/>
    <w:pitch w:val="variable"/>
    <w:sig w:usb0="00000007" w:usb1="00000000" w:usb2="00000000" w:usb3="00000000" w:csb0="00000093" w:csb1="00000000"/>
  </w:font>
  <w:font w:name="VIC Medium">
    <w:altName w:val="Calibri"/>
    <w:panose1 w:val="020B0604020202020204"/>
    <w:charset w:val="00"/>
    <w:family w:val="auto"/>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Pr="006954C8" w:rsidR="000C630F" w:rsidP="000C630F" w:rsidRDefault="006838F7" w14:paraId="7742340B" w14:textId="4DC5DFC8">
    <w:pPr>
      <w:pStyle w:val="Footer"/>
      <w:tabs>
        <w:tab w:val="clear" w:pos="4513"/>
        <w:tab w:val="left" w:pos="0"/>
      </w:tabs>
      <w:jc w:val="right"/>
    </w:pPr>
    <w:r w:rsidRPr="006954C8">
      <w:rPr>
        <w:noProof/>
      </w:rPr>
      <mc:AlternateContent>
        <mc:Choice Requires="wps">
          <w:drawing>
            <wp:anchor distT="0" distB="0" distL="114300" distR="114300" simplePos="0" relativeHeight="251822080" behindDoc="0" locked="0" layoutInCell="0" allowOverlap="1" wp14:anchorId="6EC700CB" wp14:editId="63766C3F">
              <wp:simplePos x="0" y="0"/>
              <wp:positionH relativeFrom="page">
                <wp:align>left</wp:align>
              </wp:positionH>
              <wp:positionV relativeFrom="page">
                <wp:align>bottom</wp:align>
              </wp:positionV>
              <wp:extent cx="7772400" cy="463550"/>
              <wp:effectExtent l="0" t="0" r="0" b="12700"/>
              <wp:wrapNone/>
              <wp:docPr id="13" name="MSIPCM34e34495812a3caf45d5313b" descr="{&quot;HashCode&quot;:-1267603503,&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947E08" w:rsidR="006838F7" w:rsidP="00947E08" w:rsidRDefault="00947E08" w14:paraId="6B866A06" w14:textId="77777777">
                          <w:pPr>
                            <w:spacing w:after="0"/>
                            <w:rPr>
                              <w:rFonts w:ascii="Calibri" w:hAnsi="Calibri" w:cs="Calibri"/>
                              <w:color w:val="000000"/>
                            </w:rPr>
                          </w:pPr>
                          <w:r w:rsidRPr="00947E08">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w14:anchorId="6EC700CB">
              <v:stroke joinstyle="miter"/>
              <v:path gradientshapeok="t" o:connecttype="rect"/>
            </v:shapetype>
            <v:shape id="MSIPCM34e34495812a3caf45d5313b" style="position:absolute;left:0;text-align:left;margin-left:0;margin-top:0;width:612pt;height:36.5pt;z-index:251822080;visibility:visible;mso-wrap-style:square;mso-wrap-distance-left:9pt;mso-wrap-distance-top:0;mso-wrap-distance-right:9pt;mso-wrap-distance-bottom:0;mso-position-horizontal:left;mso-position-horizontal-relative:page;mso-position-vertical:bottom;mso-position-vertical-relative:page;v-text-anchor:middle" alt="{&quot;HashCode&quot;:-1267603503,&quot;Height&quot;:9999999.0,&quot;Width&quot;:9999999.0,&quot;Placement&quot;:&quot;Footer&quot;,&quot;Index&quot;:&quot;Primary&quot;,&quot;Section&quot;:3,&quot;Top&quot;:0.0,&quot;Left&quot;:0.0}" o:spid="_x0000_s1026" o:allowincell="f"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">
              <v:textbox inset="20pt,0,,0">
                <w:txbxContent>
                  <w:p w:rsidRPr="00947E08" w:rsidR="006838F7" w:rsidP="00947E08" w:rsidRDefault="00947E08" w14:paraId="6B866A06" w14:textId="77777777">
                    <w:pPr>
                      <w:spacing w:after="0"/>
                      <w:rPr>
                        <w:rFonts w:ascii="Calibri" w:hAnsi="Calibri" w:cs="Calibri"/>
                        <w:color w:val="000000"/>
                      </w:rPr>
                    </w:pPr>
                    <w:r w:rsidRPr="00947E08">
                      <w:rPr>
                        <w:rFonts w:ascii="Calibri" w:hAnsi="Calibri" w:cs="Calibri"/>
                        <w:color w:val="000000"/>
                      </w:rPr>
                      <w:t>OFFICIAL</w:t>
                    </w:r>
                  </w:p>
                </w:txbxContent>
              </v:textbox>
              <w10:wrap anchorx="page" anchory="page"/>
            </v:shape>
          </w:pict>
        </mc:Fallback>
      </mc:AlternateContent>
    </w:r>
    <w:sdt>
      <w:sdtPr>
        <w:id w:val="1072784263"/>
        <w:docPartObj>
          <w:docPartGallery w:val="Page Numbers (Bottom of Page)"/>
          <w:docPartUnique/>
        </w:docPartObj>
      </w:sdtPr>
      <w:sdtEndPr/>
      <w:sdtContent>
        <w:r w:rsidRPr="006954C8" w:rsidR="000C630F">
          <w:fldChar w:fldCharType="begin"/>
        </w:r>
        <w:r w:rsidRPr="006954C8" w:rsidR="000C630F">
          <w:instrText xml:space="preserve"> PAGE   \* MERGEFORMAT </w:instrText>
        </w:r>
        <w:r w:rsidRPr="006954C8" w:rsidR="000C630F">
          <w:fldChar w:fldCharType="separate"/>
        </w:r>
        <w:r w:rsidRPr="006954C8" w:rsidR="000C630F">
          <w:t>3</w:t>
        </w:r>
        <w:r w:rsidRPr="006954C8" w:rsidR="000C630F">
          <w:fldChar w:fldCharType="end"/>
        </w:r>
      </w:sdtContent>
    </w:sdt>
    <w:r w:rsidRPr="006954C8" w:rsidR="000C630F">
      <w:tab/>
    </w:r>
    <w:r w:rsidRPr="006954C8" w:rsidR="000C630F">
      <w:rPr>
        <w:noProof/>
      </w:rPr>
      <w:drawing>
        <wp:inline distT="0" distB="0" distL="0" distR="0" wp14:anchorId="51239A82" wp14:editId="5DEB3D19">
          <wp:extent cx="943666" cy="540000"/>
          <wp:effectExtent l="0" t="0" r="8890" b="0"/>
          <wp:docPr id="21" name="Picture 21"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toria-State-Government-logo-black.png"/>
                  <pic:cNvPicPr/>
                </pic:nvPicPr>
                <pic:blipFill>
                  <a:blip r:embed="rId1">
                    <a:extLst>
                      <a:ext uri="{28A0092B-C50C-407E-A947-70E740481C1C}">
                        <a14:useLocalDpi xmlns:a14="http://schemas.microsoft.com/office/drawing/2010/main" val="0"/>
                      </a:ext>
                    </a:extLst>
                  </a:blip>
                  <a:stretch>
                    <a:fillRect/>
                  </a:stretch>
                </pic:blipFill>
                <pic:spPr>
                  <a:xfrm>
                    <a:off x="0" y="0"/>
                    <a:ext cx="943666"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Pr="00973F22" w:rsidR="00683717" w:rsidP="00973F22" w:rsidRDefault="00683717" w14:paraId="353D0463" w14:textId="77777777">
      <w:r>
        <w:separator/>
      </w:r>
    </w:p>
    <w:p w:rsidR="00683717" w:rsidRDefault="00683717" w14:paraId="00DE15CC" w14:textId="77777777"/>
  </w:footnote>
  <w:footnote w:type="continuationSeparator" w:id="0">
    <w:p w:rsidRPr="00973F22" w:rsidR="00683717" w:rsidP="00973F22" w:rsidRDefault="00683717" w14:paraId="33F06610" w14:textId="77777777">
      <w:r>
        <w:continuationSeparator/>
      </w:r>
    </w:p>
    <w:p w:rsidR="00683717" w:rsidRDefault="00683717" w14:paraId="2888542C" w14:textId="77777777"/>
  </w:footnote>
  <w:footnote w:type="continuationNotice" w:id="1">
    <w:p w:rsidR="00683717" w:rsidP="00973F22" w:rsidRDefault="00683717" w14:paraId="76B4CC7B" w14:textId="77777777"/>
    <w:p w:rsidR="00683717" w:rsidRDefault="00683717" w14:paraId="1115798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C630F" w:rsidP="000C630F" w:rsidRDefault="000C630F" w14:paraId="1ED9E2C6" w14:textId="77777777">
    <w:pPr>
      <w:pStyle w:val="Header"/>
      <w:tabs>
        <w:tab w:val="clear" w:pos="4513"/>
        <w:tab w:val="left" w:pos="0"/>
      </w:tabs>
    </w:pPr>
    <w:r w:rsidRPr="00973F22">
      <w:rPr>
        <w:noProof/>
      </w:rPr>
      <w:drawing>
        <wp:inline distT="0" distB="0" distL="0" distR="0" wp14:anchorId="2D4336FC" wp14:editId="06A122F7">
          <wp:extent cx="1538035" cy="540000"/>
          <wp:effectExtent l="0" t="0" r="5080" b="0"/>
          <wp:docPr id="22" name="Picture 22" descr="Victorian Public Sector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PSC-logo-Colour-RGB-Approved.png"/>
                  <pic:cNvPicPr/>
                </pic:nvPicPr>
                <pic:blipFill>
                  <a:blip r:embed="rId1">
                    <a:extLst>
                      <a:ext uri="{28A0092B-C50C-407E-A947-70E740481C1C}">
                        <a14:useLocalDpi xmlns:a14="http://schemas.microsoft.com/office/drawing/2010/main" val="0"/>
                      </a:ext>
                    </a:extLst>
                  </a:blip>
                  <a:stretch>
                    <a:fillRect/>
                  </a:stretch>
                </pic:blipFill>
                <pic:spPr>
                  <a:xfrm>
                    <a:off x="0" y="0"/>
                    <a:ext cx="1538035"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0">
    <w:nsid w:val="2076c0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2db68c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56664e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31a34d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52aed2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1c08c9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6F5CE3"/>
    <w:multiLevelType w:val="hybridMultilevel"/>
    <w:tmpl w:val="19FADDE6"/>
    <w:lvl w:ilvl="0" w:tplc="3F3EB730">
      <w:start w:val="1"/>
      <w:numFmt w:val="bullet"/>
      <w:pStyle w:val="TableBullet1"/>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C79071A"/>
    <w:multiLevelType w:val="multilevel"/>
    <w:tmpl w:val="2668C5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29253DFF"/>
    <w:multiLevelType w:val="hybridMultilevel"/>
    <w:tmpl w:val="752C7E1C"/>
    <w:lvl w:ilvl="0" w:tplc="3E6E5C3E">
      <w:start w:val="1"/>
      <w:numFmt w:val="bullet"/>
      <w:pStyle w:val="Bullet1"/>
      <w:lvlText w:val=""/>
      <w:lvlJc w:val="left"/>
      <w:pPr>
        <w:ind w:left="567" w:hanging="567"/>
      </w:pPr>
      <w:rPr>
        <w:rFonts w:hint="default" w:ascii="Symbol" w:hAnsi="Symbol"/>
      </w:rPr>
    </w:lvl>
    <w:lvl w:ilvl="1" w:tplc="5EB6DC50">
      <w:start w:val="1"/>
      <w:numFmt w:val="bullet"/>
      <w:pStyle w:val="Bullet2"/>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ABC728D"/>
    <w:multiLevelType w:val="hybridMultilevel"/>
    <w:tmpl w:val="DD14C0B4"/>
    <w:lvl w:ilvl="0" w:tplc="5F7C6FCC">
      <w:start w:val="1"/>
      <w:numFmt w:val="bullet"/>
      <w:lvlText w:val=""/>
      <w:lvlJc w:val="left"/>
      <w:pPr>
        <w:tabs>
          <w:tab w:val="num" w:pos="720"/>
        </w:tabs>
        <w:ind w:left="720" w:hanging="360"/>
      </w:pPr>
      <w:rPr>
        <w:rFonts w:hint="default" w:ascii="Symbol" w:hAnsi="Symbol"/>
        <w:sz w:val="20"/>
      </w:rPr>
    </w:lvl>
    <w:lvl w:ilvl="1" w:tplc="779C3EE4" w:tentative="1">
      <w:start w:val="1"/>
      <w:numFmt w:val="bullet"/>
      <w:lvlText w:val="o"/>
      <w:lvlJc w:val="left"/>
      <w:pPr>
        <w:tabs>
          <w:tab w:val="num" w:pos="1440"/>
        </w:tabs>
        <w:ind w:left="1440" w:hanging="360"/>
      </w:pPr>
      <w:rPr>
        <w:rFonts w:hint="default" w:ascii="Courier New" w:hAnsi="Courier New"/>
        <w:sz w:val="20"/>
      </w:rPr>
    </w:lvl>
    <w:lvl w:ilvl="2" w:tplc="41F4B740" w:tentative="1">
      <w:start w:val="1"/>
      <w:numFmt w:val="bullet"/>
      <w:lvlText w:val=""/>
      <w:lvlJc w:val="left"/>
      <w:pPr>
        <w:tabs>
          <w:tab w:val="num" w:pos="2160"/>
        </w:tabs>
        <w:ind w:left="2160" w:hanging="360"/>
      </w:pPr>
      <w:rPr>
        <w:rFonts w:hint="default" w:ascii="Wingdings" w:hAnsi="Wingdings"/>
        <w:sz w:val="20"/>
      </w:rPr>
    </w:lvl>
    <w:lvl w:ilvl="3" w:tplc="AB242B74" w:tentative="1">
      <w:start w:val="1"/>
      <w:numFmt w:val="bullet"/>
      <w:lvlText w:val=""/>
      <w:lvlJc w:val="left"/>
      <w:pPr>
        <w:tabs>
          <w:tab w:val="num" w:pos="2880"/>
        </w:tabs>
        <w:ind w:left="2880" w:hanging="360"/>
      </w:pPr>
      <w:rPr>
        <w:rFonts w:hint="default" w:ascii="Wingdings" w:hAnsi="Wingdings"/>
        <w:sz w:val="20"/>
      </w:rPr>
    </w:lvl>
    <w:lvl w:ilvl="4" w:tplc="6F28DFC4" w:tentative="1">
      <w:start w:val="1"/>
      <w:numFmt w:val="bullet"/>
      <w:lvlText w:val=""/>
      <w:lvlJc w:val="left"/>
      <w:pPr>
        <w:tabs>
          <w:tab w:val="num" w:pos="3600"/>
        </w:tabs>
        <w:ind w:left="3600" w:hanging="360"/>
      </w:pPr>
      <w:rPr>
        <w:rFonts w:hint="default" w:ascii="Wingdings" w:hAnsi="Wingdings"/>
        <w:sz w:val="20"/>
      </w:rPr>
    </w:lvl>
    <w:lvl w:ilvl="5" w:tplc="FC8C158A" w:tentative="1">
      <w:start w:val="1"/>
      <w:numFmt w:val="bullet"/>
      <w:lvlText w:val=""/>
      <w:lvlJc w:val="left"/>
      <w:pPr>
        <w:tabs>
          <w:tab w:val="num" w:pos="4320"/>
        </w:tabs>
        <w:ind w:left="4320" w:hanging="360"/>
      </w:pPr>
      <w:rPr>
        <w:rFonts w:hint="default" w:ascii="Wingdings" w:hAnsi="Wingdings"/>
        <w:sz w:val="20"/>
      </w:rPr>
    </w:lvl>
    <w:lvl w:ilvl="6" w:tplc="BEB6F426" w:tentative="1">
      <w:start w:val="1"/>
      <w:numFmt w:val="bullet"/>
      <w:lvlText w:val=""/>
      <w:lvlJc w:val="left"/>
      <w:pPr>
        <w:tabs>
          <w:tab w:val="num" w:pos="5040"/>
        </w:tabs>
        <w:ind w:left="5040" w:hanging="360"/>
      </w:pPr>
      <w:rPr>
        <w:rFonts w:hint="default" w:ascii="Wingdings" w:hAnsi="Wingdings"/>
        <w:sz w:val="20"/>
      </w:rPr>
    </w:lvl>
    <w:lvl w:ilvl="7" w:tplc="1DD85846" w:tentative="1">
      <w:start w:val="1"/>
      <w:numFmt w:val="bullet"/>
      <w:lvlText w:val=""/>
      <w:lvlJc w:val="left"/>
      <w:pPr>
        <w:tabs>
          <w:tab w:val="num" w:pos="5760"/>
        </w:tabs>
        <w:ind w:left="5760" w:hanging="360"/>
      </w:pPr>
      <w:rPr>
        <w:rFonts w:hint="default" w:ascii="Wingdings" w:hAnsi="Wingdings"/>
        <w:sz w:val="20"/>
      </w:rPr>
    </w:lvl>
    <w:lvl w:ilvl="8" w:tplc="CE0E6EA2"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3C71759D"/>
    <w:multiLevelType w:val="multilevel"/>
    <w:tmpl w:val="BAE223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5561B70"/>
    <w:multiLevelType w:val="multilevel"/>
    <w:tmpl w:val="823809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68683D32"/>
    <w:multiLevelType w:val="multilevel"/>
    <w:tmpl w:val="D9FA0B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32">
    <w:abstractNumId w:val="30"/>
  </w:num>
  <w:num w:numId="31">
    <w:abstractNumId w:val="29"/>
  </w:num>
  <w:num w:numId="30">
    <w:abstractNumId w:val="28"/>
  </w:num>
  <w:num w:numId="29">
    <w:abstractNumId w:val="27"/>
  </w:num>
  <w:num w:numId="28">
    <w:abstractNumId w:val="26"/>
  </w:num>
  <w:num w:numId="27">
    <w:abstractNumId w:val="25"/>
  </w:num>
  <w:num w:numId="1">
    <w:abstractNumId w:val="18"/>
  </w:num>
  <w:num w:numId="2">
    <w:abstractNumId w:val="12"/>
  </w:num>
  <w:num w:numId="3">
    <w:abstractNumId w:val="19"/>
  </w:num>
  <w:num w:numId="4">
    <w:abstractNumId w:val="14"/>
  </w:num>
  <w:num w:numId="5">
    <w:abstractNumId w:val="20"/>
  </w:num>
  <w:num w:numId="6">
    <w:abstractNumId w:val="11"/>
  </w:num>
  <w:num w:numId="7">
    <w:abstractNumId w:val="23"/>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5"/>
  </w:num>
  <w:num w:numId="21">
    <w:abstractNumId w:val="24"/>
  </w:num>
  <w:num w:numId="22">
    <w:abstractNumId w:val="17"/>
  </w:num>
  <w:num w:numId="23">
    <w:abstractNumId w:val="22"/>
  </w:num>
  <w:num w:numId="24">
    <w:abstractNumId w:val="16"/>
  </w:num>
  <w:num w:numId="25">
    <w:abstractNumId w:val="13"/>
  </w:num>
  <w:num w:numId="26">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trackRevisions w:val="false"/>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CFF"/>
    <w:rsid w:val="00002A3D"/>
    <w:rsid w:val="000147BB"/>
    <w:rsid w:val="000263C0"/>
    <w:rsid w:val="00032B0B"/>
    <w:rsid w:val="0003753D"/>
    <w:rsid w:val="000463BA"/>
    <w:rsid w:val="00046991"/>
    <w:rsid w:val="000617B4"/>
    <w:rsid w:val="00074864"/>
    <w:rsid w:val="0008087B"/>
    <w:rsid w:val="00083A4B"/>
    <w:rsid w:val="000874BD"/>
    <w:rsid w:val="000944F1"/>
    <w:rsid w:val="000953ED"/>
    <w:rsid w:val="000A4349"/>
    <w:rsid w:val="000C630F"/>
    <w:rsid w:val="000C71C1"/>
    <w:rsid w:val="000D3A6B"/>
    <w:rsid w:val="000D4A7F"/>
    <w:rsid w:val="000F7A17"/>
    <w:rsid w:val="00112211"/>
    <w:rsid w:val="00114CC3"/>
    <w:rsid w:val="0012332F"/>
    <w:rsid w:val="00132C47"/>
    <w:rsid w:val="00133908"/>
    <w:rsid w:val="00135526"/>
    <w:rsid w:val="001375DC"/>
    <w:rsid w:val="001376FC"/>
    <w:rsid w:val="00141788"/>
    <w:rsid w:val="001471E8"/>
    <w:rsid w:val="00151F20"/>
    <w:rsid w:val="00152198"/>
    <w:rsid w:val="0015589C"/>
    <w:rsid w:val="00157891"/>
    <w:rsid w:val="00161386"/>
    <w:rsid w:val="0017079F"/>
    <w:rsid w:val="00171ED6"/>
    <w:rsid w:val="00172E36"/>
    <w:rsid w:val="001A421E"/>
    <w:rsid w:val="001B4E83"/>
    <w:rsid w:val="001C34A5"/>
    <w:rsid w:val="001C5327"/>
    <w:rsid w:val="001C6026"/>
    <w:rsid w:val="001C77EE"/>
    <w:rsid w:val="001D2013"/>
    <w:rsid w:val="001E1EF8"/>
    <w:rsid w:val="001E2943"/>
    <w:rsid w:val="001E53A9"/>
    <w:rsid w:val="001E5B51"/>
    <w:rsid w:val="001F792E"/>
    <w:rsid w:val="002023FC"/>
    <w:rsid w:val="00222804"/>
    <w:rsid w:val="00237C04"/>
    <w:rsid w:val="00242219"/>
    <w:rsid w:val="002427C3"/>
    <w:rsid w:val="00250476"/>
    <w:rsid w:val="00265143"/>
    <w:rsid w:val="002673D5"/>
    <w:rsid w:val="002734D1"/>
    <w:rsid w:val="00281C8F"/>
    <w:rsid w:val="00284CBD"/>
    <w:rsid w:val="002A6A13"/>
    <w:rsid w:val="002B450D"/>
    <w:rsid w:val="002B62A2"/>
    <w:rsid w:val="002C0246"/>
    <w:rsid w:val="002C6CFF"/>
    <w:rsid w:val="002F2C1A"/>
    <w:rsid w:val="00302A41"/>
    <w:rsid w:val="0030584A"/>
    <w:rsid w:val="00313C36"/>
    <w:rsid w:val="00315C6C"/>
    <w:rsid w:val="003268F4"/>
    <w:rsid w:val="00342A62"/>
    <w:rsid w:val="00350B6C"/>
    <w:rsid w:val="003539E8"/>
    <w:rsid w:val="00357F70"/>
    <w:rsid w:val="003703A9"/>
    <w:rsid w:val="00374E86"/>
    <w:rsid w:val="00377CDB"/>
    <w:rsid w:val="00384A0A"/>
    <w:rsid w:val="00384FC2"/>
    <w:rsid w:val="00391E99"/>
    <w:rsid w:val="003A0024"/>
    <w:rsid w:val="003A7606"/>
    <w:rsid w:val="003A7DD6"/>
    <w:rsid w:val="003C0873"/>
    <w:rsid w:val="003C0A0C"/>
    <w:rsid w:val="003E7A91"/>
    <w:rsid w:val="003F3939"/>
    <w:rsid w:val="00401538"/>
    <w:rsid w:val="00422A85"/>
    <w:rsid w:val="00423272"/>
    <w:rsid w:val="00432757"/>
    <w:rsid w:val="004341A1"/>
    <w:rsid w:val="004361D6"/>
    <w:rsid w:val="004406D6"/>
    <w:rsid w:val="0044102A"/>
    <w:rsid w:val="00444368"/>
    <w:rsid w:val="00447349"/>
    <w:rsid w:val="00451BB0"/>
    <w:rsid w:val="00470ED3"/>
    <w:rsid w:val="00477EA8"/>
    <w:rsid w:val="00485846"/>
    <w:rsid w:val="004878B8"/>
    <w:rsid w:val="004B3BF3"/>
    <w:rsid w:val="004C6E47"/>
    <w:rsid w:val="004D24ED"/>
    <w:rsid w:val="004D5640"/>
    <w:rsid w:val="004E2748"/>
    <w:rsid w:val="004F04BA"/>
    <w:rsid w:val="004F1336"/>
    <w:rsid w:val="004F22BD"/>
    <w:rsid w:val="004F4103"/>
    <w:rsid w:val="004F4C79"/>
    <w:rsid w:val="004F4DE3"/>
    <w:rsid w:val="004F7042"/>
    <w:rsid w:val="004F7E29"/>
    <w:rsid w:val="00506A73"/>
    <w:rsid w:val="00515BD2"/>
    <w:rsid w:val="005200E2"/>
    <w:rsid w:val="00523850"/>
    <w:rsid w:val="00524605"/>
    <w:rsid w:val="00531BCD"/>
    <w:rsid w:val="00531CCA"/>
    <w:rsid w:val="00537699"/>
    <w:rsid w:val="005461BF"/>
    <w:rsid w:val="00552DAF"/>
    <w:rsid w:val="00554F78"/>
    <w:rsid w:val="005656DE"/>
    <w:rsid w:val="005670B4"/>
    <w:rsid w:val="00572075"/>
    <w:rsid w:val="00573679"/>
    <w:rsid w:val="00577CAA"/>
    <w:rsid w:val="00581449"/>
    <w:rsid w:val="00583BB7"/>
    <w:rsid w:val="005854DB"/>
    <w:rsid w:val="00596A8A"/>
    <w:rsid w:val="005A5552"/>
    <w:rsid w:val="005C0578"/>
    <w:rsid w:val="005C3F87"/>
    <w:rsid w:val="005F78D8"/>
    <w:rsid w:val="006002E3"/>
    <w:rsid w:val="00617ED0"/>
    <w:rsid w:val="00622554"/>
    <w:rsid w:val="00625E59"/>
    <w:rsid w:val="00627E74"/>
    <w:rsid w:val="006323DA"/>
    <w:rsid w:val="00642135"/>
    <w:rsid w:val="0064243B"/>
    <w:rsid w:val="00645BA2"/>
    <w:rsid w:val="00656282"/>
    <w:rsid w:val="0066274E"/>
    <w:rsid w:val="006704A0"/>
    <w:rsid w:val="006705C0"/>
    <w:rsid w:val="00676589"/>
    <w:rsid w:val="0067675C"/>
    <w:rsid w:val="00683717"/>
    <w:rsid w:val="006838F7"/>
    <w:rsid w:val="00687131"/>
    <w:rsid w:val="00694370"/>
    <w:rsid w:val="006954C8"/>
    <w:rsid w:val="006A0D99"/>
    <w:rsid w:val="006B1228"/>
    <w:rsid w:val="006B3762"/>
    <w:rsid w:val="006C1A60"/>
    <w:rsid w:val="006E2F6B"/>
    <w:rsid w:val="006E5E4E"/>
    <w:rsid w:val="00705218"/>
    <w:rsid w:val="007249BE"/>
    <w:rsid w:val="00726646"/>
    <w:rsid w:val="00743170"/>
    <w:rsid w:val="00743359"/>
    <w:rsid w:val="00767AC6"/>
    <w:rsid w:val="00771616"/>
    <w:rsid w:val="00772285"/>
    <w:rsid w:val="00775F6A"/>
    <w:rsid w:val="00776053"/>
    <w:rsid w:val="007774BF"/>
    <w:rsid w:val="007829C7"/>
    <w:rsid w:val="007838C0"/>
    <w:rsid w:val="007931CF"/>
    <w:rsid w:val="0079503C"/>
    <w:rsid w:val="007D1463"/>
    <w:rsid w:val="007E3BDF"/>
    <w:rsid w:val="008159B9"/>
    <w:rsid w:val="008240B2"/>
    <w:rsid w:val="008248B8"/>
    <w:rsid w:val="00845D38"/>
    <w:rsid w:val="00853478"/>
    <w:rsid w:val="0085680F"/>
    <w:rsid w:val="00874A30"/>
    <w:rsid w:val="00876AEC"/>
    <w:rsid w:val="008A2A5E"/>
    <w:rsid w:val="008B47C6"/>
    <w:rsid w:val="008C26C0"/>
    <w:rsid w:val="008C547D"/>
    <w:rsid w:val="008C5E30"/>
    <w:rsid w:val="008D4329"/>
    <w:rsid w:val="008D585A"/>
    <w:rsid w:val="008D5EA3"/>
    <w:rsid w:val="008F416A"/>
    <w:rsid w:val="00910FE9"/>
    <w:rsid w:val="009307C8"/>
    <w:rsid w:val="009317A8"/>
    <w:rsid w:val="00933E01"/>
    <w:rsid w:val="009408BE"/>
    <w:rsid w:val="00947E08"/>
    <w:rsid w:val="00952D74"/>
    <w:rsid w:val="00973F22"/>
    <w:rsid w:val="009778A3"/>
    <w:rsid w:val="009A23EF"/>
    <w:rsid w:val="009A2ED6"/>
    <w:rsid w:val="009A4CBA"/>
    <w:rsid w:val="009A533A"/>
    <w:rsid w:val="009A5AE6"/>
    <w:rsid w:val="009B1A17"/>
    <w:rsid w:val="009D045A"/>
    <w:rsid w:val="009D46CE"/>
    <w:rsid w:val="009D5BEC"/>
    <w:rsid w:val="009D7454"/>
    <w:rsid w:val="009F7D33"/>
    <w:rsid w:val="00A14C48"/>
    <w:rsid w:val="00A15EED"/>
    <w:rsid w:val="00A203FD"/>
    <w:rsid w:val="00A20919"/>
    <w:rsid w:val="00A22C86"/>
    <w:rsid w:val="00A262D0"/>
    <w:rsid w:val="00A3737E"/>
    <w:rsid w:val="00A442C3"/>
    <w:rsid w:val="00A537AE"/>
    <w:rsid w:val="00A54D98"/>
    <w:rsid w:val="00A73EF6"/>
    <w:rsid w:val="00A775A4"/>
    <w:rsid w:val="00A80F5C"/>
    <w:rsid w:val="00A838CE"/>
    <w:rsid w:val="00A921D7"/>
    <w:rsid w:val="00A92582"/>
    <w:rsid w:val="00AB070F"/>
    <w:rsid w:val="00AB3220"/>
    <w:rsid w:val="00AC7D5C"/>
    <w:rsid w:val="00AD7126"/>
    <w:rsid w:val="00AE3055"/>
    <w:rsid w:val="00AE5B4C"/>
    <w:rsid w:val="00AF3D16"/>
    <w:rsid w:val="00AF7301"/>
    <w:rsid w:val="00B1067A"/>
    <w:rsid w:val="00B11133"/>
    <w:rsid w:val="00B248E5"/>
    <w:rsid w:val="00B51168"/>
    <w:rsid w:val="00B57F83"/>
    <w:rsid w:val="00B60A84"/>
    <w:rsid w:val="00B616A2"/>
    <w:rsid w:val="00B65F97"/>
    <w:rsid w:val="00B66D7A"/>
    <w:rsid w:val="00B750E2"/>
    <w:rsid w:val="00B878CD"/>
    <w:rsid w:val="00B87D73"/>
    <w:rsid w:val="00BB0A12"/>
    <w:rsid w:val="00BC0F5D"/>
    <w:rsid w:val="00BC6D05"/>
    <w:rsid w:val="00BD4414"/>
    <w:rsid w:val="00BE6683"/>
    <w:rsid w:val="00BF3973"/>
    <w:rsid w:val="00BF44BF"/>
    <w:rsid w:val="00BF4FB3"/>
    <w:rsid w:val="00BF71B4"/>
    <w:rsid w:val="00C06146"/>
    <w:rsid w:val="00C0651A"/>
    <w:rsid w:val="00C10202"/>
    <w:rsid w:val="00C12C05"/>
    <w:rsid w:val="00C15EFE"/>
    <w:rsid w:val="00C17C91"/>
    <w:rsid w:val="00C2047D"/>
    <w:rsid w:val="00C21EFA"/>
    <w:rsid w:val="00C31276"/>
    <w:rsid w:val="00C33532"/>
    <w:rsid w:val="00C36552"/>
    <w:rsid w:val="00C475C9"/>
    <w:rsid w:val="00C81618"/>
    <w:rsid w:val="00C92553"/>
    <w:rsid w:val="00C92FF3"/>
    <w:rsid w:val="00C93708"/>
    <w:rsid w:val="00C952B9"/>
    <w:rsid w:val="00CA75B5"/>
    <w:rsid w:val="00CA7D06"/>
    <w:rsid w:val="00CC20DA"/>
    <w:rsid w:val="00CC7DCE"/>
    <w:rsid w:val="00CD2196"/>
    <w:rsid w:val="00CD237D"/>
    <w:rsid w:val="00CD4138"/>
    <w:rsid w:val="00CE13DE"/>
    <w:rsid w:val="00D03B89"/>
    <w:rsid w:val="00D05BEB"/>
    <w:rsid w:val="00D27967"/>
    <w:rsid w:val="00D31117"/>
    <w:rsid w:val="00D3148B"/>
    <w:rsid w:val="00D37410"/>
    <w:rsid w:val="00D40007"/>
    <w:rsid w:val="00D4585B"/>
    <w:rsid w:val="00D46543"/>
    <w:rsid w:val="00D606CD"/>
    <w:rsid w:val="00D61DA6"/>
    <w:rsid w:val="00D63D79"/>
    <w:rsid w:val="00D8076E"/>
    <w:rsid w:val="00D80882"/>
    <w:rsid w:val="00D91C20"/>
    <w:rsid w:val="00DA08C3"/>
    <w:rsid w:val="00DA2856"/>
    <w:rsid w:val="00DB4224"/>
    <w:rsid w:val="00DD06DC"/>
    <w:rsid w:val="00DE3D94"/>
    <w:rsid w:val="00DE4B60"/>
    <w:rsid w:val="00E10249"/>
    <w:rsid w:val="00E11385"/>
    <w:rsid w:val="00E125F1"/>
    <w:rsid w:val="00E14E14"/>
    <w:rsid w:val="00E41388"/>
    <w:rsid w:val="00E46946"/>
    <w:rsid w:val="00E552AA"/>
    <w:rsid w:val="00E62139"/>
    <w:rsid w:val="00E6225F"/>
    <w:rsid w:val="00E66DAD"/>
    <w:rsid w:val="00E715EF"/>
    <w:rsid w:val="00E763DC"/>
    <w:rsid w:val="00E82B11"/>
    <w:rsid w:val="00E87F58"/>
    <w:rsid w:val="00EA5147"/>
    <w:rsid w:val="00ED0E63"/>
    <w:rsid w:val="00EF1BBF"/>
    <w:rsid w:val="00EF401A"/>
    <w:rsid w:val="00F00288"/>
    <w:rsid w:val="00F05580"/>
    <w:rsid w:val="00F15AA8"/>
    <w:rsid w:val="00F15CCE"/>
    <w:rsid w:val="00F2177F"/>
    <w:rsid w:val="00F22CD5"/>
    <w:rsid w:val="00F25A60"/>
    <w:rsid w:val="00F27ABB"/>
    <w:rsid w:val="00F470B0"/>
    <w:rsid w:val="00F50D92"/>
    <w:rsid w:val="00F51250"/>
    <w:rsid w:val="00F54336"/>
    <w:rsid w:val="00F61A2A"/>
    <w:rsid w:val="00F70660"/>
    <w:rsid w:val="00F70F95"/>
    <w:rsid w:val="00F71309"/>
    <w:rsid w:val="00F73696"/>
    <w:rsid w:val="00F7370B"/>
    <w:rsid w:val="00F75942"/>
    <w:rsid w:val="00F863E7"/>
    <w:rsid w:val="00F96AA7"/>
    <w:rsid w:val="00F971ED"/>
    <w:rsid w:val="00FA0706"/>
    <w:rsid w:val="00FA711A"/>
    <w:rsid w:val="00FB0CCF"/>
    <w:rsid w:val="00FB6C01"/>
    <w:rsid w:val="00FC591E"/>
    <w:rsid w:val="00FD7CDA"/>
    <w:rsid w:val="00FF1BC2"/>
    <w:rsid w:val="0574FB5D"/>
    <w:rsid w:val="0664DF9A"/>
    <w:rsid w:val="3B0A65D9"/>
    <w:rsid w:val="487847E4"/>
    <w:rsid w:val="4EE3524E"/>
    <w:rsid w:val="59DAE7E3"/>
    <w:rsid w:val="6704DFC7"/>
    <w:rsid w:val="6F04DFB5"/>
    <w:rsid w:val="6FC97C86"/>
    <w:rsid w:val="72D2CFE6"/>
    <w:rsid w:val="7865CE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3A065"/>
  <w15:chartTrackingRefBased/>
  <w15:docId w15:val="{907D5769-1100-4075-A884-9ED2491E6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hAnsi="VIC" w:eastAsia="VIC" w:cs="Times New Roman"/>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locked="1" w:uiPriority="9" w:semiHidden="1" w:qFormat="1"/>
    <w:lsdException w:name="heading 6" w:locked="1" w:uiPriority="9" w:semiHidden="1" w:qFormat="1"/>
    <w:lsdException w:name="heading 7" w:locked="1" w:uiPriority="9" w:semiHidden="1" w:qFormat="1"/>
    <w:lsdException w:name="heading 8" w:locked="1" w:uiPriority="9" w:semiHidden="1" w:qFormat="1"/>
    <w:lsdException w:name="heading 9" w:locked="1" w:uiPriority="9" w:semiHidden="1" w:qFormat="1"/>
    <w:lsdException w:name="index 1" w:semiHidden="1" w:unhideWhenUsed="1"/>
    <w:lsdException w:name="index 2" w:semiHidden="1" w:unhideWhenUsed="1"/>
    <w:lsdException w:name="index 3"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locked="1" w:uiPriority="39" w:semiHidden="1"/>
    <w:lsdException w:name="toc 5" w:locked="1" w:uiPriority="39" w:semiHidden="1"/>
    <w:lsdException w:name="toc 6" w:locked="1" w:uiPriority="39" w:semiHidden="1"/>
    <w:lsdException w:name="toc 7" w:locked="1" w:uiPriority="39" w:semiHidden="1"/>
    <w:lsdException w:name="toc 8" w:locked="1" w:uiPriority="39" w:semiHidden="1"/>
    <w:lsdException w:name="toc 9" w:locked="1" w:uiPriority="39" w:semiHidden="1"/>
    <w:lsdException w:name="Normal Indent" w:locked="1"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uiPriority="35" w:semiHidden="1"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semiHidden="1" w:unhideWhenUsed="1"/>
    <w:lsdException w:name="Default Paragraph Font" w:uiPriority="1" w:semiHidden="1" w:unhideWhenUsed="1"/>
    <w:lsdException w:name="Body Text" w:locked="1" w:semiHidden="1" w:unhideWhenUsed="1"/>
    <w:lsdException w:name="Body Text Indent" w:locked="1" w:semiHidden="1" w:unhideWhenUsed="1"/>
    <w:lsdException w:name="List Continue"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semiHidden="1" w:unhideWhenUsed="1"/>
    <w:lsdException w:name="Subtitle" w:uiPriority="11" w:qFormat="1"/>
    <w:lsdException w:name="Salutation" w:locked="1"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qFormat="1"/>
    <w:lsdException w:name="Strong" w:uiPriority="22" w:qFormat="1"/>
    <w:lsdException w:name="Emphasis" w:locked="1" w:uiPriority="20"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locked="1" w:uiPriority="3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semiHidden="1"/>
    <w:lsdException w:name="Intense Emphasis" w:locked="1" w:uiPriority="21" w:semiHidden="1"/>
    <w:lsdException w:name="Subtle Reference" w:uiPriority="31" w:qFormat="1"/>
    <w:lsdException w:name="Intense Reference" w:locked="1" w:uiPriority="32" w:semiHidden="1" w:qFormat="1"/>
    <w:lsdException w:name="Book Title" w:locked="1" w:uiPriority="33" w:semiHidden="1" w:qFormat="1"/>
    <w:lsdException w:name="Bibliography" w:locked="1"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emiHidden/>
    <w:qFormat/>
    <w:rsid w:val="00083A4B"/>
    <w:pPr>
      <w:spacing w:after="160" w:line="288" w:lineRule="auto"/>
    </w:pPr>
  </w:style>
  <w:style w:type="paragraph" w:styleId="Heading1">
    <w:name w:val="heading 1"/>
    <w:link w:val="Heading1Char"/>
    <w:uiPriority w:val="9"/>
    <w:qFormat/>
    <w:rsid w:val="001471E8"/>
    <w:pPr>
      <w:keepNext/>
      <w:keepLines/>
      <w:spacing w:before="360" w:after="180" w:line="288" w:lineRule="auto"/>
      <w:outlineLvl w:val="0"/>
    </w:pPr>
    <w:rPr>
      <w:rFonts w:cstheme="majorBidi"/>
      <w:b/>
      <w:color w:val="00573F" w:themeColor="text2"/>
      <w:sz w:val="56"/>
      <w:szCs w:val="36"/>
    </w:rPr>
  </w:style>
  <w:style w:type="paragraph" w:styleId="Heading2">
    <w:name w:val="heading 2"/>
    <w:link w:val="Heading2Char"/>
    <w:uiPriority w:val="9"/>
    <w:qFormat/>
    <w:rsid w:val="001471E8"/>
    <w:pPr>
      <w:keepNext/>
      <w:keepLines/>
      <w:spacing w:before="320" w:after="160" w:line="288" w:lineRule="auto"/>
      <w:outlineLvl w:val="1"/>
    </w:pPr>
    <w:rPr>
      <w:rFonts w:cstheme="majorBidi"/>
      <w:b/>
      <w:color w:val="00573F" w:themeColor="text2"/>
      <w:sz w:val="48"/>
      <w:szCs w:val="32"/>
    </w:rPr>
  </w:style>
  <w:style w:type="paragraph" w:styleId="Heading3">
    <w:name w:val="heading 3"/>
    <w:link w:val="Heading3Char"/>
    <w:uiPriority w:val="9"/>
    <w:qFormat/>
    <w:rsid w:val="001471E8"/>
    <w:pPr>
      <w:keepNext/>
      <w:keepLines/>
      <w:spacing w:before="280" w:after="140" w:line="288" w:lineRule="auto"/>
      <w:outlineLvl w:val="2"/>
    </w:pPr>
    <w:rPr>
      <w:rFonts w:cstheme="majorBidi"/>
      <w:b/>
      <w:color w:val="00573F" w:themeColor="text2"/>
      <w:sz w:val="40"/>
      <w:szCs w:val="28"/>
    </w:rPr>
  </w:style>
  <w:style w:type="paragraph" w:styleId="Heading4">
    <w:name w:val="heading 4"/>
    <w:link w:val="Heading4Char"/>
    <w:uiPriority w:val="9"/>
    <w:qFormat/>
    <w:locked/>
    <w:rsid w:val="009D045A"/>
    <w:pPr>
      <w:keepNext/>
      <w:keepLines/>
      <w:spacing w:before="240" w:after="120" w:line="288" w:lineRule="auto"/>
      <w:outlineLvl w:val="3"/>
    </w:pPr>
    <w:rPr>
      <w:rFonts w:eastAsiaTheme="majorEastAsia" w:cstheme="majorBidi"/>
      <w:b/>
      <w:iCs/>
      <w:color w:val="00573F" w:themeColor="text2"/>
      <w:sz w:val="32"/>
    </w:rPr>
  </w:style>
  <w:style w:type="paragraph" w:styleId="Heading5">
    <w:name w:val="heading 5"/>
    <w:link w:val="Heading5Char"/>
    <w:uiPriority w:val="9"/>
    <w:qFormat/>
    <w:locked/>
    <w:rsid w:val="009D045A"/>
    <w:pPr>
      <w:keepNext/>
      <w:keepLines/>
      <w:spacing w:before="160" w:after="80" w:line="288" w:lineRule="auto"/>
      <w:outlineLvl w:val="4"/>
    </w:pPr>
    <w:rPr>
      <w:rFonts w:eastAsiaTheme="majorEastAsia" w:cstheme="majorBidi"/>
      <w:b/>
      <w:iCs/>
      <w:color w:val="00573F" w:themeColor="text2"/>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1471E8"/>
    <w:rPr>
      <w:rFonts w:cstheme="majorBidi"/>
      <w:b/>
      <w:color w:val="00573F" w:themeColor="text2"/>
      <w:sz w:val="56"/>
      <w:szCs w:val="36"/>
    </w:rPr>
  </w:style>
  <w:style w:type="character" w:styleId="Heading2Char" w:customStyle="1">
    <w:name w:val="Heading 2 Char"/>
    <w:link w:val="Heading2"/>
    <w:uiPriority w:val="9"/>
    <w:rsid w:val="001471E8"/>
    <w:rPr>
      <w:rFonts w:cstheme="majorBidi"/>
      <w:b/>
      <w:color w:val="00573F" w:themeColor="text2"/>
      <w:sz w:val="48"/>
      <w:szCs w:val="32"/>
    </w:rPr>
  </w:style>
  <w:style w:type="paragraph" w:styleId="Title">
    <w:name w:val="Title"/>
    <w:basedOn w:val="Normal"/>
    <w:next w:val="Normal"/>
    <w:link w:val="TitleChar"/>
    <w:uiPriority w:val="10"/>
    <w:qFormat/>
    <w:rsid w:val="005461BF"/>
    <w:pPr>
      <w:keepNext/>
      <w:keepLines/>
      <w:spacing w:before="960" w:after="480"/>
      <w:contextualSpacing/>
      <w:outlineLvl w:val="0"/>
    </w:pPr>
    <w:rPr>
      <w:rFonts w:cstheme="majorBidi"/>
      <w:b/>
      <w:bCs/>
      <w:color w:val="00573F" w:themeColor="text2"/>
      <w:sz w:val="56"/>
      <w:szCs w:val="52"/>
    </w:rPr>
  </w:style>
  <w:style w:type="character" w:styleId="TitleChar" w:customStyle="1">
    <w:name w:val="Title Char"/>
    <w:link w:val="Title"/>
    <w:uiPriority w:val="10"/>
    <w:rsid w:val="005461BF"/>
    <w:rPr>
      <w:rFonts w:cstheme="majorBidi"/>
      <w:b/>
      <w:bCs/>
      <w:color w:val="00573F" w:themeColor="text2"/>
      <w:sz w:val="56"/>
      <w:szCs w:val="52"/>
    </w:rPr>
  </w:style>
  <w:style w:type="paragraph" w:styleId="TOC" w:customStyle="1">
    <w:name w:val="TOC"/>
    <w:qFormat/>
    <w:rsid w:val="00743359"/>
    <w:pPr>
      <w:keepNext/>
      <w:keepLines/>
      <w:spacing w:before="120" w:after="120" w:line="288" w:lineRule="auto"/>
      <w:outlineLvl w:val="0"/>
    </w:pPr>
    <w:rPr>
      <w:rFonts w:ascii="VIC SemiBold" w:hAnsi="VIC SemiBold"/>
      <w:color w:val="00573F" w:themeColor="text2"/>
      <w:sz w:val="32"/>
      <w:szCs w:val="28"/>
    </w:rPr>
  </w:style>
  <w:style w:type="paragraph" w:styleId="Separator" w:customStyle="1">
    <w:name w:val="Separator"/>
    <w:basedOn w:val="Body"/>
    <w:link w:val="SeparatorChar"/>
    <w:qFormat/>
    <w:rsid w:val="00531CCA"/>
    <w:pPr>
      <w:pBdr>
        <w:top w:val="single" w:color="00573F" w:sz="12" w:space="1"/>
      </w:pBdr>
      <w:spacing w:before="220" w:after="220"/>
    </w:pPr>
    <w:rPr>
      <w:color w:val="00573F" w:themeColor="text2"/>
    </w:rPr>
  </w:style>
  <w:style w:type="paragraph" w:styleId="ListHeading1" w:customStyle="1">
    <w:name w:val="List Heading 1"/>
    <w:basedOn w:val="Heading1"/>
    <w:qFormat/>
    <w:rsid w:val="00531CCA"/>
    <w:pPr>
      <w:numPr>
        <w:numId w:val="1"/>
      </w:numPr>
    </w:pPr>
    <w:rPr>
      <w:rFonts w:cs="Times New Roman"/>
    </w:rPr>
  </w:style>
  <w:style w:type="character" w:styleId="BodyChar" w:customStyle="1">
    <w:name w:val="Body Char"/>
    <w:basedOn w:val="DefaultParagraphFont"/>
    <w:link w:val="Body"/>
    <w:rsid w:val="00531CCA"/>
  </w:style>
  <w:style w:type="character" w:styleId="SeparatorChar" w:customStyle="1">
    <w:name w:val="Separator Char"/>
    <w:basedOn w:val="BodyChar"/>
    <w:link w:val="Separator"/>
    <w:rsid w:val="00531CCA"/>
    <w:rPr>
      <w:color w:val="00573F" w:themeColor="text2"/>
    </w:rPr>
  </w:style>
  <w:style w:type="character" w:styleId="Heading3Char" w:customStyle="1">
    <w:name w:val="Heading 3 Char"/>
    <w:link w:val="Heading3"/>
    <w:uiPriority w:val="9"/>
    <w:rsid w:val="001471E8"/>
    <w:rPr>
      <w:rFonts w:cstheme="majorBidi"/>
      <w:b/>
      <w:color w:val="00573F" w:themeColor="text2"/>
      <w:sz w:val="40"/>
      <w:szCs w:val="28"/>
    </w:rPr>
  </w:style>
  <w:style w:type="paragraph" w:styleId="ListHeading2" w:customStyle="1">
    <w:name w:val="List Heading 2"/>
    <w:basedOn w:val="Heading2"/>
    <w:qFormat/>
    <w:rsid w:val="002023FC"/>
    <w:pPr>
      <w:numPr>
        <w:numId w:val="2"/>
      </w:numPr>
      <w:ind w:left="567" w:hanging="567"/>
    </w:pPr>
  </w:style>
  <w:style w:type="paragraph" w:styleId="ListHeading3" w:customStyle="1">
    <w:name w:val="List Heading 3"/>
    <w:basedOn w:val="Heading3"/>
    <w:qFormat/>
    <w:rsid w:val="002023FC"/>
    <w:pPr>
      <w:numPr>
        <w:numId w:val="3"/>
      </w:numPr>
      <w:ind w:left="567" w:hanging="567"/>
    </w:pPr>
  </w:style>
  <w:style w:type="paragraph" w:styleId="TableHeader" w:customStyle="1">
    <w:name w:val="Table Header"/>
    <w:qFormat/>
    <w:rsid w:val="00A921D7"/>
    <w:pPr>
      <w:keepNext/>
      <w:keepLines/>
      <w:spacing w:before="60" w:after="60"/>
    </w:pPr>
    <w:rPr>
      <w:rFonts w:ascii="VIC SemiBold" w:hAnsi="VIC SemiBold"/>
      <w:color w:val="FFFFFF" w:themeColor="background1"/>
      <w:sz w:val="20"/>
    </w:rPr>
  </w:style>
  <w:style w:type="paragraph" w:styleId="Bullet1" w:customStyle="1">
    <w:name w:val="Bullet 1"/>
    <w:basedOn w:val="Normal"/>
    <w:qFormat/>
    <w:rsid w:val="00531CCA"/>
    <w:pPr>
      <w:keepNext/>
      <w:keepLines/>
      <w:numPr>
        <w:numId w:val="4"/>
      </w:numPr>
    </w:pPr>
  </w:style>
  <w:style w:type="paragraph" w:styleId="TableBody" w:customStyle="1">
    <w:name w:val="Table Body"/>
    <w:basedOn w:val="Body"/>
    <w:qFormat/>
    <w:rsid w:val="00A921D7"/>
    <w:pPr>
      <w:spacing w:before="60" w:after="60" w:line="240" w:lineRule="auto"/>
    </w:pPr>
    <w:rPr>
      <w:sz w:val="20"/>
    </w:rPr>
  </w:style>
  <w:style w:type="paragraph" w:styleId="ListParagraph">
    <w:name w:val="List Paragraph"/>
    <w:basedOn w:val="Normal"/>
    <w:uiPriority w:val="34"/>
    <w:semiHidden/>
    <w:rsid w:val="005A5552"/>
    <w:pPr>
      <w:ind w:left="567" w:hanging="567"/>
      <w:contextualSpacing/>
    </w:pPr>
  </w:style>
  <w:style w:type="paragraph" w:styleId="NumberedList1" w:customStyle="1">
    <w:name w:val="Numbered List 1"/>
    <w:basedOn w:val="Normal"/>
    <w:qFormat/>
    <w:rsid w:val="00D31117"/>
    <w:pPr>
      <w:keepNext/>
      <w:keepLines/>
      <w:numPr>
        <w:numId w:val="5"/>
      </w:numPr>
      <w:ind w:left="567" w:hanging="567"/>
    </w:pPr>
  </w:style>
  <w:style w:type="paragraph" w:styleId="TableBullet1" w:customStyle="1">
    <w:name w:val="Table Bullet 1"/>
    <w:basedOn w:val="TableBody"/>
    <w:qFormat/>
    <w:rsid w:val="00A921D7"/>
    <w:pPr>
      <w:numPr>
        <w:numId w:val="8"/>
      </w:numPr>
      <w:ind w:left="357" w:hanging="357"/>
    </w:pPr>
  </w:style>
  <w:style w:type="paragraph" w:styleId="TableListing1" w:customStyle="1">
    <w:name w:val="Table Listing 1"/>
    <w:basedOn w:val="TableBody"/>
    <w:qFormat/>
    <w:rsid w:val="00A921D7"/>
    <w:pPr>
      <w:numPr>
        <w:numId w:val="7"/>
      </w:numPr>
      <w:ind w:left="357" w:hanging="357"/>
    </w:pPr>
  </w:style>
  <w:style w:type="paragraph" w:styleId="TablechartfigureHeading" w:customStyle="1">
    <w:name w:val="Table/chart/figure Heading"/>
    <w:basedOn w:val="Normal"/>
    <w:qFormat/>
    <w:rsid w:val="00531CCA"/>
    <w:pPr>
      <w:keepNext/>
      <w:keepLines/>
      <w:spacing w:before="120" w:after="120"/>
    </w:pPr>
    <w:rPr>
      <w:b/>
    </w:rPr>
  </w:style>
  <w:style w:type="paragraph" w:styleId="Body" w:customStyle="1">
    <w:name w:val="Body"/>
    <w:basedOn w:val="Normal"/>
    <w:link w:val="BodyChar"/>
    <w:qFormat/>
    <w:rsid w:val="00531CCA"/>
    <w:pPr>
      <w:keepNext/>
      <w:keepLines/>
    </w:pPr>
  </w:style>
  <w:style w:type="paragraph" w:styleId="BodyIndent" w:customStyle="1">
    <w:name w:val="Body Indent"/>
    <w:basedOn w:val="Body"/>
    <w:qFormat/>
    <w:rsid w:val="004E2748"/>
    <w:pPr>
      <w:ind w:left="567"/>
    </w:pPr>
  </w:style>
  <w:style w:type="table" w:styleId="TableGrid">
    <w:name w:val="Table Grid"/>
    <w:basedOn w:val="TableNormal"/>
    <w:uiPriority w:val="39"/>
    <w:rsid w:val="00531CC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VPSC" w:customStyle="1">
    <w:name w:val="Table VPSC"/>
    <w:uiPriority w:val="99"/>
    <w:rsid w:val="008D4329"/>
    <w:rPr>
      <w:color w:val="000000" w:themeColor="text1"/>
      <w:sz w:val="20"/>
      <w:szCs w:val="20"/>
      <w:lang w:eastAsia="en-AU"/>
    </w:rPr>
    <w:tblPr>
      <w:tblStyleRowBandSize w:val="1"/>
      <w:tblBorders>
        <w:top w:val="single" w:color="00573F" w:themeColor="text2" w:sz="4" w:space="0"/>
        <w:left w:val="single" w:color="00573F" w:themeColor="text2" w:sz="4" w:space="0"/>
        <w:bottom w:val="single" w:color="00573F" w:themeColor="text2" w:sz="4" w:space="0"/>
        <w:right w:val="single" w:color="00573F" w:themeColor="text2" w:sz="4" w:space="0"/>
        <w:insideH w:val="single" w:color="00573F" w:themeColor="text2" w:sz="4" w:space="0"/>
        <w:insideV w:val="single" w:color="00573F" w:themeColor="text2" w:sz="4" w:space="0"/>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573F"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Header">
    <w:name w:val="header"/>
    <w:basedOn w:val="Normal"/>
    <w:link w:val="HeaderChar"/>
    <w:uiPriority w:val="99"/>
    <w:qFormat/>
    <w:rsid w:val="006954C8"/>
    <w:pPr>
      <w:keepNext/>
      <w:keepLines/>
      <w:tabs>
        <w:tab w:val="center" w:pos="4513"/>
        <w:tab w:val="right" w:pos="9026"/>
      </w:tabs>
      <w:spacing w:after="0" w:line="240" w:lineRule="auto"/>
    </w:pPr>
    <w:rPr>
      <w:color w:val="000000" w:themeColor="text1"/>
      <w:sz w:val="18"/>
      <w:szCs w:val="18"/>
    </w:rPr>
  </w:style>
  <w:style w:type="character" w:styleId="HeaderChar" w:customStyle="1">
    <w:name w:val="Header Char"/>
    <w:basedOn w:val="DefaultParagraphFont"/>
    <w:link w:val="Header"/>
    <w:uiPriority w:val="99"/>
    <w:rsid w:val="006954C8"/>
    <w:rPr>
      <w:color w:val="000000" w:themeColor="text1"/>
      <w:sz w:val="18"/>
      <w:szCs w:val="18"/>
    </w:rPr>
  </w:style>
  <w:style w:type="paragraph" w:styleId="Subtitle">
    <w:name w:val="Subtitle"/>
    <w:basedOn w:val="Normal"/>
    <w:next w:val="Normal"/>
    <w:link w:val="SubtitleChar"/>
    <w:uiPriority w:val="11"/>
    <w:qFormat/>
    <w:rsid w:val="00743359"/>
    <w:pPr>
      <w:keepNext/>
      <w:keepLines/>
      <w:spacing w:before="280" w:after="0"/>
      <w:outlineLvl w:val="1"/>
    </w:pPr>
    <w:rPr>
      <w:rFonts w:ascii="VIC SemiBold" w:hAnsi="VIC SemiBold"/>
      <w:color w:val="00573F" w:themeColor="text2"/>
      <w:sz w:val="32"/>
      <w:szCs w:val="28"/>
    </w:rPr>
  </w:style>
  <w:style w:type="character" w:styleId="SubtitleChar" w:customStyle="1">
    <w:name w:val="Subtitle Char"/>
    <w:link w:val="Subtitle"/>
    <w:uiPriority w:val="11"/>
    <w:rsid w:val="00743359"/>
    <w:rPr>
      <w:rFonts w:ascii="VIC SemiBold" w:hAnsi="VIC SemiBold"/>
      <w:color w:val="00573F" w:themeColor="text2"/>
      <w:sz w:val="32"/>
      <w:szCs w:val="28"/>
    </w:rPr>
  </w:style>
  <w:style w:type="character" w:styleId="Hyperlink">
    <w:name w:val="Hyperlink"/>
    <w:basedOn w:val="Strong"/>
    <w:uiPriority w:val="99"/>
    <w:qFormat/>
    <w:rsid w:val="00132C47"/>
    <w:rPr>
      <w:rFonts w:asciiTheme="minorHAnsi" w:hAnsiTheme="minorHAnsi"/>
      <w:b w:val="0"/>
      <w:color w:val="007B4B" w:themeColor="accent1"/>
      <w:u w:val="single"/>
    </w:rPr>
  </w:style>
  <w:style w:type="character" w:styleId="Strong">
    <w:name w:val="Strong"/>
    <w:uiPriority w:val="22"/>
    <w:qFormat/>
    <w:rsid w:val="00531CCA"/>
    <w:rPr>
      <w:rFonts w:asciiTheme="majorHAnsi" w:hAnsiTheme="majorHAnsi"/>
    </w:rPr>
  </w:style>
  <w:style w:type="paragraph" w:styleId="Footer">
    <w:name w:val="footer"/>
    <w:basedOn w:val="Normal"/>
    <w:link w:val="FooterChar"/>
    <w:uiPriority w:val="99"/>
    <w:qFormat/>
    <w:rsid w:val="006954C8"/>
    <w:pPr>
      <w:keepNext/>
      <w:keepLines/>
      <w:tabs>
        <w:tab w:val="center" w:pos="4513"/>
        <w:tab w:val="right" w:pos="9026"/>
      </w:tabs>
      <w:spacing w:after="0" w:line="240" w:lineRule="auto"/>
    </w:pPr>
    <w:rPr>
      <w:color w:val="000000" w:themeColor="text1"/>
      <w:sz w:val="18"/>
      <w:szCs w:val="18"/>
    </w:rPr>
  </w:style>
  <w:style w:type="paragraph" w:styleId="Quote">
    <w:name w:val="Quote"/>
    <w:basedOn w:val="Normal"/>
    <w:next w:val="Normal"/>
    <w:link w:val="QuoteChar"/>
    <w:uiPriority w:val="29"/>
    <w:qFormat/>
    <w:rsid w:val="00531CCA"/>
    <w:pPr>
      <w:keepNext/>
      <w:keepLines/>
      <w:ind w:left="567" w:right="567"/>
    </w:pPr>
    <w:rPr>
      <w:rFonts w:ascii="VIC Medium" w:hAnsi="VIC Medium"/>
      <w:color w:val="00573F" w:themeColor="text2"/>
    </w:rPr>
  </w:style>
  <w:style w:type="character" w:styleId="QuoteChar" w:customStyle="1">
    <w:name w:val="Quote Char"/>
    <w:basedOn w:val="DefaultParagraphFont"/>
    <w:link w:val="Quote"/>
    <w:uiPriority w:val="29"/>
    <w:rsid w:val="00531CCA"/>
    <w:rPr>
      <w:rFonts w:ascii="VIC Medium" w:hAnsi="VIC Medium"/>
      <w:color w:val="00573F" w:themeColor="text2"/>
    </w:rPr>
  </w:style>
  <w:style w:type="character" w:styleId="FooterChar" w:customStyle="1">
    <w:name w:val="Footer Char"/>
    <w:basedOn w:val="DefaultParagraphFont"/>
    <w:link w:val="Footer"/>
    <w:uiPriority w:val="99"/>
    <w:rsid w:val="006954C8"/>
    <w:rPr>
      <w:color w:val="000000" w:themeColor="text1"/>
      <w:sz w:val="18"/>
      <w:szCs w:val="18"/>
    </w:rPr>
  </w:style>
  <w:style w:type="character" w:styleId="SubtleReference">
    <w:name w:val="Subtle Reference"/>
    <w:uiPriority w:val="31"/>
    <w:semiHidden/>
    <w:qFormat/>
    <w:locked/>
    <w:rsid w:val="005A5552"/>
    <w:rPr>
      <w:i/>
      <w:smallCaps/>
      <w:color w:val="auto"/>
    </w:rPr>
  </w:style>
  <w:style w:type="character" w:styleId="Heading4Char" w:customStyle="1">
    <w:name w:val="Heading 4 Char"/>
    <w:basedOn w:val="DefaultParagraphFont"/>
    <w:link w:val="Heading4"/>
    <w:uiPriority w:val="9"/>
    <w:rsid w:val="004E2748"/>
    <w:rPr>
      <w:rFonts w:eastAsiaTheme="majorEastAsia" w:cstheme="majorBidi"/>
      <w:b/>
      <w:iCs/>
      <w:color w:val="00573F" w:themeColor="text2"/>
      <w:sz w:val="32"/>
    </w:rPr>
  </w:style>
  <w:style w:type="table" w:styleId="PlainTable4">
    <w:name w:val="Plain Table 4"/>
    <w:basedOn w:val="TableNormal"/>
    <w:uiPriority w:val="44"/>
    <w:rsid w:val="00531CC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31CCA"/>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TOC"/>
    <w:next w:val="Normal"/>
    <w:uiPriority w:val="39"/>
    <w:unhideWhenUsed/>
    <w:qFormat/>
    <w:rsid w:val="00531CCA"/>
  </w:style>
  <w:style w:type="paragraph" w:styleId="TOC1">
    <w:name w:val="toc 1"/>
    <w:basedOn w:val="Normal"/>
    <w:next w:val="Normal"/>
    <w:autoRedefine/>
    <w:uiPriority w:val="39"/>
    <w:unhideWhenUsed/>
    <w:qFormat/>
    <w:rsid w:val="00531CCA"/>
    <w:pPr>
      <w:keepNext/>
      <w:keepLines/>
      <w:spacing w:before="60" w:after="60"/>
      <w:contextualSpacing/>
    </w:pPr>
  </w:style>
  <w:style w:type="paragraph" w:styleId="TOC2">
    <w:name w:val="toc 2"/>
    <w:basedOn w:val="TOC1"/>
    <w:next w:val="Normal"/>
    <w:autoRedefine/>
    <w:uiPriority w:val="39"/>
    <w:unhideWhenUsed/>
    <w:qFormat/>
    <w:rsid w:val="00531CCA"/>
  </w:style>
  <w:style w:type="paragraph" w:styleId="TOC3">
    <w:name w:val="toc 3"/>
    <w:basedOn w:val="TOC2"/>
    <w:next w:val="Normal"/>
    <w:autoRedefine/>
    <w:uiPriority w:val="39"/>
    <w:unhideWhenUsed/>
    <w:rsid w:val="00531CCA"/>
  </w:style>
  <w:style w:type="character" w:styleId="UnresolvedMention">
    <w:name w:val="Unresolved Mention"/>
    <w:basedOn w:val="DefaultParagraphFont"/>
    <w:uiPriority w:val="99"/>
    <w:semiHidden/>
    <w:unhideWhenUsed/>
    <w:rsid w:val="00676589"/>
    <w:rPr>
      <w:color w:val="605E5C"/>
      <w:shd w:val="clear" w:color="auto" w:fill="E1DFDD"/>
    </w:rPr>
  </w:style>
  <w:style w:type="paragraph" w:styleId="BalloonText">
    <w:name w:val="Balloon Text"/>
    <w:basedOn w:val="Normal"/>
    <w:link w:val="BalloonTextChar"/>
    <w:uiPriority w:val="99"/>
    <w:semiHidden/>
    <w:unhideWhenUsed/>
    <w:rsid w:val="0017079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7079F"/>
    <w:rPr>
      <w:rFonts w:ascii="Segoe UI" w:hAnsi="Segoe UI" w:cs="Segoe UI"/>
      <w:sz w:val="18"/>
      <w:szCs w:val="18"/>
    </w:rPr>
  </w:style>
  <w:style w:type="paragraph" w:styleId="ListHeading4" w:customStyle="1">
    <w:name w:val="List Heading 4"/>
    <w:basedOn w:val="Heading4"/>
    <w:qFormat/>
    <w:rsid w:val="009D045A"/>
    <w:pPr>
      <w:numPr>
        <w:numId w:val="20"/>
      </w:numPr>
      <w:ind w:left="567" w:hanging="567"/>
    </w:pPr>
  </w:style>
  <w:style w:type="character" w:styleId="Heading5Char" w:customStyle="1">
    <w:name w:val="Heading 5 Char"/>
    <w:basedOn w:val="DefaultParagraphFont"/>
    <w:link w:val="Heading5"/>
    <w:uiPriority w:val="9"/>
    <w:rsid w:val="004E2748"/>
    <w:rPr>
      <w:rFonts w:eastAsiaTheme="majorEastAsia" w:cstheme="majorBidi"/>
      <w:b/>
      <w:iCs/>
      <w:color w:val="00573F" w:themeColor="text2"/>
      <w:sz w:val="24"/>
      <w:szCs w:val="24"/>
    </w:rPr>
  </w:style>
  <w:style w:type="character" w:styleId="FollowedHyperlink">
    <w:name w:val="FollowedHyperlink"/>
    <w:basedOn w:val="DefaultParagraphFont"/>
    <w:uiPriority w:val="99"/>
    <w:semiHidden/>
    <w:unhideWhenUsed/>
    <w:qFormat/>
    <w:rsid w:val="00132C47"/>
    <w:rPr>
      <w:rFonts w:asciiTheme="minorHAnsi" w:hAnsiTheme="minorHAnsi"/>
      <w:color w:val="8B5C8D"/>
      <w:u w:val="single"/>
      <w:bdr w:val="none" w:color="auto" w:sz="0" w:space="0"/>
    </w:rPr>
  </w:style>
  <w:style w:type="character" w:styleId="SmartHyperlink">
    <w:name w:val="Smart Hyperlink"/>
    <w:basedOn w:val="DefaultParagraphFont"/>
    <w:uiPriority w:val="99"/>
    <w:unhideWhenUsed/>
    <w:rsid w:val="005200E2"/>
    <w:rPr>
      <w:u w:val="dotted"/>
    </w:rPr>
  </w:style>
  <w:style w:type="paragraph" w:styleId="ListHeading5" w:customStyle="1">
    <w:name w:val="List Heading 5"/>
    <w:basedOn w:val="Heading5"/>
    <w:qFormat/>
    <w:rsid w:val="009D045A"/>
    <w:pPr>
      <w:numPr>
        <w:numId w:val="21"/>
      </w:numPr>
      <w:ind w:left="567" w:hanging="567"/>
    </w:pPr>
  </w:style>
  <w:style w:type="paragraph" w:styleId="ListBullet2">
    <w:name w:val="List Bullet 2"/>
    <w:basedOn w:val="Normal"/>
    <w:uiPriority w:val="99"/>
    <w:locked/>
    <w:rsid w:val="00141788"/>
    <w:pPr>
      <w:numPr>
        <w:numId w:val="10"/>
      </w:numPr>
      <w:contextualSpacing/>
    </w:pPr>
  </w:style>
  <w:style w:type="paragraph" w:styleId="Bullet2" w:customStyle="1">
    <w:name w:val="Bullet 2"/>
    <w:basedOn w:val="Bullet1"/>
    <w:qFormat/>
    <w:rsid w:val="00141788"/>
    <w:pPr>
      <w:numPr>
        <w:ilvl w:val="1"/>
      </w:numPr>
      <w:ind w:left="1134" w:hanging="567"/>
    </w:pPr>
  </w:style>
  <w:style w:type="paragraph" w:styleId="NumberedList2" w:customStyle="1">
    <w:name w:val="Numbered List 2"/>
    <w:basedOn w:val="NumberedList1"/>
    <w:qFormat/>
    <w:rsid w:val="00141788"/>
    <w:pPr>
      <w:numPr>
        <w:ilvl w:val="1"/>
      </w:numPr>
      <w:ind w:left="1134" w:hanging="567"/>
    </w:pPr>
  </w:style>
  <w:style w:type="paragraph" w:styleId="TableColumn" w:customStyle="1">
    <w:name w:val="Table Column"/>
    <w:basedOn w:val="TableBody"/>
    <w:qFormat/>
    <w:rsid w:val="00A921D7"/>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80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vpsc.vic.gov.au/data-and-research/about-the-people-matter-survey/prepare-for-the-2022-survey/" TargetMode="External" Id="Rb576d04f69b04c7b" /><Relationship Type="http://schemas.openxmlformats.org/officeDocument/2006/relationships/glossaryDocument" Target="glossary/document.xml" Id="R3e4d973bd73b4aac" /><Relationship Type="http://schemas.openxmlformats.org/officeDocument/2006/relationships/hyperlink" Target="https://vpsc.vic.gov.au/data-and-research/about-the-people-matter-survey/" TargetMode="External" Id="Re648588a36624a3a" /><Relationship Type="http://schemas.openxmlformats.org/officeDocument/2006/relationships/hyperlink" Target="mailto:people.matter@vpsc.vic.gov.au" TargetMode="External" Id="Rdb292757a29c4991"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pc\GroupData\VPSC\Office%20Templates\VPSC%20-%20Generic.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8296644-f676-495a-9dd7-fd30d249ddf8}"/>
      </w:docPartPr>
      <w:docPartBody>
        <w:p w14:paraId="41178CFD">
          <w:r>
            <w:rPr>
              <w:rStyle w:val="PlaceholderText"/>
            </w:rPr>
            <w:t/>
          </w:r>
        </w:p>
      </w:docPartBody>
    </w:docPart>
  </w:docParts>
</w:glossaryDocument>
</file>

<file path=word/theme/theme1.xml><?xml version="1.0" encoding="utf-8"?>
<a:theme xmlns:a="http://schemas.openxmlformats.org/drawingml/2006/main" name="VPSC">
  <a:themeElements>
    <a:clrScheme name="VPSC">
      <a:dk1>
        <a:srgbClr val="000000"/>
      </a:dk1>
      <a:lt1>
        <a:srgbClr val="FFFFFF"/>
      </a:lt1>
      <a:dk2>
        <a:srgbClr val="00573F"/>
      </a:dk2>
      <a:lt2>
        <a:srgbClr val="FFFFFF"/>
      </a:lt2>
      <a:accent1>
        <a:srgbClr val="007B4B"/>
      </a:accent1>
      <a:accent2>
        <a:srgbClr val="78BE20"/>
      </a:accent2>
      <a:accent3>
        <a:srgbClr val="642667"/>
      </a:accent3>
      <a:accent4>
        <a:srgbClr val="00B2A9"/>
      </a:accent4>
      <a:accent5>
        <a:srgbClr val="004C97"/>
      </a:accent5>
      <a:accent6>
        <a:srgbClr val="201547"/>
      </a:accent6>
      <a:hlink>
        <a:srgbClr val="00573F"/>
      </a:hlink>
      <a:folHlink>
        <a:srgbClr val="642667"/>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6" ma:contentTypeDescription="Create a new document." ma:contentTypeScope="" ma:versionID="bda12fd80e721b97d7ff84e16b59d9ec">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827508f797f709a298d206ededc527be"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8f6e2b-45e9-4c15-9e01-0291afc42500}" ma:internalName="TaxCatchAll" ma:showField="CatchAllData" ma:web="c3b0f148-0ec6-4a74-be8d-1487d01743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3b0f148-0ec6-4a74-be8d-1487d01743bd" xsi:nil="true"/>
    <lcf76f155ced4ddcb4097134ff3c332f xmlns="d6d5de1b-4321-427c-8d47-c02dce01825d">
      <Terms xmlns="http://schemas.microsoft.com/office/infopath/2007/PartnerControls"/>
    </lcf76f155ced4ddcb4097134ff3c332f>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C51FFF11-BCA8-4CC1-A4C3-4F8902868F8B}"/>
</file>

<file path=customXml/itemProps2.xml><?xml version="1.0" encoding="utf-8"?>
<ds:datastoreItem xmlns:ds="http://schemas.openxmlformats.org/officeDocument/2006/customXml" ds:itemID="{3D863722-0248-425A-9702-1237198065BD}">
  <ds:schemaRefs>
    <ds:schemaRef ds:uri="http://schemas.microsoft.com/sharepoint/v3/contenttype/forms"/>
  </ds:schemaRefs>
</ds:datastoreItem>
</file>

<file path=customXml/itemProps3.xml><?xml version="1.0" encoding="utf-8"?>
<ds:datastoreItem xmlns:ds="http://schemas.openxmlformats.org/officeDocument/2006/customXml" ds:itemID="{70BE5C3E-30BB-42A6-A8BF-F49386F30A4B}">
  <ds:schemaRefs>
    <ds:schemaRef ds:uri="http://schemas.openxmlformats.org/officeDocument/2006/bibliography"/>
  </ds:schemaRefs>
</ds:datastoreItem>
</file>

<file path=customXml/itemProps4.xml><?xml version="1.0" encoding="utf-8"?>
<ds:datastoreItem xmlns:ds="http://schemas.openxmlformats.org/officeDocument/2006/customXml" ds:itemID="{759EA6D0-F62C-4E53-BC86-A0A734E6974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F13049F-1A12-44EF-B551-8352B4126ADF}">
  <ds:schemaRefs>
    <ds:schemaRef ds:uri="http://www.w3.org/2001/XMLSchem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internal.vic.gov.au\dpc\GroupData\VPSC\Office Templates\VPSC - Generic.dotx</ap:Template>
  <ap:Application>Microsoft Word for the web</ap:Application>
  <ap:DocSecurity>0</ap:DocSecurity>
  <ap:ScaleCrop>false</ap:ScaleCrop>
  <ap:Manager/>
  <ap:Company>Victorian Public Sector Commission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Victorian Public Sector Commission Generic</dc:title>
  <dc:subject>Victorian Public Sector Commission Generic</dc:subject>
  <dc:creator>Henry Daniel (VPSC)</dc:creator>
  <keywords/>
  <dc:description/>
  <lastModifiedBy>Claire Butler (VPSC)</lastModifiedBy>
  <revision>6</revision>
  <dcterms:created xsi:type="dcterms:W3CDTF">2022-05-02T23:24:00.0000000Z</dcterms:created>
  <dcterms:modified xsi:type="dcterms:W3CDTF">2022-08-11T01:48:11.4744305Z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2022-01-25T04:17:09Z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y fmtid="{D5CDD505-2E9C-101B-9397-08002B2CF9AE}" pid="10" name="MediaServiceImageTags">
    <vt:lpwstr/>
  </property>
</Properties>
</file>