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EB116" w14:textId="77777777" w:rsidR="00B15B96" w:rsidRPr="00233992" w:rsidRDefault="00B15B96" w:rsidP="00F83D0F">
      <w:pPr>
        <w:pStyle w:val="Heading1"/>
      </w:pPr>
      <w:bookmarkStart w:id="0" w:name="_Toc170466194"/>
      <w:r w:rsidRPr="00233992">
        <w:t xml:space="preserve">A1 </w:t>
      </w:r>
      <w:r>
        <w:tab/>
      </w:r>
      <w:r w:rsidRPr="00233992">
        <w:t>Work value scoring tool</w:t>
      </w:r>
      <w:bookmarkEnd w:id="0"/>
    </w:p>
    <w:p w14:paraId="604CA7A7" w14:textId="77777777" w:rsidR="00B15B96" w:rsidRPr="00233992" w:rsidRDefault="00B15B96" w:rsidP="00F83D0F">
      <w:pPr>
        <w:pStyle w:val="Heading2"/>
      </w:pPr>
      <w:bookmarkStart w:id="1" w:name="_Toc170466195"/>
      <w:r w:rsidRPr="00233992">
        <w:t>1.1</w:t>
      </w:r>
      <w:r w:rsidRPr="00233992">
        <w:tab/>
        <w:t>Purpose</w:t>
      </w:r>
      <w:bookmarkEnd w:id="1"/>
    </w:p>
    <w:p w14:paraId="77C8ABDF"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These materials support the process to define the work value of a public entity executive position and assign it to one of the three executive bands, providing a consistent and transparent framework for classifying executives working in Victorian public entities.</w:t>
      </w:r>
    </w:p>
    <w:p w14:paraId="68769407" w14:textId="77777777" w:rsidR="00B15B96" w:rsidRPr="00233992" w:rsidRDefault="00B15B96" w:rsidP="00F83D0F">
      <w:pPr>
        <w:pStyle w:val="Heading2"/>
      </w:pPr>
      <w:bookmarkStart w:id="2" w:name="_Toc170466196"/>
      <w:r w:rsidRPr="00233992">
        <w:t>1.2</w:t>
      </w:r>
      <w:r w:rsidRPr="00233992">
        <w:tab/>
        <w:t>Work</w:t>
      </w:r>
      <w:r w:rsidRPr="00233992">
        <w:rPr>
          <w:spacing w:val="1"/>
        </w:rPr>
        <w:t xml:space="preserve"> </w:t>
      </w:r>
      <w:r w:rsidRPr="00233992">
        <w:t>value</w:t>
      </w:r>
      <w:r w:rsidRPr="00233992">
        <w:rPr>
          <w:spacing w:val="1"/>
        </w:rPr>
        <w:t xml:space="preserve"> </w:t>
      </w:r>
      <w:r w:rsidRPr="00233992">
        <w:t>assessment methodology</w:t>
      </w:r>
      <w:bookmarkEnd w:id="2"/>
    </w:p>
    <w:p w14:paraId="2819C0DD"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These</w:t>
      </w:r>
      <w:r w:rsidRPr="00410BE0">
        <w:rPr>
          <w:rFonts w:asciiTheme="minorHAnsi" w:hAnsiTheme="minorHAnsi"/>
        </w:rPr>
        <w:t xml:space="preserve"> detailed </w:t>
      </w:r>
      <w:r w:rsidRPr="00233992">
        <w:rPr>
          <w:rFonts w:asciiTheme="minorHAnsi" w:hAnsiTheme="minorHAnsi"/>
        </w:rPr>
        <w:t xml:space="preserve">descriptors for the eight work value factors are set out in the following pages. </w:t>
      </w:r>
    </w:p>
    <w:p w14:paraId="7F089C79"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The assessment methodology is designed to be straightforward for organisations and HR practitioners to apply. To conduct an assessment the assessor would proceed as follows (</w:t>
      </w:r>
      <w:r w:rsidRPr="00D5232C">
        <w:rPr>
          <w:rFonts w:asciiTheme="minorHAnsi" w:hAnsiTheme="minorHAnsi"/>
        </w:rPr>
        <w:t>Appendix</w:t>
      </w:r>
      <w:r w:rsidRPr="00233992">
        <w:rPr>
          <w:rFonts w:asciiTheme="minorHAnsi" w:hAnsiTheme="minorHAnsi"/>
        </w:rPr>
        <w:t xml:space="preserve"> 3 below outlines the process for a typical assessment workflow):</w:t>
      </w:r>
    </w:p>
    <w:p w14:paraId="0867C506" w14:textId="77777777" w:rsidR="00B15B96" w:rsidRPr="00233992" w:rsidRDefault="00B15B96" w:rsidP="00B15B96">
      <w:pPr>
        <w:pStyle w:val="Bullet2"/>
        <w:ind w:left="1440" w:hanging="360"/>
        <w:rPr>
          <w:rFonts w:eastAsia="Arial"/>
          <w:szCs w:val="20"/>
          <w:lang w:val="en-US"/>
        </w:rPr>
      </w:pPr>
      <w:r w:rsidRPr="00233992">
        <w:t xml:space="preserve">using the intelligence about the position which was gathered during the review of corporate documents and interviews (where applicable), the assessor chooses the set of descriptors which most closely match the information about the position </w:t>
      </w:r>
    </w:p>
    <w:p w14:paraId="0FFE1C6C" w14:textId="77777777" w:rsidR="00B15B96" w:rsidRPr="00233992" w:rsidRDefault="00B15B96" w:rsidP="00B15B96">
      <w:pPr>
        <w:pStyle w:val="Bullet2"/>
        <w:ind w:left="1440" w:hanging="360"/>
        <w:rPr>
          <w:rFonts w:eastAsia="Arial"/>
          <w:szCs w:val="20"/>
          <w:lang w:val="en-US"/>
        </w:rPr>
      </w:pPr>
      <w:r w:rsidRPr="00233992">
        <w:t>the assessor allocates the relevant score for each descriptor</w:t>
      </w:r>
    </w:p>
    <w:p w14:paraId="22951947" w14:textId="77777777" w:rsidR="00B15B96" w:rsidRPr="005237E1" w:rsidRDefault="00B15B96" w:rsidP="00B15B96">
      <w:pPr>
        <w:pStyle w:val="Bullet2"/>
        <w:ind w:left="1440" w:hanging="360"/>
        <w:rPr>
          <w:rFonts w:asciiTheme="minorHAnsi" w:eastAsia="Arial" w:hAnsiTheme="minorHAnsi"/>
          <w:sz w:val="20"/>
          <w:szCs w:val="20"/>
        </w:rPr>
      </w:pPr>
      <w:r w:rsidRPr="00233992">
        <w:t>the</w:t>
      </w:r>
      <w:r w:rsidRPr="00233992">
        <w:rPr>
          <w:spacing w:val="-5"/>
        </w:rPr>
        <w:t xml:space="preserve"> </w:t>
      </w:r>
      <w:r w:rsidRPr="00233992">
        <w:t>combined</w:t>
      </w:r>
      <w:r w:rsidRPr="00233992">
        <w:rPr>
          <w:spacing w:val="-6"/>
        </w:rPr>
        <w:t xml:space="preserve"> </w:t>
      </w:r>
      <w:r w:rsidRPr="00233992">
        <w:t>score</w:t>
      </w:r>
      <w:r w:rsidRPr="00233992">
        <w:rPr>
          <w:spacing w:val="-4"/>
        </w:rPr>
        <w:t xml:space="preserve"> </w:t>
      </w:r>
      <w:r w:rsidRPr="00233992">
        <w:t>will</w:t>
      </w:r>
      <w:r w:rsidRPr="00233992">
        <w:rPr>
          <w:spacing w:val="-7"/>
        </w:rPr>
        <w:t xml:space="preserve"> </w:t>
      </w:r>
      <w:r w:rsidRPr="00233992">
        <w:t>sit</w:t>
      </w:r>
      <w:r w:rsidRPr="00233992">
        <w:rPr>
          <w:spacing w:val="-4"/>
        </w:rPr>
        <w:t xml:space="preserve"> </w:t>
      </w:r>
      <w:r w:rsidRPr="00233992">
        <w:t>within</w:t>
      </w:r>
      <w:r w:rsidRPr="00233992">
        <w:rPr>
          <w:spacing w:val="-5"/>
        </w:rPr>
        <w:t xml:space="preserve"> </w:t>
      </w:r>
      <w:r w:rsidRPr="00233992">
        <w:t>a</w:t>
      </w:r>
      <w:r w:rsidRPr="00233992">
        <w:rPr>
          <w:spacing w:val="-6"/>
        </w:rPr>
        <w:t xml:space="preserve"> </w:t>
      </w:r>
      <w:r w:rsidRPr="00233992">
        <w:t>range</w:t>
      </w:r>
      <w:r w:rsidRPr="00233992">
        <w:rPr>
          <w:spacing w:val="-6"/>
        </w:rPr>
        <w:t xml:space="preserve"> </w:t>
      </w:r>
      <w:r w:rsidRPr="00233992">
        <w:t>indicating</w:t>
      </w:r>
      <w:r w:rsidRPr="00233992">
        <w:rPr>
          <w:spacing w:val="-5"/>
        </w:rPr>
        <w:t xml:space="preserve"> </w:t>
      </w:r>
      <w:r w:rsidRPr="00233992">
        <w:t>the</w:t>
      </w:r>
      <w:r w:rsidRPr="00233992">
        <w:rPr>
          <w:spacing w:val="-4"/>
        </w:rPr>
        <w:t xml:space="preserve"> </w:t>
      </w:r>
      <w:r w:rsidRPr="00233992">
        <w:t>appropriate</w:t>
      </w:r>
      <w:r w:rsidRPr="00233992">
        <w:rPr>
          <w:spacing w:val="-3"/>
        </w:rPr>
        <w:t xml:space="preserve"> </w:t>
      </w:r>
      <w:r w:rsidRPr="00233992">
        <w:t>executive classification, as set out in the table below</w:t>
      </w:r>
      <w:r>
        <w:t>.</w:t>
      </w:r>
      <w:r w:rsidRPr="00233992">
        <w:rPr>
          <w:spacing w:val="-7"/>
        </w:rPr>
        <w:t xml:space="preserve"> </w:t>
      </w:r>
    </w:p>
    <w:tbl>
      <w:tblPr>
        <w:tblStyle w:val="TableVPSC"/>
        <w:tblW w:w="9493" w:type="dxa"/>
        <w:tblInd w:w="0" w:type="dxa"/>
        <w:tblLook w:val="0420" w:firstRow="1" w:lastRow="0" w:firstColumn="0" w:lastColumn="0" w:noHBand="0" w:noVBand="1"/>
      </w:tblPr>
      <w:tblGrid>
        <w:gridCol w:w="4957"/>
        <w:gridCol w:w="4536"/>
      </w:tblGrid>
      <w:tr w:rsidR="00B15B96" w:rsidRPr="00233992" w14:paraId="6F9EE1BE" w14:textId="77777777" w:rsidTr="00C4004A">
        <w:trPr>
          <w:cnfStyle w:val="100000000000" w:firstRow="1" w:lastRow="0" w:firstColumn="0" w:lastColumn="0" w:oddVBand="0" w:evenVBand="0" w:oddHBand="0" w:evenHBand="0" w:firstRowFirstColumn="0" w:firstRowLastColumn="0" w:lastRowFirstColumn="0" w:lastRowLastColumn="0"/>
        </w:trPr>
        <w:tc>
          <w:tcPr>
            <w:tcW w:w="4957" w:type="dxa"/>
          </w:tcPr>
          <w:p w14:paraId="4CF77B8E" w14:textId="77777777" w:rsidR="00B15B96" w:rsidRPr="00233992" w:rsidRDefault="00B15B96" w:rsidP="00C4004A">
            <w:pPr>
              <w:pStyle w:val="TableHeader"/>
              <w:jc w:val="center"/>
            </w:pPr>
            <w:r>
              <w:t>Classification</w:t>
            </w:r>
          </w:p>
        </w:tc>
        <w:tc>
          <w:tcPr>
            <w:tcW w:w="4536" w:type="dxa"/>
          </w:tcPr>
          <w:p w14:paraId="4D4BCA5B" w14:textId="77777777" w:rsidR="00B15B96" w:rsidRPr="00233992" w:rsidRDefault="00B15B96" w:rsidP="00C4004A">
            <w:pPr>
              <w:pStyle w:val="TableHeader"/>
              <w:jc w:val="center"/>
            </w:pPr>
            <w:r>
              <w:rPr>
                <w:spacing w:val="-1"/>
              </w:rPr>
              <w:t>Score</w:t>
            </w:r>
          </w:p>
        </w:tc>
      </w:tr>
      <w:tr w:rsidR="00B15B96" w:rsidRPr="00233992" w14:paraId="1F512DCD" w14:textId="77777777" w:rsidTr="00C4004A">
        <w:trPr>
          <w:cnfStyle w:val="000000100000" w:firstRow="0" w:lastRow="0" w:firstColumn="0" w:lastColumn="0" w:oddVBand="0" w:evenVBand="0" w:oddHBand="1" w:evenHBand="0" w:firstRowFirstColumn="0" w:firstRowLastColumn="0" w:lastRowFirstColumn="0" w:lastRowLastColumn="0"/>
        </w:trPr>
        <w:tc>
          <w:tcPr>
            <w:tcW w:w="4957" w:type="dxa"/>
            <w:vAlign w:val="center"/>
          </w:tcPr>
          <w:p w14:paraId="3D472A50" w14:textId="77777777" w:rsidR="00B15B96" w:rsidRPr="00233992" w:rsidRDefault="00B15B96" w:rsidP="00C4004A">
            <w:pPr>
              <w:pStyle w:val="TableBody"/>
              <w:jc w:val="center"/>
            </w:pPr>
            <w:r w:rsidRPr="00233992">
              <w:t>Public Entity Senior Executive Service Band 1</w:t>
            </w:r>
          </w:p>
        </w:tc>
        <w:tc>
          <w:tcPr>
            <w:tcW w:w="4536" w:type="dxa"/>
            <w:vAlign w:val="center"/>
          </w:tcPr>
          <w:p w14:paraId="6E2F154D" w14:textId="77777777" w:rsidR="00B15B96" w:rsidRPr="00233992" w:rsidRDefault="00B15B96" w:rsidP="00C4004A">
            <w:pPr>
              <w:pStyle w:val="TableBody"/>
              <w:jc w:val="center"/>
              <w:rPr>
                <w:rFonts w:asciiTheme="minorHAnsi" w:hAnsiTheme="minorHAnsi"/>
              </w:rPr>
            </w:pPr>
            <w:r w:rsidRPr="00233992">
              <w:rPr>
                <w:rFonts w:asciiTheme="minorHAnsi" w:hAnsiTheme="minorHAnsi"/>
                <w:spacing w:val="6"/>
              </w:rPr>
              <w:t xml:space="preserve">21 </w:t>
            </w:r>
            <w:r w:rsidRPr="00233992">
              <w:rPr>
                <w:rFonts w:asciiTheme="minorHAnsi" w:hAnsiTheme="minorHAnsi"/>
                <w:spacing w:val="8"/>
              </w:rPr>
              <w:t>to</w:t>
            </w:r>
            <w:r w:rsidRPr="00233992">
              <w:rPr>
                <w:rFonts w:asciiTheme="minorHAnsi" w:hAnsiTheme="minorHAnsi"/>
                <w:spacing w:val="27"/>
              </w:rPr>
              <w:t xml:space="preserve"> </w:t>
            </w:r>
            <w:r w:rsidRPr="00233992">
              <w:rPr>
                <w:rFonts w:asciiTheme="minorHAnsi" w:hAnsiTheme="minorHAnsi"/>
              </w:rPr>
              <w:t>35</w:t>
            </w:r>
          </w:p>
        </w:tc>
      </w:tr>
      <w:tr w:rsidR="00B15B96" w:rsidRPr="00233992" w14:paraId="5E91065B" w14:textId="77777777" w:rsidTr="00C4004A">
        <w:trPr>
          <w:cnfStyle w:val="000000010000" w:firstRow="0" w:lastRow="0" w:firstColumn="0" w:lastColumn="0" w:oddVBand="0" w:evenVBand="0" w:oddHBand="0" w:evenHBand="1" w:firstRowFirstColumn="0" w:firstRowLastColumn="0" w:lastRowFirstColumn="0" w:lastRowLastColumn="0"/>
        </w:trPr>
        <w:tc>
          <w:tcPr>
            <w:tcW w:w="4957" w:type="dxa"/>
            <w:vAlign w:val="center"/>
          </w:tcPr>
          <w:p w14:paraId="0856CAA6" w14:textId="77777777" w:rsidR="00B15B96" w:rsidRPr="00233992" w:rsidRDefault="00B15B96" w:rsidP="00C4004A">
            <w:pPr>
              <w:pStyle w:val="TableBody"/>
              <w:jc w:val="center"/>
            </w:pPr>
            <w:r w:rsidRPr="00233992">
              <w:t>Public Entity Senior Executive Service Band 2</w:t>
            </w:r>
          </w:p>
        </w:tc>
        <w:tc>
          <w:tcPr>
            <w:tcW w:w="4536" w:type="dxa"/>
            <w:vAlign w:val="center"/>
          </w:tcPr>
          <w:p w14:paraId="04A8E620" w14:textId="77777777" w:rsidR="00B15B96" w:rsidRPr="00233992" w:rsidRDefault="00B15B96" w:rsidP="00C4004A">
            <w:pPr>
              <w:pStyle w:val="TableBody"/>
              <w:jc w:val="center"/>
              <w:rPr>
                <w:rFonts w:asciiTheme="minorHAnsi" w:hAnsiTheme="minorHAnsi"/>
              </w:rPr>
            </w:pPr>
            <w:r w:rsidRPr="00233992">
              <w:rPr>
                <w:rFonts w:asciiTheme="minorHAnsi" w:hAnsiTheme="minorHAnsi"/>
                <w:spacing w:val="6"/>
              </w:rPr>
              <w:t>36</w:t>
            </w:r>
            <w:r w:rsidRPr="00233992">
              <w:rPr>
                <w:rFonts w:asciiTheme="minorHAnsi" w:hAnsiTheme="minorHAnsi"/>
                <w:spacing w:val="26"/>
              </w:rPr>
              <w:t xml:space="preserve"> </w:t>
            </w:r>
            <w:r w:rsidRPr="00233992">
              <w:rPr>
                <w:rFonts w:asciiTheme="minorHAnsi" w:hAnsiTheme="minorHAnsi"/>
                <w:spacing w:val="8"/>
              </w:rPr>
              <w:t>to</w:t>
            </w:r>
            <w:r w:rsidRPr="00233992">
              <w:rPr>
                <w:rFonts w:asciiTheme="minorHAnsi" w:hAnsiTheme="minorHAnsi"/>
                <w:spacing w:val="27"/>
              </w:rPr>
              <w:t xml:space="preserve"> </w:t>
            </w:r>
            <w:r w:rsidRPr="00233992">
              <w:rPr>
                <w:rFonts w:asciiTheme="minorHAnsi" w:hAnsiTheme="minorHAnsi"/>
              </w:rPr>
              <w:t>47</w:t>
            </w:r>
          </w:p>
        </w:tc>
      </w:tr>
      <w:tr w:rsidR="00B15B96" w:rsidRPr="00233992" w14:paraId="5CD89AEF" w14:textId="77777777" w:rsidTr="00C4004A">
        <w:trPr>
          <w:cnfStyle w:val="000000100000" w:firstRow="0" w:lastRow="0" w:firstColumn="0" w:lastColumn="0" w:oddVBand="0" w:evenVBand="0" w:oddHBand="1" w:evenHBand="0" w:firstRowFirstColumn="0" w:firstRowLastColumn="0" w:lastRowFirstColumn="0" w:lastRowLastColumn="0"/>
        </w:trPr>
        <w:tc>
          <w:tcPr>
            <w:tcW w:w="4957" w:type="dxa"/>
            <w:vAlign w:val="center"/>
          </w:tcPr>
          <w:p w14:paraId="7CADBBC1" w14:textId="77777777" w:rsidR="00B15B96" w:rsidRPr="00233992" w:rsidRDefault="00B15B96" w:rsidP="00C4004A">
            <w:pPr>
              <w:pStyle w:val="TableBody"/>
              <w:jc w:val="center"/>
            </w:pPr>
            <w:r w:rsidRPr="00233992">
              <w:t>Public Entity Senior Executive Service Band 3</w:t>
            </w:r>
          </w:p>
        </w:tc>
        <w:tc>
          <w:tcPr>
            <w:tcW w:w="4536" w:type="dxa"/>
            <w:vAlign w:val="center"/>
          </w:tcPr>
          <w:p w14:paraId="3008CE21" w14:textId="77777777" w:rsidR="00B15B96" w:rsidRPr="00233992" w:rsidRDefault="00B15B96" w:rsidP="00C4004A">
            <w:pPr>
              <w:pStyle w:val="TableBody"/>
              <w:jc w:val="center"/>
              <w:rPr>
                <w:rFonts w:asciiTheme="minorHAnsi" w:hAnsiTheme="minorHAnsi"/>
              </w:rPr>
            </w:pPr>
            <w:r w:rsidRPr="00233992">
              <w:rPr>
                <w:rFonts w:asciiTheme="minorHAnsi" w:hAnsiTheme="minorHAnsi"/>
                <w:spacing w:val="6"/>
              </w:rPr>
              <w:t>48</w:t>
            </w:r>
            <w:r w:rsidRPr="00233992">
              <w:rPr>
                <w:rFonts w:asciiTheme="minorHAnsi" w:hAnsiTheme="minorHAnsi"/>
                <w:spacing w:val="26"/>
              </w:rPr>
              <w:t xml:space="preserve"> </w:t>
            </w:r>
            <w:r w:rsidRPr="00233992">
              <w:rPr>
                <w:rFonts w:asciiTheme="minorHAnsi" w:hAnsiTheme="minorHAnsi"/>
                <w:spacing w:val="8"/>
              </w:rPr>
              <w:t>to</w:t>
            </w:r>
            <w:r w:rsidRPr="00233992">
              <w:rPr>
                <w:rFonts w:asciiTheme="minorHAnsi" w:hAnsiTheme="minorHAnsi"/>
                <w:spacing w:val="27"/>
              </w:rPr>
              <w:t xml:space="preserve"> </w:t>
            </w:r>
            <w:r w:rsidRPr="00233992">
              <w:rPr>
                <w:rFonts w:asciiTheme="minorHAnsi" w:hAnsiTheme="minorHAnsi"/>
              </w:rPr>
              <w:t>56</w:t>
            </w:r>
          </w:p>
        </w:tc>
      </w:tr>
    </w:tbl>
    <w:p w14:paraId="7CBC9F95" w14:textId="77777777" w:rsidR="00B15B96" w:rsidRDefault="00B15B96" w:rsidP="00B15B96">
      <w:pPr>
        <w:pStyle w:val="TableBody"/>
        <w:rPr>
          <w:rFonts w:asciiTheme="minorHAnsi" w:hAnsiTheme="minorHAnsi"/>
        </w:rPr>
      </w:pPr>
      <w:r w:rsidRPr="00233992">
        <w:rPr>
          <w:rFonts w:asciiTheme="minorHAnsi" w:hAnsiTheme="minorHAnsi"/>
        </w:rPr>
        <w:lastRenderedPageBreak/>
        <w:t>End of table</w:t>
      </w:r>
    </w:p>
    <w:p w14:paraId="6B431262" w14:textId="77777777" w:rsidR="00B15B96" w:rsidRDefault="00B15B96" w:rsidP="00B15B96">
      <w:pPr>
        <w:pStyle w:val="TableBody"/>
        <w:rPr>
          <w:rFonts w:asciiTheme="minorHAnsi" w:hAnsiTheme="minorHAnsi"/>
        </w:rPr>
      </w:pPr>
    </w:p>
    <w:p w14:paraId="0725322A"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 xml:space="preserve">The assessor has a choice of four scores for each factor: 1, 3, 5 or 7, each relating to the level of responsibility and complexity required to meet the level for that factor.  Intermediate scores of 2, 4 or 6 can also be used in instances where a position fits some but not all the descriptors of the higher-level score. </w:t>
      </w:r>
    </w:p>
    <w:p w14:paraId="390232C6" w14:textId="77777777" w:rsidR="00B15B96" w:rsidRPr="00233992" w:rsidRDefault="00B15B96" w:rsidP="00B15B96">
      <w:pPr>
        <w:pStyle w:val="BodyIndent"/>
      </w:pPr>
      <w:r w:rsidRPr="00233992">
        <w:t>As a guide:</w:t>
      </w:r>
    </w:p>
    <w:p w14:paraId="2462B4A4" w14:textId="77777777" w:rsidR="00B15B96" w:rsidRPr="00233992" w:rsidRDefault="00B15B96" w:rsidP="00B15B96">
      <w:pPr>
        <w:pStyle w:val="Bullet2"/>
        <w:ind w:left="1440" w:hanging="360"/>
      </w:pPr>
      <w:r w:rsidRPr="00233992">
        <w:t>if the position consistently scored a 3 across all factors it would place the role within PESES Band 1, with a score of 24</w:t>
      </w:r>
    </w:p>
    <w:p w14:paraId="79B8C1D4" w14:textId="77777777" w:rsidR="00B15B96" w:rsidRPr="00233992" w:rsidRDefault="00B15B96" w:rsidP="00B15B96">
      <w:pPr>
        <w:pStyle w:val="Bullet2"/>
        <w:ind w:left="1440" w:hanging="360"/>
      </w:pPr>
      <w:r w:rsidRPr="00233992">
        <w:t>a consistent score of 5 would place the role within PESES Band 2</w:t>
      </w:r>
    </w:p>
    <w:p w14:paraId="3FF0E271" w14:textId="77777777" w:rsidR="00B15B96" w:rsidRPr="00233992" w:rsidRDefault="00B15B96" w:rsidP="00B15B96">
      <w:pPr>
        <w:pStyle w:val="Bullet2"/>
        <w:ind w:left="1440" w:hanging="360"/>
      </w:pPr>
      <w:r w:rsidRPr="00233992">
        <w:t>scores of 7 would place the role at the top of PESES Band 3</w:t>
      </w:r>
      <w:r>
        <w:t>.</w:t>
      </w:r>
    </w:p>
    <w:p w14:paraId="172BEFC8" w14:textId="77777777" w:rsidR="00B15B96" w:rsidRPr="00233992" w:rsidRDefault="00B15B96" w:rsidP="00B15B96">
      <w:pPr>
        <w:pStyle w:val="NumberedList1"/>
        <w:keepNext/>
        <w:rPr>
          <w:rFonts w:asciiTheme="minorHAnsi" w:hAnsiTheme="minorHAnsi"/>
        </w:rPr>
      </w:pPr>
      <w:r w:rsidRPr="00233992">
        <w:rPr>
          <w:rFonts w:asciiTheme="minorHAnsi" w:hAnsiTheme="minorHAnsi"/>
        </w:rPr>
        <w:lastRenderedPageBreak/>
        <w:t xml:space="preserve">In practice there would likely be a range of scores for each position, reflecting the particular focus of that position. For example, an executive whose main responsibility is </w:t>
      </w:r>
      <w:proofErr w:type="gramStart"/>
      <w:r w:rsidRPr="00233992">
        <w:rPr>
          <w:rFonts w:asciiTheme="minorHAnsi" w:hAnsiTheme="minorHAnsi"/>
        </w:rPr>
        <w:t>in the area of</w:t>
      </w:r>
      <w:proofErr w:type="gramEnd"/>
      <w:r w:rsidRPr="00233992">
        <w:rPr>
          <w:rFonts w:asciiTheme="minorHAnsi" w:hAnsiTheme="minorHAnsi"/>
        </w:rPr>
        <w:t xml:space="preserve"> regulation, would potentially have the highest scores in judgement and risk and knowledge, while perhaps having a lower score for resource management. </w:t>
      </w:r>
    </w:p>
    <w:p w14:paraId="0B9A8042" w14:textId="77777777" w:rsidR="00B15B96" w:rsidRPr="00233992" w:rsidRDefault="00B15B96" w:rsidP="00F83D0F">
      <w:pPr>
        <w:pStyle w:val="Heading2"/>
      </w:pPr>
      <w:bookmarkStart w:id="3" w:name="_Toc170466197"/>
      <w:r w:rsidRPr="00233992">
        <w:t>1.3</w:t>
      </w:r>
      <w:r w:rsidRPr="00233992">
        <w:tab/>
        <w:t>Principles of evaluation</w:t>
      </w:r>
      <w:bookmarkEnd w:id="3"/>
    </w:p>
    <w:p w14:paraId="41372B15"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The classification assessment evaluates the requirements of the position and not the incumbent. It is not an assessment of the incumbent’s performance or strengths, nor can it consider the specific expertise the incumbent may bring to the position.</w:t>
      </w:r>
    </w:p>
    <w:p w14:paraId="7C7CACED"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 xml:space="preserve">The classification level for each factor should be determined by the highest level at which the position operates </w:t>
      </w:r>
      <w:r w:rsidRPr="001D170D">
        <w:rPr>
          <w:rFonts w:asciiTheme="minorHAnsi" w:hAnsiTheme="minorHAnsi"/>
          <w:i/>
          <w:iCs/>
        </w:rPr>
        <w:t>on a regular basis</w:t>
      </w:r>
      <w:r w:rsidRPr="00233992">
        <w:rPr>
          <w:rFonts w:asciiTheme="minorHAnsi" w:hAnsiTheme="minorHAnsi"/>
        </w:rPr>
        <w:t>, taking into consideration that no less than 70 per cent of the work undertaken by the role for a given factor must equal the work value of that level. For example, an occasional meeting with the entity Head, or a one-off briefing of a minister would be insufficient to score the position a 5 for the Relationships factor, where regular interactions are usually at a more junior level for that position.</w:t>
      </w:r>
    </w:p>
    <w:p w14:paraId="5602FA4E" w14:textId="77777777" w:rsidR="00B15B96" w:rsidRPr="00233992" w:rsidRDefault="00B15B96" w:rsidP="00B15B96">
      <w:pPr>
        <w:pStyle w:val="NumberedList1"/>
        <w:keepNext/>
        <w:rPr>
          <w:rFonts w:asciiTheme="minorHAnsi" w:hAnsiTheme="minorHAnsi"/>
        </w:rPr>
      </w:pPr>
      <w:r w:rsidRPr="00233992">
        <w:rPr>
          <w:rFonts w:asciiTheme="minorHAnsi" w:hAnsiTheme="minorHAnsi"/>
        </w:rPr>
        <w:t>For a position to meet a work value score, the assessor should be able to provide clear rationale supporting the decision and examples that illustrate where the position matches the descriptor.</w:t>
      </w:r>
    </w:p>
    <w:p w14:paraId="4B496611" w14:textId="77777777" w:rsidR="00B15B96" w:rsidRPr="001D170D" w:rsidRDefault="00B15B96" w:rsidP="00B15B96">
      <w:pPr>
        <w:pStyle w:val="NumberedList1"/>
        <w:keepNext/>
      </w:pPr>
      <w:r w:rsidRPr="001D170D">
        <w:rPr>
          <w:rFonts w:asciiTheme="minorHAnsi" w:hAnsiTheme="minorHAnsi"/>
        </w:rPr>
        <w:t xml:space="preserve">Positions may sit </w:t>
      </w:r>
      <w:r w:rsidRPr="00233992">
        <w:rPr>
          <w:rFonts w:asciiTheme="minorHAnsi" w:hAnsiTheme="minorHAnsi"/>
        </w:rPr>
        <w:t>anywhere</w:t>
      </w:r>
      <w:r w:rsidRPr="001D170D">
        <w:rPr>
          <w:rFonts w:asciiTheme="minorHAnsi" w:hAnsiTheme="minorHAnsi"/>
        </w:rPr>
        <w:t xml:space="preserve"> within </w:t>
      </w:r>
      <w:r w:rsidRPr="00233992">
        <w:rPr>
          <w:rFonts w:asciiTheme="minorHAnsi" w:hAnsiTheme="minorHAnsi"/>
        </w:rPr>
        <w:t>the</w:t>
      </w:r>
      <w:r w:rsidRPr="001D170D">
        <w:rPr>
          <w:rFonts w:asciiTheme="minorHAnsi" w:hAnsiTheme="minorHAnsi"/>
        </w:rPr>
        <w:t xml:space="preserve"> assessed band range. </w:t>
      </w:r>
      <w:r w:rsidRPr="00233992">
        <w:rPr>
          <w:rFonts w:asciiTheme="minorHAnsi" w:hAnsiTheme="minorHAnsi"/>
        </w:rPr>
        <w:t>This</w:t>
      </w:r>
      <w:r w:rsidRPr="001D170D">
        <w:rPr>
          <w:rFonts w:asciiTheme="minorHAnsi" w:hAnsiTheme="minorHAnsi"/>
        </w:rPr>
        <w:t xml:space="preserve"> reflects the </w:t>
      </w:r>
      <w:r w:rsidRPr="00233992">
        <w:rPr>
          <w:rFonts w:asciiTheme="minorHAnsi" w:hAnsiTheme="minorHAnsi"/>
        </w:rPr>
        <w:t>diversity</w:t>
      </w:r>
      <w:r w:rsidRPr="001D170D">
        <w:rPr>
          <w:rFonts w:asciiTheme="minorHAnsi" w:hAnsiTheme="minorHAnsi"/>
        </w:rPr>
        <w:t xml:space="preserve"> of positions within each classification </w:t>
      </w:r>
      <w:r w:rsidRPr="00233992">
        <w:rPr>
          <w:rFonts w:asciiTheme="minorHAnsi" w:hAnsiTheme="minorHAnsi"/>
        </w:rPr>
        <w:t>level,</w:t>
      </w:r>
      <w:r w:rsidRPr="001D170D">
        <w:rPr>
          <w:rFonts w:asciiTheme="minorHAnsi" w:hAnsiTheme="minorHAnsi"/>
        </w:rPr>
        <w:t xml:space="preserve"> </w:t>
      </w:r>
      <w:r w:rsidRPr="001D170D">
        <w:t>with more diversity expected at the lower levels and a wider band range at those levels to accommodate the greater diversity.</w:t>
      </w:r>
    </w:p>
    <w:p w14:paraId="59DD6AF2" w14:textId="77777777" w:rsidR="00B15B96" w:rsidRPr="002C23B5" w:rsidRDefault="00B15B96" w:rsidP="00B15B96">
      <w:pPr>
        <w:pStyle w:val="Body"/>
        <w:rPr>
          <w:rStyle w:val="Hyperlink"/>
          <w:rFonts w:ascii="VIC" w:hAnsi="VIC"/>
          <w:color w:val="auto"/>
          <w:u w:val="none"/>
        </w:rPr>
      </w:pPr>
    </w:p>
    <w:p w14:paraId="1E5CBEC7" w14:textId="77777777" w:rsidR="00B15B96" w:rsidRPr="002C23B5" w:rsidRDefault="00B15B96" w:rsidP="00B15B96">
      <w:pPr>
        <w:pStyle w:val="Body"/>
        <w:rPr>
          <w:rStyle w:val="Hyperlink"/>
          <w:rFonts w:ascii="VIC" w:hAnsi="VIC"/>
          <w:color w:val="auto"/>
          <w:u w:val="none"/>
        </w:rPr>
        <w:sectPr w:rsidR="00B15B96" w:rsidRPr="002C23B5" w:rsidSect="00B15B96">
          <w:headerReference w:type="even" r:id="rId14"/>
          <w:headerReference w:type="default" r:id="rId15"/>
          <w:footerReference w:type="even" r:id="rId16"/>
          <w:footerReference w:type="default" r:id="rId17"/>
          <w:headerReference w:type="first" r:id="rId18"/>
          <w:footerReference w:type="first" r:id="rId19"/>
          <w:pgSz w:w="11906" w:h="16838" w:code="9"/>
          <w:pgMar w:top="2268" w:right="1418" w:bottom="1985" w:left="1418" w:header="709" w:footer="709" w:gutter="0"/>
          <w:cols w:space="708"/>
          <w:titlePg/>
          <w:docGrid w:linePitch="360"/>
        </w:sectPr>
      </w:pPr>
    </w:p>
    <w:p w14:paraId="670F8B3E" w14:textId="77777777" w:rsidR="00B15B96" w:rsidRPr="00233992" w:rsidRDefault="00B15B96" w:rsidP="00F83D0F">
      <w:pPr>
        <w:pStyle w:val="Heading2"/>
      </w:pPr>
      <w:bookmarkStart w:id="4" w:name="_Toc170466198"/>
      <w:r w:rsidRPr="00233992">
        <w:lastRenderedPageBreak/>
        <w:t>1.4</w:t>
      </w:r>
      <w:r w:rsidRPr="00233992">
        <w:tab/>
        <w:t xml:space="preserve">Work value </w:t>
      </w:r>
      <w:r>
        <w:t>assessment tool</w:t>
      </w:r>
      <w:bookmarkEnd w:id="4"/>
    </w:p>
    <w:p w14:paraId="5A5DB724" w14:textId="77777777" w:rsidR="00B15B96" w:rsidRPr="00C377C6" w:rsidRDefault="00B15B96" w:rsidP="00F83D0F">
      <w:pPr>
        <w:pStyle w:val="Heading3"/>
      </w:pPr>
      <w:bookmarkStart w:id="5" w:name="_Toc170466199"/>
      <w:r w:rsidRPr="00C377C6">
        <w:t>Knowledge factor</w:t>
      </w:r>
      <w:bookmarkEnd w:id="5"/>
    </w:p>
    <w:tbl>
      <w:tblPr>
        <w:tblStyle w:val="TableVPSC"/>
        <w:tblW w:w="0" w:type="auto"/>
        <w:tblInd w:w="0" w:type="dxa"/>
        <w:tblLook w:val="0420" w:firstRow="1" w:lastRow="0" w:firstColumn="0" w:lastColumn="0" w:noHBand="0" w:noVBand="1"/>
      </w:tblPr>
      <w:tblGrid>
        <w:gridCol w:w="3077"/>
        <w:gridCol w:w="3132"/>
        <w:gridCol w:w="3258"/>
        <w:gridCol w:w="3108"/>
      </w:tblGrid>
      <w:tr w:rsidR="00B15B96" w:rsidRPr="004B3BF3" w14:paraId="19AF7D68"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5847D650" w14:textId="77777777" w:rsidR="00B15B96" w:rsidRPr="00A921D7" w:rsidRDefault="00B15B96" w:rsidP="00C4004A">
            <w:pPr>
              <w:pStyle w:val="TableHeader"/>
              <w:keepNext w:val="0"/>
            </w:pPr>
            <w:r>
              <w:t>1</w:t>
            </w:r>
          </w:p>
        </w:tc>
        <w:tc>
          <w:tcPr>
            <w:tcW w:w="3798" w:type="dxa"/>
          </w:tcPr>
          <w:p w14:paraId="56F5AD07" w14:textId="77777777" w:rsidR="00B15B96" w:rsidRPr="00A921D7" w:rsidRDefault="00B15B96" w:rsidP="00C4004A">
            <w:pPr>
              <w:pStyle w:val="TableHeader"/>
              <w:keepNext w:val="0"/>
            </w:pPr>
            <w:r>
              <w:t>3</w:t>
            </w:r>
          </w:p>
        </w:tc>
        <w:tc>
          <w:tcPr>
            <w:tcW w:w="3798" w:type="dxa"/>
          </w:tcPr>
          <w:p w14:paraId="29FBC9F3" w14:textId="77777777" w:rsidR="00B15B96" w:rsidRPr="00A921D7" w:rsidRDefault="00B15B96" w:rsidP="00C4004A">
            <w:pPr>
              <w:pStyle w:val="TableHeader"/>
              <w:keepNext w:val="0"/>
            </w:pPr>
            <w:r>
              <w:t>5</w:t>
            </w:r>
          </w:p>
        </w:tc>
        <w:tc>
          <w:tcPr>
            <w:tcW w:w="3798" w:type="dxa"/>
          </w:tcPr>
          <w:p w14:paraId="3B7F320A" w14:textId="77777777" w:rsidR="00B15B96" w:rsidRPr="00A921D7" w:rsidRDefault="00B15B96" w:rsidP="00C4004A">
            <w:pPr>
              <w:pStyle w:val="TableHeader"/>
              <w:keepNext w:val="0"/>
            </w:pPr>
            <w:r>
              <w:t>7</w:t>
            </w:r>
          </w:p>
        </w:tc>
      </w:tr>
      <w:tr w:rsidR="00B15B96" w:rsidRPr="004B3BF3" w14:paraId="28477322"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7C6AB51A" w14:textId="77777777" w:rsidR="00B15B96" w:rsidRPr="00054468" w:rsidRDefault="00B15B96" w:rsidP="00C4004A">
            <w:pPr>
              <w:pStyle w:val="TableBody"/>
            </w:pPr>
            <w:r w:rsidRPr="00054468">
              <w:t>Apply knowledge and skills in a field or discipline acquired through substantial professional, technical or management experience.</w:t>
            </w:r>
          </w:p>
          <w:p w14:paraId="24B29ABC" w14:textId="77777777" w:rsidR="00B15B96" w:rsidRPr="00054468" w:rsidRDefault="00B15B96" w:rsidP="00C4004A">
            <w:pPr>
              <w:pStyle w:val="TableBody"/>
            </w:pPr>
            <w:r w:rsidRPr="00054468">
              <w:t>Be considered a source of well-developed, complex advice in a specific and/or narrow area of expertise.</w:t>
            </w:r>
          </w:p>
          <w:p w14:paraId="72E6F489" w14:textId="77777777" w:rsidR="00B15B96" w:rsidRPr="00054468" w:rsidRDefault="00B15B96" w:rsidP="00C4004A">
            <w:pPr>
              <w:pStyle w:val="TableBody"/>
            </w:pPr>
            <w:r w:rsidRPr="00054468">
              <w:t>Use knowledge of structures, the sector and the organisation to develop policies and new program or project initiatives.</w:t>
            </w:r>
          </w:p>
        </w:tc>
        <w:tc>
          <w:tcPr>
            <w:tcW w:w="3798" w:type="dxa"/>
          </w:tcPr>
          <w:p w14:paraId="21402E99" w14:textId="77777777" w:rsidR="00B15B96" w:rsidRPr="00054468" w:rsidRDefault="00B15B96" w:rsidP="00C4004A">
            <w:pPr>
              <w:pStyle w:val="TableBody"/>
            </w:pPr>
            <w:r w:rsidRPr="00054468">
              <w:t>Apply comprehensive knowledge and skills, acquired through formal (tertiary) training or relevant professional, technical or management experience.</w:t>
            </w:r>
          </w:p>
          <w:p w14:paraId="36485CC1" w14:textId="77777777" w:rsidR="00B15B96" w:rsidRPr="00054468" w:rsidRDefault="00B15B96" w:rsidP="00C4004A">
            <w:pPr>
              <w:pStyle w:val="TableBody"/>
            </w:pPr>
            <w:r w:rsidRPr="00054468">
              <w:t>Be considered an authoritative source of strategic advice and expertise which has influence on organisational decision-making in an area of knowledge or practice.</w:t>
            </w:r>
          </w:p>
          <w:p w14:paraId="111B224C" w14:textId="77777777" w:rsidR="00B15B96" w:rsidRPr="00054468" w:rsidRDefault="00B15B96" w:rsidP="00C4004A">
            <w:pPr>
              <w:pStyle w:val="TableBody"/>
            </w:pPr>
            <w:r w:rsidRPr="00054468">
              <w:lastRenderedPageBreak/>
              <w:t>Apply a highly developed understanding of policy, service delivery, regulatory, and/or legislative processes gained through experience in public or private sector management or specialist positions, with commensurate understanding of the social, political, environmental and economic contexts, including statewide, national or international matters in a specific area of expertise.</w:t>
            </w:r>
          </w:p>
        </w:tc>
        <w:tc>
          <w:tcPr>
            <w:tcW w:w="3798" w:type="dxa"/>
          </w:tcPr>
          <w:p w14:paraId="58FF6A57" w14:textId="77777777" w:rsidR="00B15B96" w:rsidRPr="00054468" w:rsidRDefault="00B15B96" w:rsidP="00C4004A">
            <w:pPr>
              <w:pStyle w:val="TableBody"/>
            </w:pPr>
            <w:r w:rsidRPr="00054468">
              <w:lastRenderedPageBreak/>
              <w:t>Apply extensive knowledge and skills, acquired through formal (tertiary) training or relevant significant professional, specialist or management experience, including knowledge and skills over a broad range of activities or deep technical/specialist knowledge pursuant to a senior expert in a field.</w:t>
            </w:r>
          </w:p>
          <w:p w14:paraId="599F764D" w14:textId="77777777" w:rsidR="00B15B96" w:rsidRPr="00054468" w:rsidRDefault="00B15B96" w:rsidP="00C4004A">
            <w:pPr>
              <w:pStyle w:val="TableBody"/>
            </w:pPr>
            <w:r w:rsidRPr="00054468">
              <w:t>Act as an authoritative source of critical advice which impacts organisational decision-making in a large portion of the organisation, or the whole of a smaller organisation.</w:t>
            </w:r>
          </w:p>
          <w:p w14:paraId="558A5AFD" w14:textId="77777777" w:rsidR="00B15B96" w:rsidRPr="00054468" w:rsidRDefault="00B15B96" w:rsidP="00C4004A">
            <w:pPr>
              <w:pStyle w:val="TableBody"/>
            </w:pPr>
            <w:r w:rsidRPr="00054468">
              <w:lastRenderedPageBreak/>
              <w:t>Apply a strategic, extensive understanding of policy, service delivery, regulatory, and/or legislative processes gained through significant experience in public or private sector senior management, with commensurate understanding of the social, political, environmental and economic contexts, including statewide, national or international matters across one or more functions, specialisations or areas of practice.</w:t>
            </w:r>
          </w:p>
        </w:tc>
        <w:tc>
          <w:tcPr>
            <w:tcW w:w="3798" w:type="dxa"/>
          </w:tcPr>
          <w:p w14:paraId="37D16EC8" w14:textId="77777777" w:rsidR="00B15B96" w:rsidRPr="00054468" w:rsidRDefault="00B15B96" w:rsidP="00C4004A">
            <w:pPr>
              <w:pStyle w:val="TableBody"/>
            </w:pPr>
            <w:r w:rsidRPr="00054468">
              <w:lastRenderedPageBreak/>
              <w:t>Provide whole-of-organisation leadership through advanced knowledge and skills, acquired from extensive professional or executive management experience.</w:t>
            </w:r>
          </w:p>
          <w:p w14:paraId="7893C472" w14:textId="77777777" w:rsidR="00B15B96" w:rsidRPr="00054468" w:rsidRDefault="00B15B96" w:rsidP="00C4004A">
            <w:pPr>
              <w:pStyle w:val="TableBody"/>
            </w:pPr>
            <w:r w:rsidRPr="00054468">
              <w:t>Apply cumulative knowledge and extensive expertise to a broad and diverse area of responsibility that encompasses a large portion, or the whole of, an organisation.</w:t>
            </w:r>
          </w:p>
          <w:p w14:paraId="57E448CB" w14:textId="77777777" w:rsidR="00B15B96" w:rsidRPr="00054468" w:rsidRDefault="00B15B96" w:rsidP="00C4004A">
            <w:pPr>
              <w:pStyle w:val="TableBody"/>
            </w:pPr>
            <w:r w:rsidRPr="00054468">
              <w:lastRenderedPageBreak/>
              <w:t>Provide highly complex, strategic and critical advice in relation to issues that impact on policy, services and programs, and act as the principal source of strategic advice for organisational decision-making on which the organisation or the sector is dependent.</w:t>
            </w:r>
          </w:p>
          <w:p w14:paraId="6BC9657E" w14:textId="77777777" w:rsidR="00B15B96" w:rsidRPr="00054468" w:rsidRDefault="00B15B96" w:rsidP="00C4004A">
            <w:pPr>
              <w:pStyle w:val="TableBody"/>
            </w:pPr>
            <w:r w:rsidRPr="00054468">
              <w:t>Act as the major source of advice to the Board, Ministers and/or senior sector stakeholders and set the parameters under which others advise.</w:t>
            </w:r>
          </w:p>
        </w:tc>
      </w:tr>
      <w:tr w:rsidR="00B15B96" w:rsidRPr="004B3BF3" w14:paraId="72F739F3"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818A99B" w14:textId="77777777" w:rsidR="00B15B96" w:rsidRPr="00A921D7" w:rsidRDefault="00B15B96" w:rsidP="00C4004A">
            <w:pPr>
              <w:pStyle w:val="TableBody"/>
            </w:pPr>
            <w:r w:rsidRPr="00A921D7">
              <w:lastRenderedPageBreak/>
              <w:t>End of table</w:t>
            </w:r>
          </w:p>
        </w:tc>
        <w:tc>
          <w:tcPr>
            <w:tcW w:w="3798" w:type="dxa"/>
          </w:tcPr>
          <w:p w14:paraId="452F795F" w14:textId="77777777" w:rsidR="00B15B96" w:rsidRPr="00A921D7" w:rsidRDefault="00B15B96" w:rsidP="00C4004A">
            <w:pPr>
              <w:pStyle w:val="TableBody"/>
            </w:pPr>
          </w:p>
        </w:tc>
        <w:tc>
          <w:tcPr>
            <w:tcW w:w="3798" w:type="dxa"/>
          </w:tcPr>
          <w:p w14:paraId="49501817" w14:textId="77777777" w:rsidR="00B15B96" w:rsidRPr="00A921D7" w:rsidRDefault="00B15B96" w:rsidP="00C4004A">
            <w:pPr>
              <w:pStyle w:val="TableBody"/>
            </w:pPr>
          </w:p>
        </w:tc>
        <w:tc>
          <w:tcPr>
            <w:tcW w:w="3798" w:type="dxa"/>
          </w:tcPr>
          <w:p w14:paraId="20B8F762" w14:textId="77777777" w:rsidR="00B15B96" w:rsidRPr="00A921D7" w:rsidRDefault="00B15B96" w:rsidP="00C4004A">
            <w:pPr>
              <w:pStyle w:val="TableBody"/>
            </w:pPr>
          </w:p>
        </w:tc>
      </w:tr>
    </w:tbl>
    <w:p w14:paraId="117706D5" w14:textId="77777777" w:rsidR="00B15B96" w:rsidRPr="00C377C6" w:rsidRDefault="00B15B96" w:rsidP="00F83D0F">
      <w:pPr>
        <w:pStyle w:val="Heading3"/>
      </w:pPr>
      <w:bookmarkStart w:id="6" w:name="_Toc170466200"/>
      <w:r w:rsidRPr="00653EFE">
        <w:lastRenderedPageBreak/>
        <w:t>Relationships Factor</w:t>
      </w:r>
      <w:bookmarkEnd w:id="6"/>
    </w:p>
    <w:tbl>
      <w:tblPr>
        <w:tblStyle w:val="TableVPSC"/>
        <w:tblW w:w="0" w:type="auto"/>
        <w:tblInd w:w="0" w:type="dxa"/>
        <w:tblLook w:val="0420" w:firstRow="1" w:lastRow="0" w:firstColumn="0" w:lastColumn="0" w:noHBand="0" w:noVBand="1"/>
      </w:tblPr>
      <w:tblGrid>
        <w:gridCol w:w="3035"/>
        <w:gridCol w:w="3257"/>
        <w:gridCol w:w="3257"/>
        <w:gridCol w:w="3026"/>
      </w:tblGrid>
      <w:tr w:rsidR="00B15B96" w:rsidRPr="004B3BF3" w14:paraId="26322066"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1E4DCE0E" w14:textId="77777777" w:rsidR="00B15B96" w:rsidRPr="00A921D7" w:rsidRDefault="00B15B96" w:rsidP="00C4004A">
            <w:pPr>
              <w:pStyle w:val="TableHeader"/>
              <w:keepNext w:val="0"/>
            </w:pPr>
            <w:r>
              <w:t>1</w:t>
            </w:r>
          </w:p>
        </w:tc>
        <w:tc>
          <w:tcPr>
            <w:tcW w:w="3798" w:type="dxa"/>
          </w:tcPr>
          <w:p w14:paraId="29E6BD2A" w14:textId="77777777" w:rsidR="00B15B96" w:rsidRPr="00A921D7" w:rsidRDefault="00B15B96" w:rsidP="00C4004A">
            <w:pPr>
              <w:pStyle w:val="TableHeader"/>
              <w:keepNext w:val="0"/>
            </w:pPr>
            <w:r>
              <w:t>3</w:t>
            </w:r>
          </w:p>
        </w:tc>
        <w:tc>
          <w:tcPr>
            <w:tcW w:w="3798" w:type="dxa"/>
          </w:tcPr>
          <w:p w14:paraId="13F3B214" w14:textId="77777777" w:rsidR="00B15B96" w:rsidRPr="00A921D7" w:rsidRDefault="00B15B96" w:rsidP="00C4004A">
            <w:pPr>
              <w:pStyle w:val="TableHeader"/>
              <w:keepNext w:val="0"/>
            </w:pPr>
            <w:r>
              <w:t>5</w:t>
            </w:r>
          </w:p>
        </w:tc>
        <w:tc>
          <w:tcPr>
            <w:tcW w:w="3798" w:type="dxa"/>
          </w:tcPr>
          <w:p w14:paraId="07035720" w14:textId="77777777" w:rsidR="00B15B96" w:rsidRPr="00A921D7" w:rsidRDefault="00B15B96" w:rsidP="00C4004A">
            <w:pPr>
              <w:pStyle w:val="TableHeader"/>
              <w:keepNext w:val="0"/>
            </w:pPr>
            <w:r>
              <w:t>7</w:t>
            </w:r>
          </w:p>
        </w:tc>
      </w:tr>
      <w:tr w:rsidR="00B15B96" w:rsidRPr="004B3BF3" w14:paraId="5A52271E"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6C119E40" w14:textId="77777777" w:rsidR="00B15B96" w:rsidRPr="00054468" w:rsidRDefault="00B15B96" w:rsidP="00C4004A">
            <w:pPr>
              <w:pStyle w:val="TableBody"/>
            </w:pPr>
            <w:r w:rsidRPr="00054468">
              <w:t>Initiate and maintain effective relationships with a broad range of internal and external stakeholders.</w:t>
            </w:r>
          </w:p>
          <w:p w14:paraId="7AF0FC1A" w14:textId="77777777" w:rsidR="00B15B96" w:rsidRPr="00054468" w:rsidRDefault="00B15B96" w:rsidP="00C4004A">
            <w:pPr>
              <w:pStyle w:val="TableBody"/>
            </w:pPr>
            <w:r w:rsidRPr="00054468">
              <w:t>Initiate and manage negotiations with peers (internal and external to work unit) to gain commitment to projects, and delivery of activities to meet timelines.</w:t>
            </w:r>
          </w:p>
          <w:p w14:paraId="0A045F38" w14:textId="77777777" w:rsidR="00B15B96" w:rsidRPr="00054468" w:rsidRDefault="00B15B96" w:rsidP="00C4004A">
            <w:pPr>
              <w:pStyle w:val="TableBody"/>
            </w:pPr>
            <w:r w:rsidRPr="00054468">
              <w:t>Represent own work area with external stakeholders, and effectively manage feedback.</w:t>
            </w:r>
          </w:p>
          <w:p w14:paraId="64C59EDD" w14:textId="77777777" w:rsidR="00B15B96" w:rsidRPr="00054468" w:rsidRDefault="00B15B96" w:rsidP="00C4004A">
            <w:pPr>
              <w:pStyle w:val="TableBody"/>
            </w:pPr>
            <w:r w:rsidRPr="00054468">
              <w:t>Represent the organisation with external peers and negotiate within agreed parameters.</w:t>
            </w:r>
          </w:p>
          <w:p w14:paraId="0C6C74FB" w14:textId="77777777" w:rsidR="00B15B96" w:rsidRPr="00054468" w:rsidRDefault="00B15B96" w:rsidP="00C4004A">
            <w:pPr>
              <w:pStyle w:val="TableBody"/>
            </w:pPr>
            <w:r w:rsidRPr="00054468">
              <w:lastRenderedPageBreak/>
              <w:t>Liaise and consult with stakeholders during times of change, resolving issues and meeting expectations.</w:t>
            </w:r>
          </w:p>
        </w:tc>
        <w:tc>
          <w:tcPr>
            <w:tcW w:w="3798" w:type="dxa"/>
          </w:tcPr>
          <w:p w14:paraId="37D07BDA" w14:textId="77777777" w:rsidR="00B15B96" w:rsidRPr="00054468" w:rsidRDefault="00B15B96" w:rsidP="00C4004A">
            <w:pPr>
              <w:pStyle w:val="TableBody"/>
            </w:pPr>
            <w:r w:rsidRPr="00054468">
              <w:lastRenderedPageBreak/>
              <w:t>Facilitate and lead relationships; liaise, engage and influence internal and external stakeholders in relation to a specific area of responsibility. Negotiate outcomes, enlist cooperation, consult and resolve conflict while maintaining relationships and collaborative networks.</w:t>
            </w:r>
          </w:p>
          <w:p w14:paraId="542C3CA6" w14:textId="77777777" w:rsidR="00B15B96" w:rsidRPr="00054468" w:rsidRDefault="00B15B96" w:rsidP="00C4004A">
            <w:pPr>
              <w:pStyle w:val="TableBody"/>
            </w:pPr>
            <w:r w:rsidRPr="00054468">
              <w:lastRenderedPageBreak/>
              <w:t xml:space="preserve">Develop and maintain effective senior relationships with government and sector stakeholders, industry and/or the community to integrate and coordinate policy, regulation, and delivery of services. Regularly interact, liaise and engage with senior management and/or the Chair of the organisation, external stakeholders and ministerial advisors </w:t>
            </w:r>
            <w:proofErr w:type="gramStart"/>
            <w:r w:rsidRPr="00054468">
              <w:t>in order to</w:t>
            </w:r>
            <w:proofErr w:type="gramEnd"/>
            <w:r w:rsidRPr="00054468">
              <w:t xml:space="preserve"> influence and persuade.</w:t>
            </w:r>
          </w:p>
          <w:p w14:paraId="401FA012" w14:textId="77777777" w:rsidR="00B15B96" w:rsidRPr="00054468" w:rsidRDefault="00B15B96" w:rsidP="00C4004A">
            <w:pPr>
              <w:pStyle w:val="TableBody"/>
            </w:pPr>
            <w:r w:rsidRPr="00054468">
              <w:t>Participate as a member or chair of a range of committees, working groups and other fora, including inter-organisation groups and industry/community sector groups, and represent the organisation at conferences, meetings and seminars.</w:t>
            </w:r>
          </w:p>
          <w:p w14:paraId="184C9E5F" w14:textId="77777777" w:rsidR="00B15B96" w:rsidRPr="00054468" w:rsidRDefault="00B15B96" w:rsidP="00C4004A">
            <w:pPr>
              <w:pStyle w:val="TableBody"/>
            </w:pPr>
            <w:r w:rsidRPr="00054468">
              <w:lastRenderedPageBreak/>
              <w:t>Engage stakeholders during times of change, resolving conflict and managing sensitivities within constrained timeframes.</w:t>
            </w:r>
          </w:p>
        </w:tc>
        <w:tc>
          <w:tcPr>
            <w:tcW w:w="3798" w:type="dxa"/>
          </w:tcPr>
          <w:p w14:paraId="4E644F18" w14:textId="77777777" w:rsidR="00B15B96" w:rsidRPr="00054468" w:rsidRDefault="00B15B96" w:rsidP="00C4004A">
            <w:pPr>
              <w:pStyle w:val="TableBody"/>
            </w:pPr>
            <w:r w:rsidRPr="00054468">
              <w:lastRenderedPageBreak/>
              <w:t>Lead and oversee critical stakeholder engagement, including the need to engage, inform and advise a diverse range of very senior stakeholders in relation to highly complex issues.</w:t>
            </w:r>
          </w:p>
          <w:p w14:paraId="793B287A" w14:textId="77777777" w:rsidR="00B15B96" w:rsidRPr="00054468" w:rsidRDefault="00B15B96" w:rsidP="00C4004A">
            <w:pPr>
              <w:pStyle w:val="TableBody"/>
            </w:pPr>
            <w:r w:rsidRPr="00054468">
              <w:t>Negotiate major outcomes and provide persuasive advice in the face of divergent views or conflicting agendas while maintaining strong relationships and collaborative networks with key stakeholders at senior levels across the sector and government.</w:t>
            </w:r>
          </w:p>
          <w:p w14:paraId="6D8CCB93" w14:textId="77777777" w:rsidR="00B15B96" w:rsidRPr="00054468" w:rsidRDefault="00B15B96" w:rsidP="00C4004A">
            <w:pPr>
              <w:pStyle w:val="TableBody"/>
            </w:pPr>
            <w:r w:rsidRPr="00054468">
              <w:t>Provide highly influential, strategic advice to the organisation Chair, departments and ministers, and, where relevant, advocate for a position or viewpoint.</w:t>
            </w:r>
          </w:p>
          <w:p w14:paraId="4D6ABEF6" w14:textId="77777777" w:rsidR="00B15B96" w:rsidRPr="00054468" w:rsidRDefault="00B15B96" w:rsidP="00C4004A">
            <w:pPr>
              <w:pStyle w:val="TableBody"/>
            </w:pPr>
            <w:r w:rsidRPr="00054468">
              <w:lastRenderedPageBreak/>
              <w:t>Participate as a member or chair on a range of committees, working groups and other fora, including inter-organisation groups and industry/community sector groups, and represent the organisation in negotiations.</w:t>
            </w:r>
          </w:p>
          <w:p w14:paraId="132CC740" w14:textId="77777777" w:rsidR="00B15B96" w:rsidRPr="00054468" w:rsidRDefault="00B15B96" w:rsidP="00C4004A">
            <w:pPr>
              <w:pStyle w:val="TableBody"/>
            </w:pPr>
            <w:r w:rsidRPr="00054468">
              <w:t>Engage and manage stakeholders through change, resolving conflict and managing sensitivities in a complex environment.</w:t>
            </w:r>
          </w:p>
        </w:tc>
        <w:tc>
          <w:tcPr>
            <w:tcW w:w="3798" w:type="dxa"/>
          </w:tcPr>
          <w:p w14:paraId="37E49A99" w14:textId="77777777" w:rsidR="00B15B96" w:rsidRPr="00054468" w:rsidRDefault="00B15B96" w:rsidP="00C4004A">
            <w:pPr>
              <w:pStyle w:val="TableBody"/>
            </w:pPr>
            <w:r w:rsidRPr="00054468">
              <w:lastRenderedPageBreak/>
              <w:t>Lead and oversee highly critical stakeholder engagement, including the need to engage, inform and advise a diverse range of very senior and highly influential stakeholders in relation to extremely complex, high-profile, high-risk, and sensitive issues.</w:t>
            </w:r>
          </w:p>
          <w:p w14:paraId="580BA9D6" w14:textId="77777777" w:rsidR="00B15B96" w:rsidRPr="00054468" w:rsidRDefault="00B15B96" w:rsidP="00C4004A">
            <w:pPr>
              <w:pStyle w:val="TableBody"/>
            </w:pPr>
            <w:r w:rsidRPr="00054468">
              <w:t>Negotiate major outcomes and provide persuasive advice in the face of divergent views or conflicting agendas, while maintaining strong relationships and collaborative networks across government and non-government sectors at the highest levels.</w:t>
            </w:r>
          </w:p>
          <w:p w14:paraId="527F50CE" w14:textId="77777777" w:rsidR="00B15B96" w:rsidRPr="00054468" w:rsidRDefault="00B15B96" w:rsidP="00C4004A">
            <w:pPr>
              <w:pStyle w:val="TableBody"/>
            </w:pPr>
            <w:r w:rsidRPr="00054468">
              <w:lastRenderedPageBreak/>
              <w:t>Have the authority to present and negotiate highly contentious issues, with technical, policy and/or legal complexity, and represent the organisation at the national and international level.</w:t>
            </w:r>
          </w:p>
          <w:p w14:paraId="794BD569" w14:textId="77777777" w:rsidR="00B15B96" w:rsidRPr="00054468" w:rsidRDefault="00B15B96" w:rsidP="00C4004A">
            <w:pPr>
              <w:pStyle w:val="TableBody"/>
            </w:pPr>
            <w:r w:rsidRPr="00054468">
              <w:t>Chair or act as a senior member of a range of critical stakeholder groups and committees.</w:t>
            </w:r>
          </w:p>
          <w:p w14:paraId="6D471088" w14:textId="77777777" w:rsidR="00B15B96" w:rsidRPr="00054468" w:rsidRDefault="00B15B96" w:rsidP="00C4004A">
            <w:pPr>
              <w:pStyle w:val="TableBody"/>
            </w:pPr>
            <w:r w:rsidRPr="00054468">
              <w:t>Lead stakeholder relationships through complex change, resolving conflict and managing contextual and political sensitivities.</w:t>
            </w:r>
          </w:p>
        </w:tc>
      </w:tr>
      <w:tr w:rsidR="00B15B96" w:rsidRPr="004B3BF3" w14:paraId="1A9EB2E5"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1CB39187" w14:textId="77777777" w:rsidR="00B15B96" w:rsidRPr="00A921D7" w:rsidRDefault="00B15B96" w:rsidP="00C4004A">
            <w:pPr>
              <w:pStyle w:val="TableBody"/>
            </w:pPr>
            <w:r w:rsidRPr="00A921D7">
              <w:lastRenderedPageBreak/>
              <w:t>End of table</w:t>
            </w:r>
          </w:p>
        </w:tc>
        <w:tc>
          <w:tcPr>
            <w:tcW w:w="3798" w:type="dxa"/>
          </w:tcPr>
          <w:p w14:paraId="2FE2A38A" w14:textId="77777777" w:rsidR="00B15B96" w:rsidRPr="00A921D7" w:rsidRDefault="00B15B96" w:rsidP="00C4004A">
            <w:pPr>
              <w:pStyle w:val="TableBody"/>
            </w:pPr>
          </w:p>
        </w:tc>
        <w:tc>
          <w:tcPr>
            <w:tcW w:w="3798" w:type="dxa"/>
          </w:tcPr>
          <w:p w14:paraId="24A8A127" w14:textId="77777777" w:rsidR="00B15B96" w:rsidRPr="00A921D7" w:rsidRDefault="00B15B96" w:rsidP="00C4004A">
            <w:pPr>
              <w:pStyle w:val="TableBody"/>
            </w:pPr>
          </w:p>
        </w:tc>
        <w:tc>
          <w:tcPr>
            <w:tcW w:w="3798" w:type="dxa"/>
          </w:tcPr>
          <w:p w14:paraId="743B1B99" w14:textId="77777777" w:rsidR="00B15B96" w:rsidRPr="00A921D7" w:rsidRDefault="00B15B96" w:rsidP="00C4004A">
            <w:pPr>
              <w:pStyle w:val="TableBody"/>
            </w:pPr>
          </w:p>
        </w:tc>
      </w:tr>
    </w:tbl>
    <w:p w14:paraId="5541CDD6" w14:textId="77777777" w:rsidR="00B15B96" w:rsidRPr="004B3BF3" w:rsidRDefault="00B15B96" w:rsidP="00B15B96">
      <w:pPr>
        <w:pStyle w:val="Body"/>
      </w:pPr>
    </w:p>
    <w:p w14:paraId="588271FE" w14:textId="77777777" w:rsidR="00B15B96" w:rsidRPr="00C377C6" w:rsidRDefault="00B15B96" w:rsidP="00F83D0F">
      <w:pPr>
        <w:pStyle w:val="Heading3"/>
      </w:pPr>
      <w:bookmarkStart w:id="7" w:name="_Toc170466201"/>
      <w:r w:rsidRPr="000368B2">
        <w:lastRenderedPageBreak/>
        <w:t>Judgement and Risk Factor</w:t>
      </w:r>
      <w:bookmarkEnd w:id="7"/>
    </w:p>
    <w:tbl>
      <w:tblPr>
        <w:tblStyle w:val="TableVPSC"/>
        <w:tblW w:w="0" w:type="auto"/>
        <w:tblInd w:w="0" w:type="dxa"/>
        <w:tblLook w:val="0420" w:firstRow="1" w:lastRow="0" w:firstColumn="0" w:lastColumn="0" w:noHBand="0" w:noVBand="1"/>
      </w:tblPr>
      <w:tblGrid>
        <w:gridCol w:w="3129"/>
        <w:gridCol w:w="3140"/>
        <w:gridCol w:w="3106"/>
        <w:gridCol w:w="3200"/>
      </w:tblGrid>
      <w:tr w:rsidR="00B15B96" w:rsidRPr="004B3BF3" w14:paraId="61B74732"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1F5C02A7" w14:textId="77777777" w:rsidR="00B15B96" w:rsidRPr="00A921D7" w:rsidRDefault="00B15B96" w:rsidP="00C4004A">
            <w:pPr>
              <w:pStyle w:val="TableHeader"/>
              <w:keepNext w:val="0"/>
            </w:pPr>
            <w:r>
              <w:t>1</w:t>
            </w:r>
          </w:p>
        </w:tc>
        <w:tc>
          <w:tcPr>
            <w:tcW w:w="3798" w:type="dxa"/>
          </w:tcPr>
          <w:p w14:paraId="27DE914B" w14:textId="77777777" w:rsidR="00B15B96" w:rsidRPr="00A921D7" w:rsidRDefault="00B15B96" w:rsidP="00C4004A">
            <w:pPr>
              <w:pStyle w:val="TableHeader"/>
              <w:keepNext w:val="0"/>
            </w:pPr>
            <w:r>
              <w:t>3</w:t>
            </w:r>
          </w:p>
        </w:tc>
        <w:tc>
          <w:tcPr>
            <w:tcW w:w="3798" w:type="dxa"/>
          </w:tcPr>
          <w:p w14:paraId="2078AECF" w14:textId="77777777" w:rsidR="00B15B96" w:rsidRPr="00A921D7" w:rsidRDefault="00B15B96" w:rsidP="00C4004A">
            <w:pPr>
              <w:pStyle w:val="TableHeader"/>
              <w:keepNext w:val="0"/>
            </w:pPr>
            <w:r>
              <w:t>5</w:t>
            </w:r>
          </w:p>
        </w:tc>
        <w:tc>
          <w:tcPr>
            <w:tcW w:w="3798" w:type="dxa"/>
          </w:tcPr>
          <w:p w14:paraId="50D6F664" w14:textId="77777777" w:rsidR="00B15B96" w:rsidRPr="00A921D7" w:rsidRDefault="00B15B96" w:rsidP="00C4004A">
            <w:pPr>
              <w:pStyle w:val="TableHeader"/>
              <w:keepNext w:val="0"/>
            </w:pPr>
            <w:r>
              <w:t>7</w:t>
            </w:r>
          </w:p>
        </w:tc>
      </w:tr>
      <w:tr w:rsidR="00B15B96" w:rsidRPr="004B3BF3" w14:paraId="7D4E13D5"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F334672" w14:textId="77777777" w:rsidR="00B15B96" w:rsidRPr="00054468" w:rsidRDefault="00B15B96" w:rsidP="00C4004A">
            <w:pPr>
              <w:pStyle w:val="TableBody"/>
            </w:pPr>
            <w:r w:rsidRPr="00054468">
              <w:t>Apply good judgement to solve problems through the application of established techniques, methods, systems or policies.</w:t>
            </w:r>
          </w:p>
          <w:p w14:paraId="7D2251DC" w14:textId="77777777" w:rsidR="00B15B96" w:rsidRPr="00054468" w:rsidRDefault="00B15B96" w:rsidP="00C4004A">
            <w:pPr>
              <w:pStyle w:val="TableBody"/>
            </w:pPr>
            <w:r w:rsidRPr="00054468">
              <w:t>Undertake analysis and interpretation in choosing a course of action to manage complex or sensitive issues within the sphere of responsibility.</w:t>
            </w:r>
          </w:p>
          <w:p w14:paraId="28AB6BF2" w14:textId="77777777" w:rsidR="00B15B96" w:rsidRPr="00054468" w:rsidRDefault="00B15B96" w:rsidP="00C4004A">
            <w:pPr>
              <w:pStyle w:val="TableBody"/>
            </w:pPr>
            <w:r w:rsidRPr="00054468">
              <w:t>Identify and respond to new and emerging issues impacting on the operating environment and maintain awareness of current developments in the field of work, responding appropriately to mitigate risk.</w:t>
            </w:r>
          </w:p>
        </w:tc>
        <w:tc>
          <w:tcPr>
            <w:tcW w:w="3798" w:type="dxa"/>
          </w:tcPr>
          <w:p w14:paraId="5358E2AD" w14:textId="77777777" w:rsidR="00B15B96" w:rsidRPr="00054468" w:rsidRDefault="00B15B96" w:rsidP="00C4004A">
            <w:pPr>
              <w:pStyle w:val="TableBody"/>
            </w:pPr>
            <w:r w:rsidRPr="00054468">
              <w:t>Apply astute judgement in decision-making about issues affecting the organisation with sensitivity to issues impacting the organisation and across the sector. Make effective judgements under pressure, consider alternative courses of action, devise action plans and advocate new approaches to complex issues.</w:t>
            </w:r>
          </w:p>
          <w:p w14:paraId="13FCF6CB" w14:textId="77777777" w:rsidR="00B15B96" w:rsidRPr="00054468" w:rsidRDefault="00B15B96" w:rsidP="00C4004A">
            <w:pPr>
              <w:pStyle w:val="TableBody"/>
            </w:pPr>
            <w:r w:rsidRPr="00054468">
              <w:t>Resolve problems, taking account of established management systems, professional standards, budget parameters, commercial factors, market forces or known equipment capacity.</w:t>
            </w:r>
          </w:p>
          <w:p w14:paraId="6A948B75" w14:textId="77777777" w:rsidR="00B15B96" w:rsidRPr="00054468" w:rsidRDefault="00B15B96" w:rsidP="00C4004A">
            <w:pPr>
              <w:pStyle w:val="TableBody"/>
            </w:pPr>
            <w:r w:rsidRPr="00054468">
              <w:lastRenderedPageBreak/>
              <w:t>Make judgements and assess risk under guidance provided by policy, service delivery and/or regulatory frameworks, guidelines and precedents.</w:t>
            </w:r>
          </w:p>
          <w:p w14:paraId="5FB6ECCE" w14:textId="77777777" w:rsidR="00B15B96" w:rsidRPr="00054468" w:rsidRDefault="00B15B96" w:rsidP="00C4004A">
            <w:pPr>
              <w:pStyle w:val="TableBody"/>
            </w:pPr>
            <w:r w:rsidRPr="00054468">
              <w:t>Identify, anticipate and manage complex risk, undertaking risk mitigation and management activities to ensure the achievement of business unit and organisational goals.</w:t>
            </w:r>
          </w:p>
        </w:tc>
        <w:tc>
          <w:tcPr>
            <w:tcW w:w="3798" w:type="dxa"/>
          </w:tcPr>
          <w:p w14:paraId="07A78ADC" w14:textId="77777777" w:rsidR="00B15B96" w:rsidRPr="00054468" w:rsidRDefault="00B15B96" w:rsidP="00C4004A">
            <w:pPr>
              <w:pStyle w:val="TableBody"/>
            </w:pPr>
            <w:r w:rsidRPr="00054468">
              <w:lastRenderedPageBreak/>
              <w:t>Make judgements and assess risk in the context of uncertainty and innovation. Apply lateral thinking and develop innovative solutions that impact onto the area of responsibility and influence decision-making across the organisation.</w:t>
            </w:r>
          </w:p>
          <w:p w14:paraId="4186BC3D" w14:textId="77777777" w:rsidR="00B15B96" w:rsidRPr="00054468" w:rsidRDefault="00B15B96" w:rsidP="00C4004A">
            <w:pPr>
              <w:pStyle w:val="TableBody"/>
            </w:pPr>
            <w:r w:rsidRPr="00054468">
              <w:lastRenderedPageBreak/>
              <w:t>Identify, anticipate and manage highly complex issues and problems. Develop strategic risk-minimisation plans and risk frameworks using guidance that is less defined within the context of broad policy, service delivery and/or regulatory frameworks, priorities and strategic direction. Use robust investigation to consider a wide range of alternative courses of action in highly complex and sensitive situations.</w:t>
            </w:r>
          </w:p>
          <w:p w14:paraId="68F05157" w14:textId="77777777" w:rsidR="00B15B96" w:rsidRPr="00054468" w:rsidRDefault="00B15B96" w:rsidP="00C4004A">
            <w:pPr>
              <w:pStyle w:val="TableBody"/>
            </w:pPr>
            <w:r w:rsidRPr="00054468">
              <w:t xml:space="preserve">Identify and </w:t>
            </w:r>
            <w:proofErr w:type="gramStart"/>
            <w:r w:rsidRPr="00054468">
              <w:t>take into account</w:t>
            </w:r>
            <w:proofErr w:type="gramEnd"/>
            <w:r w:rsidRPr="00054468">
              <w:t xml:space="preserve"> emerging statewide and national issues and formulate long-term plans to mitigate risk. Be aware of the international context where relevant.</w:t>
            </w:r>
          </w:p>
        </w:tc>
        <w:tc>
          <w:tcPr>
            <w:tcW w:w="3798" w:type="dxa"/>
          </w:tcPr>
          <w:p w14:paraId="666D66FF" w14:textId="77777777" w:rsidR="00B15B96" w:rsidRPr="00054468" w:rsidRDefault="00B15B96" w:rsidP="00C4004A">
            <w:pPr>
              <w:pStyle w:val="TableBody"/>
            </w:pPr>
            <w:r w:rsidRPr="00054468">
              <w:lastRenderedPageBreak/>
              <w:t>Make judgements and assess very complex risk in the context of uncertainty and innovation. Give guidance on the development of new policy frameworks and make judgements about the integration of information provided by specialists.</w:t>
            </w:r>
          </w:p>
          <w:p w14:paraId="0E15302A" w14:textId="77777777" w:rsidR="00B15B96" w:rsidRPr="00054468" w:rsidRDefault="00B15B96" w:rsidP="00C4004A">
            <w:pPr>
              <w:pStyle w:val="TableBody"/>
            </w:pPr>
            <w:r w:rsidRPr="00054468">
              <w:t>Focus on whole-of-organisation and whole- of-sector issues that are usually sensitive and/or contentious and which impact across the sector and into government, industry and/or the wider community in situations where there is an absence of guidelines or precedents, and where analysis requires very complex investigation.</w:t>
            </w:r>
          </w:p>
          <w:p w14:paraId="5DE56178" w14:textId="77777777" w:rsidR="00B15B96" w:rsidRPr="00054468" w:rsidRDefault="00B15B96" w:rsidP="00C4004A">
            <w:pPr>
              <w:pStyle w:val="TableBody"/>
            </w:pPr>
            <w:r w:rsidRPr="00054468">
              <w:lastRenderedPageBreak/>
              <w:t>Identify critical long-term risks and strategies for mitigating these in the context of significant ambiguity, including making judgements about the appropriateness and integrity of legislation, policy, service standards and regulation.</w:t>
            </w:r>
          </w:p>
          <w:p w14:paraId="43D92ADC" w14:textId="77777777" w:rsidR="00B15B96" w:rsidRPr="00054468" w:rsidRDefault="00B15B96" w:rsidP="00C4004A">
            <w:pPr>
              <w:pStyle w:val="TableBody"/>
            </w:pPr>
            <w:r w:rsidRPr="00054468">
              <w:t>Set or influence emerging statewide or national issues and formulate long-term plans, with an astute understanding of where the organisation interacts with the wider public policy agenda and take the international context into account.</w:t>
            </w:r>
          </w:p>
        </w:tc>
      </w:tr>
      <w:tr w:rsidR="00B15B96" w:rsidRPr="004B3BF3" w14:paraId="726407A3"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375BD162" w14:textId="77777777" w:rsidR="00B15B96" w:rsidRPr="00A921D7" w:rsidRDefault="00B15B96" w:rsidP="00C4004A">
            <w:pPr>
              <w:pStyle w:val="TableBody"/>
            </w:pPr>
            <w:r w:rsidRPr="00A921D7">
              <w:lastRenderedPageBreak/>
              <w:t>End of table</w:t>
            </w:r>
          </w:p>
        </w:tc>
        <w:tc>
          <w:tcPr>
            <w:tcW w:w="3798" w:type="dxa"/>
          </w:tcPr>
          <w:p w14:paraId="587C71F2" w14:textId="77777777" w:rsidR="00B15B96" w:rsidRPr="00A921D7" w:rsidRDefault="00B15B96" w:rsidP="00C4004A">
            <w:pPr>
              <w:pStyle w:val="TableBody"/>
            </w:pPr>
          </w:p>
        </w:tc>
        <w:tc>
          <w:tcPr>
            <w:tcW w:w="3798" w:type="dxa"/>
          </w:tcPr>
          <w:p w14:paraId="392C267C" w14:textId="77777777" w:rsidR="00B15B96" w:rsidRPr="00A921D7" w:rsidRDefault="00B15B96" w:rsidP="00C4004A">
            <w:pPr>
              <w:pStyle w:val="TableBody"/>
            </w:pPr>
          </w:p>
        </w:tc>
        <w:tc>
          <w:tcPr>
            <w:tcW w:w="3798" w:type="dxa"/>
          </w:tcPr>
          <w:p w14:paraId="6DCD2727" w14:textId="77777777" w:rsidR="00B15B96" w:rsidRPr="00A921D7" w:rsidRDefault="00B15B96" w:rsidP="00C4004A">
            <w:pPr>
              <w:pStyle w:val="TableBody"/>
            </w:pPr>
          </w:p>
        </w:tc>
      </w:tr>
    </w:tbl>
    <w:p w14:paraId="0285FDD1" w14:textId="77777777" w:rsidR="00B15B96" w:rsidRPr="004B3BF3" w:rsidRDefault="00B15B96" w:rsidP="00B15B96">
      <w:pPr>
        <w:pStyle w:val="Body"/>
      </w:pPr>
    </w:p>
    <w:p w14:paraId="6966E94E" w14:textId="77777777" w:rsidR="00B15B96" w:rsidRPr="00C377C6" w:rsidRDefault="00B15B96" w:rsidP="00F83D0F">
      <w:pPr>
        <w:pStyle w:val="Heading3"/>
      </w:pPr>
      <w:bookmarkStart w:id="8" w:name="_Toc170466202"/>
      <w:r w:rsidRPr="000368B2">
        <w:t>Independence Factor</w:t>
      </w:r>
      <w:bookmarkEnd w:id="8"/>
    </w:p>
    <w:tbl>
      <w:tblPr>
        <w:tblStyle w:val="TableVPSC"/>
        <w:tblW w:w="0" w:type="auto"/>
        <w:tblInd w:w="0" w:type="dxa"/>
        <w:tblLook w:val="0420" w:firstRow="1" w:lastRow="0" w:firstColumn="0" w:lastColumn="0" w:noHBand="0" w:noVBand="1"/>
      </w:tblPr>
      <w:tblGrid>
        <w:gridCol w:w="3201"/>
        <w:gridCol w:w="3200"/>
        <w:gridCol w:w="3087"/>
        <w:gridCol w:w="3087"/>
      </w:tblGrid>
      <w:tr w:rsidR="00B15B96" w:rsidRPr="004B3BF3" w14:paraId="7316B6F8"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2C113FE3" w14:textId="77777777" w:rsidR="00B15B96" w:rsidRPr="00A921D7" w:rsidRDefault="00B15B96" w:rsidP="00C4004A">
            <w:pPr>
              <w:pStyle w:val="TableHeader"/>
              <w:keepNext w:val="0"/>
            </w:pPr>
            <w:r>
              <w:t>1</w:t>
            </w:r>
          </w:p>
        </w:tc>
        <w:tc>
          <w:tcPr>
            <w:tcW w:w="3798" w:type="dxa"/>
          </w:tcPr>
          <w:p w14:paraId="2CCCBD2F" w14:textId="77777777" w:rsidR="00B15B96" w:rsidRPr="00A921D7" w:rsidRDefault="00B15B96" w:rsidP="00C4004A">
            <w:pPr>
              <w:pStyle w:val="TableHeader"/>
              <w:keepNext w:val="0"/>
            </w:pPr>
            <w:r>
              <w:t>3</w:t>
            </w:r>
          </w:p>
        </w:tc>
        <w:tc>
          <w:tcPr>
            <w:tcW w:w="3798" w:type="dxa"/>
          </w:tcPr>
          <w:p w14:paraId="4582861F" w14:textId="77777777" w:rsidR="00B15B96" w:rsidRPr="00A921D7" w:rsidRDefault="00B15B96" w:rsidP="00C4004A">
            <w:pPr>
              <w:pStyle w:val="TableHeader"/>
              <w:keepNext w:val="0"/>
            </w:pPr>
            <w:r>
              <w:t>5</w:t>
            </w:r>
          </w:p>
        </w:tc>
        <w:tc>
          <w:tcPr>
            <w:tcW w:w="3798" w:type="dxa"/>
          </w:tcPr>
          <w:p w14:paraId="3B602921" w14:textId="77777777" w:rsidR="00B15B96" w:rsidRPr="00A921D7" w:rsidRDefault="00B15B96" w:rsidP="00C4004A">
            <w:pPr>
              <w:pStyle w:val="TableHeader"/>
              <w:keepNext w:val="0"/>
            </w:pPr>
            <w:r>
              <w:t>7</w:t>
            </w:r>
          </w:p>
        </w:tc>
      </w:tr>
      <w:tr w:rsidR="00B15B96" w:rsidRPr="004B3BF3" w14:paraId="2984C437"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9763C15" w14:textId="77777777" w:rsidR="00B15B96" w:rsidRPr="00033F18" w:rsidRDefault="00B15B96" w:rsidP="00C4004A">
            <w:pPr>
              <w:pStyle w:val="TableBody"/>
            </w:pPr>
            <w:r w:rsidRPr="00033F18">
              <w:t>Work under broad direction with</w:t>
            </w:r>
            <w:r>
              <w:t xml:space="preserve"> </w:t>
            </w:r>
            <w:r w:rsidRPr="00033F18">
              <w:t>autonomy in setting priorities,</w:t>
            </w:r>
            <w:r>
              <w:t xml:space="preserve"> </w:t>
            </w:r>
            <w:r w:rsidRPr="00033F18">
              <w:t>developing work programs and</w:t>
            </w:r>
            <w:r>
              <w:t xml:space="preserve"> </w:t>
            </w:r>
            <w:r w:rsidRPr="00033F18">
              <w:t>determining how work is done for the</w:t>
            </w:r>
            <w:r>
              <w:t xml:space="preserve"> </w:t>
            </w:r>
            <w:r w:rsidRPr="00033F18">
              <w:t>team.</w:t>
            </w:r>
          </w:p>
          <w:p w14:paraId="57EBD25C" w14:textId="77777777" w:rsidR="00B15B96" w:rsidRPr="00033F18" w:rsidRDefault="00B15B96" w:rsidP="00C4004A">
            <w:pPr>
              <w:pStyle w:val="TableBody"/>
            </w:pPr>
            <w:r w:rsidRPr="00033F18">
              <w:t>Make decisions that may affect the day</w:t>
            </w:r>
            <w:r>
              <w:t>-</w:t>
            </w:r>
            <w:r w:rsidRPr="00033F18">
              <w:t>to-day operation of the work area and/or have a direct impact on the outcome of a program or major project.</w:t>
            </w:r>
          </w:p>
          <w:p w14:paraId="0CF2005F" w14:textId="77777777" w:rsidR="00B15B96" w:rsidRPr="00033F18" w:rsidRDefault="00B15B96" w:rsidP="00C4004A">
            <w:pPr>
              <w:pStyle w:val="TableBody"/>
            </w:pPr>
            <w:r w:rsidRPr="00033F18">
              <w:t>Provide analysis and authoritative</w:t>
            </w:r>
            <w:r>
              <w:t xml:space="preserve"> </w:t>
            </w:r>
            <w:r w:rsidRPr="00033F18">
              <w:t xml:space="preserve">recommendations to more senior </w:t>
            </w:r>
            <w:r>
              <w:t>colleagues.</w:t>
            </w:r>
          </w:p>
          <w:p w14:paraId="3B04F409" w14:textId="77777777" w:rsidR="00B15B96" w:rsidRPr="00A921D7" w:rsidRDefault="00B15B96" w:rsidP="00C4004A">
            <w:pPr>
              <w:pStyle w:val="TableBody"/>
            </w:pPr>
            <w:r w:rsidRPr="00033F18">
              <w:lastRenderedPageBreak/>
              <w:t>Have broad decision-making authority</w:t>
            </w:r>
            <w:r>
              <w:t xml:space="preserve"> </w:t>
            </w:r>
            <w:r w:rsidRPr="00033F18">
              <w:t>in relation to the management of the</w:t>
            </w:r>
            <w:r>
              <w:t xml:space="preserve"> </w:t>
            </w:r>
            <w:r w:rsidRPr="00033F18">
              <w:t>work area, including staffing, and</w:t>
            </w:r>
            <w:r>
              <w:t xml:space="preserve"> </w:t>
            </w:r>
            <w:r w:rsidRPr="00033F18">
              <w:t>financial management.</w:t>
            </w:r>
          </w:p>
        </w:tc>
        <w:tc>
          <w:tcPr>
            <w:tcW w:w="3798" w:type="dxa"/>
          </w:tcPr>
          <w:p w14:paraId="4812C799" w14:textId="77777777" w:rsidR="00B15B96" w:rsidRPr="00033F18" w:rsidRDefault="00B15B96" w:rsidP="00C4004A">
            <w:pPr>
              <w:pStyle w:val="TableBody"/>
            </w:pPr>
            <w:r w:rsidRPr="00033F18">
              <w:lastRenderedPageBreak/>
              <w:t>Make decisions that impact other areas of the</w:t>
            </w:r>
            <w:r>
              <w:t xml:space="preserve"> </w:t>
            </w:r>
            <w:r w:rsidRPr="00033F18">
              <w:t>organisation, with the potential to flow</w:t>
            </w:r>
            <w:r>
              <w:t xml:space="preserve"> </w:t>
            </w:r>
            <w:r w:rsidRPr="00033F18">
              <w:t xml:space="preserve">into </w:t>
            </w:r>
            <w:r>
              <w:t xml:space="preserve">other sectors or </w:t>
            </w:r>
            <w:r w:rsidRPr="00033F18">
              <w:t xml:space="preserve">industry </w:t>
            </w:r>
            <w:r>
              <w:t xml:space="preserve">in </w:t>
            </w:r>
            <w:r w:rsidRPr="00033F18">
              <w:t>the short to medium term.</w:t>
            </w:r>
          </w:p>
          <w:p w14:paraId="1380199E" w14:textId="77777777" w:rsidR="00B15B96" w:rsidRPr="00033F18" w:rsidRDefault="00B15B96" w:rsidP="00C4004A">
            <w:pPr>
              <w:pStyle w:val="TableBody"/>
            </w:pPr>
            <w:r w:rsidRPr="00033F18">
              <w:lastRenderedPageBreak/>
              <w:t>Exercise the authority to approve</w:t>
            </w:r>
            <w:r>
              <w:t xml:space="preserve"> </w:t>
            </w:r>
            <w:r w:rsidRPr="00033F18">
              <w:t>decisions and recommendations of</w:t>
            </w:r>
            <w:r>
              <w:t xml:space="preserve"> </w:t>
            </w:r>
            <w:r w:rsidRPr="00033F18">
              <w:t xml:space="preserve">others within the area of </w:t>
            </w:r>
            <w:r>
              <w:t>r</w:t>
            </w:r>
            <w:r w:rsidRPr="00033F18">
              <w:t>esponsibility</w:t>
            </w:r>
            <w:r>
              <w:t xml:space="preserve"> </w:t>
            </w:r>
            <w:r w:rsidRPr="00033F18">
              <w:t>and provide recommendations to</w:t>
            </w:r>
            <w:r>
              <w:t xml:space="preserve"> </w:t>
            </w:r>
            <w:r>
              <w:br/>
            </w:r>
            <w:r w:rsidRPr="00033F18">
              <w:t>higher</w:t>
            </w:r>
            <w:r>
              <w:t>-</w:t>
            </w:r>
            <w:r w:rsidRPr="00033F18">
              <w:t>level senior management</w:t>
            </w:r>
            <w:r>
              <w:t xml:space="preserve"> and/or organisation Chair,</w:t>
            </w:r>
            <w:r w:rsidRPr="00033F18">
              <w:t xml:space="preserve"> which</w:t>
            </w:r>
            <w:r>
              <w:t xml:space="preserve"> </w:t>
            </w:r>
            <w:r w:rsidRPr="00033F18">
              <w:t>are relied upon in wider organisational</w:t>
            </w:r>
            <w:r>
              <w:t xml:space="preserve"> </w:t>
            </w:r>
            <w:r w:rsidRPr="00033F18">
              <w:t>decision making.</w:t>
            </w:r>
          </w:p>
          <w:p w14:paraId="34637E7E" w14:textId="77777777" w:rsidR="00B15B96" w:rsidRPr="00033F18" w:rsidRDefault="00B15B96" w:rsidP="00C4004A">
            <w:pPr>
              <w:pStyle w:val="TableBody"/>
            </w:pPr>
            <w:r w:rsidRPr="00033F18">
              <w:t>Exercise high level delegations in</w:t>
            </w:r>
            <w:r>
              <w:t xml:space="preserve"> </w:t>
            </w:r>
            <w:r w:rsidRPr="00033F18">
              <w:t>relation to legal, governance, human</w:t>
            </w:r>
            <w:r>
              <w:t xml:space="preserve"> </w:t>
            </w:r>
            <w:r w:rsidRPr="00033F18">
              <w:t>resource management, project and</w:t>
            </w:r>
            <w:r>
              <w:t xml:space="preserve"> </w:t>
            </w:r>
            <w:r w:rsidRPr="00033F18">
              <w:t xml:space="preserve">program, </w:t>
            </w:r>
            <w:r>
              <w:t xml:space="preserve">commercial </w:t>
            </w:r>
            <w:r w:rsidRPr="00033F18">
              <w:t>and regulatory decisions for a</w:t>
            </w:r>
            <w:r>
              <w:t xml:space="preserve"> </w:t>
            </w:r>
            <w:r w:rsidRPr="00033F18">
              <w:t>discrete number of functions.</w:t>
            </w:r>
          </w:p>
          <w:p w14:paraId="67F8752C" w14:textId="77777777" w:rsidR="00B15B96" w:rsidRPr="00A921D7" w:rsidRDefault="00B15B96" w:rsidP="00C4004A">
            <w:pPr>
              <w:pStyle w:val="TableBody"/>
            </w:pPr>
            <w:r w:rsidRPr="00033F18">
              <w:t>Create and implement annual business</w:t>
            </w:r>
            <w:r>
              <w:t xml:space="preserve"> </w:t>
            </w:r>
            <w:r w:rsidRPr="00033F18">
              <w:t>plans and adopt a 2</w:t>
            </w:r>
            <w:r>
              <w:t xml:space="preserve"> to </w:t>
            </w:r>
            <w:r w:rsidRPr="00033F18">
              <w:t>3-year horizon,</w:t>
            </w:r>
            <w:r>
              <w:t xml:space="preserve"> </w:t>
            </w:r>
            <w:r w:rsidRPr="00033F18">
              <w:t>ensuring alignment with whole-of organisation planning.</w:t>
            </w:r>
          </w:p>
        </w:tc>
        <w:tc>
          <w:tcPr>
            <w:tcW w:w="3798" w:type="dxa"/>
          </w:tcPr>
          <w:p w14:paraId="41B40B2D" w14:textId="77777777" w:rsidR="00B15B96" w:rsidRDefault="00B15B96" w:rsidP="00C4004A">
            <w:pPr>
              <w:pStyle w:val="TableBody"/>
            </w:pPr>
            <w:r w:rsidRPr="00033F18">
              <w:lastRenderedPageBreak/>
              <w:t>Work with a high level of independence</w:t>
            </w:r>
            <w:r>
              <w:t xml:space="preserve"> </w:t>
            </w:r>
            <w:r w:rsidRPr="00033F18">
              <w:t>and the freedom to make critical</w:t>
            </w:r>
            <w:r>
              <w:t xml:space="preserve"> </w:t>
            </w:r>
            <w:r w:rsidRPr="00033F18">
              <w:t>decisions about the way in which goals</w:t>
            </w:r>
            <w:r>
              <w:t xml:space="preserve"> </w:t>
            </w:r>
            <w:r w:rsidRPr="00033F18">
              <w:t>are achieved and priorities are defined.</w:t>
            </w:r>
          </w:p>
          <w:p w14:paraId="331D904B" w14:textId="77777777" w:rsidR="00B15B96" w:rsidRPr="00033F18" w:rsidRDefault="00B15B96" w:rsidP="00C4004A">
            <w:pPr>
              <w:pStyle w:val="TableBody"/>
            </w:pPr>
            <w:r w:rsidRPr="00033F18">
              <w:lastRenderedPageBreak/>
              <w:t>Make decisions that impact other</w:t>
            </w:r>
            <w:r>
              <w:t xml:space="preserve"> </w:t>
            </w:r>
            <w:r w:rsidRPr="00033F18">
              <w:t>areas of the organisation,</w:t>
            </w:r>
            <w:r>
              <w:t xml:space="preserve"> or the whole of a smaller organisation,</w:t>
            </w:r>
            <w:r w:rsidRPr="00033F18">
              <w:t xml:space="preserve"> and flow</w:t>
            </w:r>
            <w:r>
              <w:t xml:space="preserve"> </w:t>
            </w:r>
            <w:r w:rsidRPr="00033F18">
              <w:t>into</w:t>
            </w:r>
            <w:r>
              <w:t xml:space="preserve"> the wider sector,</w:t>
            </w:r>
            <w:r w:rsidRPr="00033F18">
              <w:t xml:space="preserve"> </w:t>
            </w:r>
            <w:r>
              <w:t>government or industry</w:t>
            </w:r>
            <w:r w:rsidRPr="00033F18">
              <w:t xml:space="preserve"> in the medium to long term with</w:t>
            </w:r>
            <w:r>
              <w:t xml:space="preserve"> </w:t>
            </w:r>
            <w:r w:rsidRPr="00033F18">
              <w:t>the authority to make statements on</w:t>
            </w:r>
            <w:r>
              <w:t xml:space="preserve"> </w:t>
            </w:r>
            <w:r w:rsidRPr="00033F18">
              <w:t>behalf of the organisation. Work with</w:t>
            </w:r>
            <w:r>
              <w:t xml:space="preserve"> </w:t>
            </w:r>
            <w:r w:rsidRPr="00033F18">
              <w:t xml:space="preserve">a high level of credibility </w:t>
            </w:r>
            <w:proofErr w:type="gramStart"/>
            <w:r w:rsidRPr="00033F18">
              <w:t>in the area of</w:t>
            </w:r>
            <w:proofErr w:type="gramEnd"/>
            <w:r>
              <w:t xml:space="preserve"> </w:t>
            </w:r>
            <w:r w:rsidRPr="00033F18">
              <w:t>responsibility.</w:t>
            </w:r>
          </w:p>
          <w:p w14:paraId="10356A03" w14:textId="77777777" w:rsidR="00B15B96" w:rsidRDefault="00B15B96" w:rsidP="00C4004A">
            <w:pPr>
              <w:pStyle w:val="TableBody"/>
            </w:pPr>
            <w:r w:rsidRPr="00033F18">
              <w:t>Exercise high level delegations in</w:t>
            </w:r>
            <w:r>
              <w:t xml:space="preserve"> </w:t>
            </w:r>
            <w:r w:rsidRPr="00033F18">
              <w:t>relation to legal, governance, human</w:t>
            </w:r>
            <w:r>
              <w:t xml:space="preserve"> </w:t>
            </w:r>
            <w:r w:rsidRPr="00033F18">
              <w:t>resource management, project and</w:t>
            </w:r>
            <w:r>
              <w:t xml:space="preserve"> </w:t>
            </w:r>
            <w:r w:rsidRPr="00033F18">
              <w:t xml:space="preserve">program, </w:t>
            </w:r>
            <w:r>
              <w:t xml:space="preserve">commercial </w:t>
            </w:r>
            <w:r w:rsidRPr="00033F18">
              <w:t>and regulatory decisions for a</w:t>
            </w:r>
            <w:r>
              <w:t xml:space="preserve"> </w:t>
            </w:r>
            <w:r w:rsidRPr="00033F18">
              <w:t>range of functions.</w:t>
            </w:r>
            <w:r>
              <w:t xml:space="preserve"> For a smaller organisation, may include</w:t>
            </w:r>
            <w:r w:rsidRPr="00033F18">
              <w:t xml:space="preserve"> the authority to make</w:t>
            </w:r>
            <w:r>
              <w:t xml:space="preserve"> </w:t>
            </w:r>
            <w:r w:rsidRPr="00033F18">
              <w:t>statements and decisions on behalf of</w:t>
            </w:r>
            <w:r>
              <w:t xml:space="preserve"> </w:t>
            </w:r>
            <w:r w:rsidRPr="00033F18">
              <w:t>the organisation.</w:t>
            </w:r>
          </w:p>
          <w:p w14:paraId="6C30A39E" w14:textId="77777777" w:rsidR="00B15B96" w:rsidRPr="00A921D7" w:rsidRDefault="00B15B96" w:rsidP="00C4004A">
            <w:pPr>
              <w:pStyle w:val="TableBody"/>
            </w:pPr>
            <w:r w:rsidRPr="00033F18">
              <w:lastRenderedPageBreak/>
              <w:t>Adopt a 2</w:t>
            </w:r>
            <w:r>
              <w:t xml:space="preserve"> to </w:t>
            </w:r>
            <w:r w:rsidRPr="00033F18">
              <w:t>3-year focus for planning</w:t>
            </w:r>
            <w:r>
              <w:t xml:space="preserve"> </w:t>
            </w:r>
            <w:r w:rsidRPr="00033F18">
              <w:t>with an understanding of longer-term</w:t>
            </w:r>
            <w:r>
              <w:t xml:space="preserve"> </w:t>
            </w:r>
            <w:r w:rsidRPr="00033F18">
              <w:t>implications where applicable. Act</w:t>
            </w:r>
            <w:r>
              <w:t xml:space="preserve"> </w:t>
            </w:r>
            <w:r w:rsidRPr="00033F18">
              <w:t>with full accountability for integration</w:t>
            </w:r>
            <w:r>
              <w:t xml:space="preserve"> </w:t>
            </w:r>
            <w:r w:rsidRPr="00033F18">
              <w:t>of strategic policy, regulatory, service</w:t>
            </w:r>
            <w:r>
              <w:t xml:space="preserve"> </w:t>
            </w:r>
            <w:r w:rsidRPr="00033F18">
              <w:t>delivery and/or program initiatives.</w:t>
            </w:r>
          </w:p>
        </w:tc>
        <w:tc>
          <w:tcPr>
            <w:tcW w:w="3798" w:type="dxa"/>
          </w:tcPr>
          <w:p w14:paraId="2101DCE3" w14:textId="77777777" w:rsidR="00B15B96" w:rsidRPr="00033F18" w:rsidRDefault="00B15B96" w:rsidP="00C4004A">
            <w:pPr>
              <w:pStyle w:val="TableBody"/>
            </w:pPr>
            <w:r w:rsidRPr="00033F18">
              <w:lastRenderedPageBreak/>
              <w:t>Work with significant independence</w:t>
            </w:r>
            <w:r>
              <w:t xml:space="preserve"> </w:t>
            </w:r>
            <w:r w:rsidRPr="00033F18">
              <w:t>and freedom to make critical decisions</w:t>
            </w:r>
            <w:r>
              <w:t xml:space="preserve"> </w:t>
            </w:r>
            <w:r w:rsidRPr="00033F18">
              <w:t>about the way in which goals are</w:t>
            </w:r>
            <w:r>
              <w:t xml:space="preserve"> </w:t>
            </w:r>
            <w:r w:rsidRPr="00033F18">
              <w:t>achieved and priorities are defined</w:t>
            </w:r>
            <w:r>
              <w:t xml:space="preserve"> </w:t>
            </w:r>
            <w:r w:rsidRPr="00033F18">
              <w:t xml:space="preserve">for the </w:t>
            </w:r>
            <w:r>
              <w:t xml:space="preserve">whole </w:t>
            </w:r>
            <w:r w:rsidRPr="00033F18">
              <w:t>organisation</w:t>
            </w:r>
            <w:r>
              <w:t>,</w:t>
            </w:r>
            <w:r w:rsidRPr="00033F18">
              <w:t xml:space="preserve"> or a</w:t>
            </w:r>
            <w:r>
              <w:t xml:space="preserve"> </w:t>
            </w:r>
            <w:r w:rsidRPr="00033F18">
              <w:t xml:space="preserve">substantial part </w:t>
            </w:r>
            <w:r>
              <w:t>of a very large</w:t>
            </w:r>
            <w:r w:rsidRPr="00033F18">
              <w:t xml:space="preserve"> organisation.</w:t>
            </w:r>
          </w:p>
          <w:p w14:paraId="5F83A6F0" w14:textId="77777777" w:rsidR="00B15B96" w:rsidRPr="00033F18" w:rsidRDefault="00B15B96" w:rsidP="00C4004A">
            <w:pPr>
              <w:pStyle w:val="TableBody"/>
            </w:pPr>
            <w:r w:rsidRPr="00033F18">
              <w:t>Make decisions that impact all areas of</w:t>
            </w:r>
            <w:r>
              <w:t xml:space="preserve"> </w:t>
            </w:r>
            <w:r w:rsidRPr="00033F18">
              <w:t>the organisation, and flow</w:t>
            </w:r>
            <w:r>
              <w:t xml:space="preserve"> </w:t>
            </w:r>
            <w:r w:rsidRPr="00033F18">
              <w:t>into</w:t>
            </w:r>
            <w:r>
              <w:t xml:space="preserve"> the wider sector,</w:t>
            </w:r>
            <w:r w:rsidRPr="00033F18">
              <w:t xml:space="preserve"> </w:t>
            </w:r>
            <w:r>
              <w:t>government or industry</w:t>
            </w:r>
            <w:r w:rsidRPr="00033F18">
              <w:t xml:space="preserve"> in the</w:t>
            </w:r>
            <w:r>
              <w:t xml:space="preserve"> </w:t>
            </w:r>
            <w:r w:rsidRPr="00033F18">
              <w:t>long term.</w:t>
            </w:r>
          </w:p>
          <w:p w14:paraId="58A8210C" w14:textId="77777777" w:rsidR="00B15B96" w:rsidRPr="00033F18" w:rsidRDefault="00B15B96" w:rsidP="00C4004A">
            <w:pPr>
              <w:pStyle w:val="TableBody"/>
            </w:pPr>
            <w:r w:rsidRPr="00033F18">
              <w:lastRenderedPageBreak/>
              <w:t>Exercise the authority to make</w:t>
            </w:r>
            <w:r>
              <w:t xml:space="preserve"> </w:t>
            </w:r>
            <w:r w:rsidRPr="00033F18">
              <w:t>statements and decisions on behalf of</w:t>
            </w:r>
            <w:r>
              <w:t xml:space="preserve"> </w:t>
            </w:r>
            <w:r w:rsidRPr="00033F18">
              <w:t>the organisation and have a very high</w:t>
            </w:r>
            <w:r>
              <w:t xml:space="preserve"> </w:t>
            </w:r>
            <w:r w:rsidRPr="00033F18">
              <w:t>level of credibility.</w:t>
            </w:r>
          </w:p>
          <w:p w14:paraId="4508BDB9" w14:textId="77777777" w:rsidR="00B15B96" w:rsidRPr="00033F18" w:rsidRDefault="00B15B96" w:rsidP="00C4004A">
            <w:pPr>
              <w:pStyle w:val="TableBody"/>
            </w:pPr>
            <w:r w:rsidRPr="00033F18">
              <w:t>Exercise full delegated authority for</w:t>
            </w:r>
            <w:r>
              <w:t xml:space="preserve"> </w:t>
            </w:r>
            <w:r w:rsidRPr="00033F18">
              <w:t>management of a major component</w:t>
            </w:r>
            <w:r>
              <w:t xml:space="preserve"> </w:t>
            </w:r>
            <w:r w:rsidRPr="00033F18">
              <w:t>or an organisation’s full functions or</w:t>
            </w:r>
            <w:r>
              <w:t xml:space="preserve"> </w:t>
            </w:r>
            <w:r w:rsidRPr="00033F18">
              <w:t>programs and provide a governance</w:t>
            </w:r>
            <w:r>
              <w:t xml:space="preserve"> </w:t>
            </w:r>
            <w:r w:rsidRPr="00033F18">
              <w:t>focus that is fundamental to the</w:t>
            </w:r>
            <w:r>
              <w:t xml:space="preserve"> </w:t>
            </w:r>
            <w:r w:rsidRPr="00033F18">
              <w:t>organisation’s performance in</w:t>
            </w:r>
            <w:r>
              <w:t xml:space="preserve"> </w:t>
            </w:r>
            <w:r w:rsidRPr="00033F18">
              <w:t>delivering policy</w:t>
            </w:r>
            <w:r>
              <w:t>,</w:t>
            </w:r>
            <w:r w:rsidRPr="00033F18">
              <w:t xml:space="preserve"> program</w:t>
            </w:r>
            <w:r>
              <w:t xml:space="preserve"> or commercial</w:t>
            </w:r>
            <w:r w:rsidRPr="00033F18">
              <w:t xml:space="preserve"> </w:t>
            </w:r>
            <w:r>
              <w:t>o</w:t>
            </w:r>
            <w:r w:rsidRPr="00033F18">
              <w:t>utcomes.</w:t>
            </w:r>
          </w:p>
          <w:p w14:paraId="7B633F6A" w14:textId="77777777" w:rsidR="00B15B96" w:rsidRPr="00A921D7" w:rsidRDefault="00B15B96" w:rsidP="00C4004A">
            <w:pPr>
              <w:pStyle w:val="TableBody"/>
            </w:pPr>
            <w:r w:rsidRPr="00033F18">
              <w:lastRenderedPageBreak/>
              <w:t>Adopt a 3 to 5-year focus for planning</w:t>
            </w:r>
            <w:r>
              <w:t xml:space="preserve"> </w:t>
            </w:r>
            <w:r w:rsidRPr="00033F18">
              <w:t>with an understanding of longer-term</w:t>
            </w:r>
            <w:r>
              <w:t xml:space="preserve"> </w:t>
            </w:r>
            <w:r w:rsidRPr="00033F18">
              <w:t>implications where applicable. Be</w:t>
            </w:r>
            <w:r>
              <w:t xml:space="preserve"> </w:t>
            </w:r>
            <w:r w:rsidRPr="00033F18">
              <w:t>fully accountable for the integration</w:t>
            </w:r>
            <w:r>
              <w:t xml:space="preserve"> </w:t>
            </w:r>
            <w:r w:rsidRPr="00033F18">
              <w:t>of strategic policy, regulatory, service</w:t>
            </w:r>
            <w:r>
              <w:t xml:space="preserve"> </w:t>
            </w:r>
            <w:r w:rsidRPr="00033F18">
              <w:t>delivery and program initiatives.</w:t>
            </w:r>
          </w:p>
        </w:tc>
      </w:tr>
      <w:tr w:rsidR="00B15B96" w:rsidRPr="004B3BF3" w14:paraId="44D043BD"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65682B73" w14:textId="77777777" w:rsidR="00B15B96" w:rsidRPr="00A921D7" w:rsidRDefault="00B15B96" w:rsidP="00C4004A">
            <w:pPr>
              <w:pStyle w:val="TableBody"/>
            </w:pPr>
            <w:r w:rsidRPr="00A921D7">
              <w:lastRenderedPageBreak/>
              <w:t>End of table</w:t>
            </w:r>
          </w:p>
        </w:tc>
        <w:tc>
          <w:tcPr>
            <w:tcW w:w="3798" w:type="dxa"/>
          </w:tcPr>
          <w:p w14:paraId="6857C0D4" w14:textId="77777777" w:rsidR="00B15B96" w:rsidRPr="00A921D7" w:rsidRDefault="00B15B96" w:rsidP="00C4004A">
            <w:pPr>
              <w:pStyle w:val="TableBody"/>
            </w:pPr>
          </w:p>
        </w:tc>
        <w:tc>
          <w:tcPr>
            <w:tcW w:w="3798" w:type="dxa"/>
          </w:tcPr>
          <w:p w14:paraId="098D6DFE" w14:textId="77777777" w:rsidR="00B15B96" w:rsidRPr="00A921D7" w:rsidRDefault="00B15B96" w:rsidP="00C4004A">
            <w:pPr>
              <w:pStyle w:val="TableBody"/>
            </w:pPr>
          </w:p>
        </w:tc>
        <w:tc>
          <w:tcPr>
            <w:tcW w:w="3798" w:type="dxa"/>
          </w:tcPr>
          <w:p w14:paraId="11C16F1C" w14:textId="77777777" w:rsidR="00B15B96" w:rsidRPr="00A921D7" w:rsidRDefault="00B15B96" w:rsidP="00C4004A">
            <w:pPr>
              <w:pStyle w:val="TableBody"/>
            </w:pPr>
          </w:p>
        </w:tc>
      </w:tr>
    </w:tbl>
    <w:p w14:paraId="04C376D7" w14:textId="77777777" w:rsidR="00B15B96" w:rsidRPr="004B3BF3" w:rsidRDefault="00B15B96" w:rsidP="00B15B96">
      <w:pPr>
        <w:pStyle w:val="Body"/>
      </w:pPr>
    </w:p>
    <w:p w14:paraId="59B2CD07" w14:textId="77777777" w:rsidR="00B15B96" w:rsidRPr="00C377C6" w:rsidRDefault="00B15B96" w:rsidP="00F83D0F">
      <w:pPr>
        <w:pStyle w:val="Heading3"/>
      </w:pPr>
      <w:bookmarkStart w:id="9" w:name="_Toc170466203"/>
      <w:r w:rsidRPr="000368B2">
        <w:t>Strategic Change Factor</w:t>
      </w:r>
      <w:bookmarkEnd w:id="9"/>
    </w:p>
    <w:tbl>
      <w:tblPr>
        <w:tblStyle w:val="TableVPSC"/>
        <w:tblW w:w="0" w:type="auto"/>
        <w:tblInd w:w="0" w:type="dxa"/>
        <w:tblLook w:val="0420" w:firstRow="1" w:lastRow="0" w:firstColumn="0" w:lastColumn="0" w:noHBand="0" w:noVBand="1"/>
      </w:tblPr>
      <w:tblGrid>
        <w:gridCol w:w="3140"/>
        <w:gridCol w:w="3145"/>
        <w:gridCol w:w="3145"/>
        <w:gridCol w:w="3145"/>
      </w:tblGrid>
      <w:tr w:rsidR="00B15B96" w:rsidRPr="004B3BF3" w14:paraId="0E9005B8"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3B7064DA" w14:textId="77777777" w:rsidR="00B15B96" w:rsidRPr="00A921D7" w:rsidRDefault="00B15B96" w:rsidP="00C4004A">
            <w:pPr>
              <w:pStyle w:val="TableHeader"/>
              <w:keepNext w:val="0"/>
            </w:pPr>
            <w:r>
              <w:t>1</w:t>
            </w:r>
          </w:p>
        </w:tc>
        <w:tc>
          <w:tcPr>
            <w:tcW w:w="3798" w:type="dxa"/>
          </w:tcPr>
          <w:p w14:paraId="61D9DAD5" w14:textId="77777777" w:rsidR="00B15B96" w:rsidRPr="00A921D7" w:rsidRDefault="00B15B96" w:rsidP="00C4004A">
            <w:pPr>
              <w:pStyle w:val="TableHeader"/>
              <w:keepNext w:val="0"/>
            </w:pPr>
            <w:r>
              <w:t>3</w:t>
            </w:r>
          </w:p>
        </w:tc>
        <w:tc>
          <w:tcPr>
            <w:tcW w:w="3798" w:type="dxa"/>
          </w:tcPr>
          <w:p w14:paraId="7DACFCD6" w14:textId="77777777" w:rsidR="00B15B96" w:rsidRPr="00A921D7" w:rsidRDefault="00B15B96" w:rsidP="00C4004A">
            <w:pPr>
              <w:pStyle w:val="TableHeader"/>
              <w:keepNext w:val="0"/>
            </w:pPr>
            <w:r>
              <w:t>5</w:t>
            </w:r>
          </w:p>
        </w:tc>
        <w:tc>
          <w:tcPr>
            <w:tcW w:w="3798" w:type="dxa"/>
          </w:tcPr>
          <w:p w14:paraId="706C8750" w14:textId="77777777" w:rsidR="00B15B96" w:rsidRPr="00A921D7" w:rsidRDefault="00B15B96" w:rsidP="00C4004A">
            <w:pPr>
              <w:pStyle w:val="TableHeader"/>
              <w:keepNext w:val="0"/>
            </w:pPr>
            <w:r>
              <w:t>7</w:t>
            </w:r>
          </w:p>
        </w:tc>
      </w:tr>
      <w:tr w:rsidR="00B15B96" w:rsidRPr="004B3BF3" w14:paraId="41256FF7"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46382ED9" w14:textId="77777777" w:rsidR="00B15B96" w:rsidRPr="00FF4205" w:rsidRDefault="00B15B96" w:rsidP="00C4004A">
            <w:pPr>
              <w:pStyle w:val="TableBody"/>
            </w:pPr>
            <w:r w:rsidRPr="00FF4205">
              <w:t>Manage change projects associated with organisational reform and implement change in the work area.</w:t>
            </w:r>
          </w:p>
          <w:p w14:paraId="746A0DDA" w14:textId="77777777" w:rsidR="00B15B96" w:rsidRPr="00FF4205" w:rsidRDefault="00B15B96" w:rsidP="00C4004A">
            <w:pPr>
              <w:pStyle w:val="TableBody"/>
            </w:pPr>
            <w:r w:rsidRPr="00FF4205">
              <w:lastRenderedPageBreak/>
              <w:t>Respond to a changing operating environment, including relevant contextual variables.</w:t>
            </w:r>
          </w:p>
          <w:p w14:paraId="23A247ED" w14:textId="77777777" w:rsidR="00B15B96" w:rsidRPr="00A921D7" w:rsidRDefault="00B15B96" w:rsidP="00C4004A">
            <w:pPr>
              <w:pStyle w:val="TableBody"/>
            </w:pPr>
            <w:r w:rsidRPr="00FF4205">
              <w:t>Contribute to strategic change</w:t>
            </w:r>
            <w:r>
              <w:t xml:space="preserve"> </w:t>
            </w:r>
            <w:r w:rsidRPr="00FF4205">
              <w:t>management within an organisation, including longer term planning for major change initiatives.</w:t>
            </w:r>
          </w:p>
        </w:tc>
        <w:tc>
          <w:tcPr>
            <w:tcW w:w="3798" w:type="dxa"/>
          </w:tcPr>
          <w:p w14:paraId="23AE1FF3" w14:textId="77777777" w:rsidR="00B15B96" w:rsidRDefault="00B15B96" w:rsidP="00C4004A">
            <w:pPr>
              <w:pStyle w:val="TableBody"/>
            </w:pPr>
            <w:r>
              <w:lastRenderedPageBreak/>
              <w:t>Manage change and take responsibility for continuous improvement processes within the business area.</w:t>
            </w:r>
          </w:p>
          <w:p w14:paraId="6A0C6060" w14:textId="77777777" w:rsidR="00B15B96" w:rsidRDefault="00B15B96" w:rsidP="00C4004A">
            <w:pPr>
              <w:pStyle w:val="TableBody"/>
            </w:pPr>
            <w:r>
              <w:lastRenderedPageBreak/>
              <w:t>Regularly monitor and respond to a changing operating and/or policy environment, working with an understanding of the relevant context and emerging social, political, environmental and technological change.</w:t>
            </w:r>
          </w:p>
          <w:p w14:paraId="77DA3E6E" w14:textId="77777777" w:rsidR="00B15B96" w:rsidRDefault="00B15B96" w:rsidP="00C4004A">
            <w:pPr>
              <w:pStyle w:val="TableBody"/>
            </w:pPr>
            <w:r>
              <w:t>Provide a significant contribution to strategic change management within an organisation, including longer term planning for major change initiatives, and/or changes in the strategic, long- term vision of an organisation.</w:t>
            </w:r>
          </w:p>
          <w:p w14:paraId="0A99EFF6" w14:textId="77777777" w:rsidR="00B15B96" w:rsidRPr="00A921D7" w:rsidRDefault="00B15B96" w:rsidP="00C4004A">
            <w:pPr>
              <w:pStyle w:val="TableBody"/>
            </w:pPr>
            <w:r>
              <w:t>Manage change projects and programs that constitute a major piece of work over an extended timeframe and where this is the primary responsibility of the position.</w:t>
            </w:r>
          </w:p>
        </w:tc>
        <w:tc>
          <w:tcPr>
            <w:tcW w:w="3798" w:type="dxa"/>
          </w:tcPr>
          <w:p w14:paraId="4E97565B" w14:textId="77777777" w:rsidR="00B15B96" w:rsidRPr="00033F18" w:rsidRDefault="00B15B96" w:rsidP="00C4004A">
            <w:pPr>
              <w:pStyle w:val="TableBody"/>
            </w:pPr>
            <w:r w:rsidRPr="00033F18">
              <w:lastRenderedPageBreak/>
              <w:t>Regularly manage change associated</w:t>
            </w:r>
            <w:r>
              <w:t xml:space="preserve"> </w:t>
            </w:r>
            <w:r w:rsidRPr="00033F18">
              <w:t>with critical or large-scale reforms.</w:t>
            </w:r>
          </w:p>
          <w:p w14:paraId="1ED8BE6C" w14:textId="77777777" w:rsidR="00B15B96" w:rsidRPr="00411A8D" w:rsidRDefault="00B15B96" w:rsidP="00C4004A">
            <w:pPr>
              <w:pStyle w:val="TableBody"/>
            </w:pPr>
            <w:r w:rsidRPr="00411A8D">
              <w:lastRenderedPageBreak/>
              <w:t>Identify and coordinate responses</w:t>
            </w:r>
            <w:r>
              <w:t xml:space="preserve"> </w:t>
            </w:r>
            <w:r w:rsidRPr="00411A8D">
              <w:t>to widely impacting organisational</w:t>
            </w:r>
            <w:r>
              <w:t xml:space="preserve"> </w:t>
            </w:r>
            <w:r w:rsidRPr="00411A8D">
              <w:t>change, working with a strategic</w:t>
            </w:r>
            <w:r>
              <w:t xml:space="preserve"> </w:t>
            </w:r>
            <w:r w:rsidRPr="00411A8D">
              <w:t>understanding of the relevant</w:t>
            </w:r>
            <w:r>
              <w:t xml:space="preserve"> </w:t>
            </w:r>
            <w:r w:rsidRPr="00411A8D">
              <w:t>context and emerging social, political, environmental and technological issues.</w:t>
            </w:r>
          </w:p>
          <w:p w14:paraId="7C0DF525" w14:textId="77777777" w:rsidR="00B15B96" w:rsidRPr="00A921D7" w:rsidRDefault="00B15B96" w:rsidP="00C4004A">
            <w:pPr>
              <w:pStyle w:val="TableBody"/>
            </w:pPr>
            <w:r w:rsidRPr="00033F18">
              <w:t>Oversee multiple, integrated change</w:t>
            </w:r>
            <w:r>
              <w:t xml:space="preserve"> </w:t>
            </w:r>
            <w:r w:rsidRPr="00033F18">
              <w:t>initiatives with outcomes that have a</w:t>
            </w:r>
            <w:r>
              <w:t xml:space="preserve"> </w:t>
            </w:r>
            <w:r w:rsidRPr="00033F18">
              <w:t>significant impact on communities,</w:t>
            </w:r>
            <w:r>
              <w:t xml:space="preserve"> </w:t>
            </w:r>
            <w:r w:rsidRPr="00033F18">
              <w:t>stakeholders and services, or undertake</w:t>
            </w:r>
            <w:r>
              <w:t xml:space="preserve"> </w:t>
            </w:r>
            <w:r w:rsidRPr="00033F18">
              <w:t>the management of large-scale change</w:t>
            </w:r>
            <w:r>
              <w:t xml:space="preserve"> </w:t>
            </w:r>
            <w:r w:rsidRPr="00033F18">
              <w:t>projects and programs that constitute</w:t>
            </w:r>
            <w:r>
              <w:t xml:space="preserve"> </w:t>
            </w:r>
            <w:r w:rsidRPr="00033F18">
              <w:t>a significant piece of work over an</w:t>
            </w:r>
            <w:r>
              <w:t xml:space="preserve"> </w:t>
            </w:r>
            <w:r w:rsidRPr="00033F18">
              <w:t>extended timeframe and where this is</w:t>
            </w:r>
            <w:r>
              <w:t xml:space="preserve"> </w:t>
            </w:r>
            <w:r w:rsidRPr="00033F18">
              <w:t xml:space="preserve">the primary responsibility of the </w:t>
            </w:r>
            <w:r>
              <w:t>position</w:t>
            </w:r>
            <w:r w:rsidRPr="00033F18">
              <w:t>.</w:t>
            </w:r>
          </w:p>
        </w:tc>
        <w:tc>
          <w:tcPr>
            <w:tcW w:w="3798" w:type="dxa"/>
          </w:tcPr>
          <w:p w14:paraId="3E828A52" w14:textId="77777777" w:rsidR="00B15B96" w:rsidRPr="00033F18" w:rsidRDefault="00B15B96" w:rsidP="00C4004A">
            <w:pPr>
              <w:pStyle w:val="TableBody"/>
            </w:pPr>
            <w:r w:rsidRPr="00033F18">
              <w:lastRenderedPageBreak/>
              <w:t>Regularly manage change associated</w:t>
            </w:r>
            <w:r>
              <w:t xml:space="preserve"> </w:t>
            </w:r>
            <w:r w:rsidRPr="00033F18">
              <w:t>with highly critical or very large-scale</w:t>
            </w:r>
            <w:r>
              <w:t xml:space="preserve"> </w:t>
            </w:r>
            <w:r w:rsidRPr="00033F18">
              <w:t>reforms</w:t>
            </w:r>
            <w:r>
              <w:t xml:space="preserve"> which impact beyond the organisation into the wider sector</w:t>
            </w:r>
            <w:r w:rsidRPr="00033F18">
              <w:t>.</w:t>
            </w:r>
          </w:p>
          <w:p w14:paraId="31014BA0" w14:textId="77777777" w:rsidR="00B15B96" w:rsidRPr="00033F18" w:rsidRDefault="00B15B96" w:rsidP="00C4004A">
            <w:pPr>
              <w:pStyle w:val="TableBody"/>
            </w:pPr>
            <w:r w:rsidRPr="00033F18">
              <w:lastRenderedPageBreak/>
              <w:t>Regularly identify and coordinate</w:t>
            </w:r>
            <w:r>
              <w:t xml:space="preserve"> </w:t>
            </w:r>
            <w:r w:rsidRPr="00033F18">
              <w:t>responses to change, working with a</w:t>
            </w:r>
            <w:r>
              <w:t xml:space="preserve"> </w:t>
            </w:r>
            <w:r w:rsidRPr="00033F18">
              <w:t>strategic understanding of the relevant</w:t>
            </w:r>
            <w:r>
              <w:t xml:space="preserve"> </w:t>
            </w:r>
            <w:r w:rsidRPr="00033F18">
              <w:t>context and emerging social, political,</w:t>
            </w:r>
            <w:r>
              <w:t xml:space="preserve"> </w:t>
            </w:r>
            <w:r w:rsidRPr="00033F18">
              <w:t>environmental and technological issues.</w:t>
            </w:r>
          </w:p>
          <w:p w14:paraId="19BEF8D1" w14:textId="77777777" w:rsidR="00B15B96" w:rsidRPr="00033F18" w:rsidRDefault="00B15B96" w:rsidP="00C4004A">
            <w:pPr>
              <w:pStyle w:val="TableBody"/>
            </w:pPr>
            <w:r w:rsidRPr="00033F18">
              <w:t>Oversee complex, multiple,</w:t>
            </w:r>
            <w:r>
              <w:t xml:space="preserve"> </w:t>
            </w:r>
            <w:r w:rsidRPr="00033F18">
              <w:t>integrated change initiatives in</w:t>
            </w:r>
            <w:r>
              <w:t xml:space="preserve"> </w:t>
            </w:r>
            <w:r w:rsidRPr="00033F18">
              <w:t>the context of innovation, political</w:t>
            </w:r>
            <w:r>
              <w:t xml:space="preserve"> </w:t>
            </w:r>
            <w:r w:rsidRPr="00033F18">
              <w:t>sensitivity and high levels of risk or</w:t>
            </w:r>
            <w:r>
              <w:t xml:space="preserve"> </w:t>
            </w:r>
            <w:r w:rsidRPr="00033F18">
              <w:t>undertake the management of very</w:t>
            </w:r>
            <w:r>
              <w:t xml:space="preserve"> </w:t>
            </w:r>
            <w:r w:rsidRPr="00033F18">
              <w:t>large</w:t>
            </w:r>
            <w:r>
              <w:t>-</w:t>
            </w:r>
            <w:r w:rsidRPr="00033F18">
              <w:t>scale change projects and</w:t>
            </w:r>
            <w:r>
              <w:t xml:space="preserve"> </w:t>
            </w:r>
            <w:r w:rsidRPr="00033F18">
              <w:t>programs that constitute a highly</w:t>
            </w:r>
            <w:r>
              <w:t xml:space="preserve"> </w:t>
            </w:r>
            <w:r w:rsidRPr="00033F18">
              <w:t>significant piece of work over an</w:t>
            </w:r>
            <w:r>
              <w:t xml:space="preserve"> </w:t>
            </w:r>
            <w:r w:rsidRPr="00033F18">
              <w:t>extended timeframe and where this is</w:t>
            </w:r>
            <w:r>
              <w:t xml:space="preserve"> </w:t>
            </w:r>
            <w:r w:rsidRPr="00033F18">
              <w:t xml:space="preserve">the primary responsibility of the </w:t>
            </w:r>
            <w:r>
              <w:t>position</w:t>
            </w:r>
            <w:r w:rsidRPr="00033F18">
              <w:t>.</w:t>
            </w:r>
          </w:p>
          <w:p w14:paraId="4E5C2C89" w14:textId="77777777" w:rsidR="00B15B96" w:rsidRPr="00A921D7" w:rsidRDefault="00B15B96" w:rsidP="00C4004A">
            <w:pPr>
              <w:pStyle w:val="TableBody"/>
            </w:pPr>
            <w:r w:rsidRPr="00FF4205">
              <w:lastRenderedPageBreak/>
              <w:t>Manage change in an environment</w:t>
            </w:r>
            <w:r>
              <w:t xml:space="preserve"> </w:t>
            </w:r>
            <w:r w:rsidRPr="00AC16C3">
              <w:t xml:space="preserve">of innovation with impact across the sector and </w:t>
            </w:r>
            <w:proofErr w:type="gramStart"/>
            <w:r w:rsidRPr="00AC16C3">
              <w:t>community-wide</w:t>
            </w:r>
            <w:proofErr w:type="gramEnd"/>
            <w:r w:rsidRPr="00AC16C3">
              <w:t>.</w:t>
            </w:r>
          </w:p>
        </w:tc>
      </w:tr>
      <w:tr w:rsidR="00B15B96" w:rsidRPr="004B3BF3" w14:paraId="239B1674"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54453BA8" w14:textId="77777777" w:rsidR="00B15B96" w:rsidRPr="00A921D7" w:rsidRDefault="00B15B96" w:rsidP="00C4004A">
            <w:pPr>
              <w:pStyle w:val="TableBody"/>
            </w:pPr>
            <w:r w:rsidRPr="00A921D7">
              <w:lastRenderedPageBreak/>
              <w:t>End of table</w:t>
            </w:r>
          </w:p>
        </w:tc>
        <w:tc>
          <w:tcPr>
            <w:tcW w:w="3798" w:type="dxa"/>
          </w:tcPr>
          <w:p w14:paraId="7F0E8F91" w14:textId="77777777" w:rsidR="00B15B96" w:rsidRPr="00A921D7" w:rsidRDefault="00B15B96" w:rsidP="00C4004A">
            <w:pPr>
              <w:pStyle w:val="TableBody"/>
            </w:pPr>
          </w:p>
        </w:tc>
        <w:tc>
          <w:tcPr>
            <w:tcW w:w="3798" w:type="dxa"/>
          </w:tcPr>
          <w:p w14:paraId="6CA6B153" w14:textId="77777777" w:rsidR="00B15B96" w:rsidRPr="00A921D7" w:rsidRDefault="00B15B96" w:rsidP="00C4004A">
            <w:pPr>
              <w:pStyle w:val="TableBody"/>
            </w:pPr>
          </w:p>
        </w:tc>
        <w:tc>
          <w:tcPr>
            <w:tcW w:w="3798" w:type="dxa"/>
          </w:tcPr>
          <w:p w14:paraId="51ED9C89" w14:textId="77777777" w:rsidR="00B15B96" w:rsidRPr="00A921D7" w:rsidRDefault="00B15B96" w:rsidP="00C4004A">
            <w:pPr>
              <w:pStyle w:val="TableBody"/>
            </w:pPr>
          </w:p>
        </w:tc>
      </w:tr>
    </w:tbl>
    <w:p w14:paraId="0FB91C16" w14:textId="77777777" w:rsidR="00B15B96" w:rsidRPr="004B3BF3" w:rsidRDefault="00B15B96" w:rsidP="00B15B96">
      <w:pPr>
        <w:pStyle w:val="Body"/>
      </w:pPr>
    </w:p>
    <w:p w14:paraId="4B773775" w14:textId="77777777" w:rsidR="00B15B96" w:rsidRPr="00C377C6" w:rsidRDefault="00B15B96" w:rsidP="00F83D0F">
      <w:pPr>
        <w:pStyle w:val="Heading3"/>
      </w:pPr>
      <w:bookmarkStart w:id="10" w:name="_Toc170466204"/>
      <w:r w:rsidRPr="000368B2">
        <w:t>Impact Factor</w:t>
      </w:r>
      <w:bookmarkEnd w:id="10"/>
    </w:p>
    <w:tbl>
      <w:tblPr>
        <w:tblStyle w:val="TableVPSC"/>
        <w:tblW w:w="0" w:type="auto"/>
        <w:tblInd w:w="0" w:type="dxa"/>
        <w:tblLook w:val="0420" w:firstRow="1" w:lastRow="0" w:firstColumn="0" w:lastColumn="0" w:noHBand="0" w:noVBand="1"/>
      </w:tblPr>
      <w:tblGrid>
        <w:gridCol w:w="3141"/>
        <w:gridCol w:w="3140"/>
        <w:gridCol w:w="3140"/>
        <w:gridCol w:w="3154"/>
      </w:tblGrid>
      <w:tr w:rsidR="00B15B96" w:rsidRPr="004B3BF3" w14:paraId="02152435"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37975793" w14:textId="77777777" w:rsidR="00B15B96" w:rsidRPr="00A921D7" w:rsidRDefault="00B15B96" w:rsidP="00C4004A">
            <w:pPr>
              <w:pStyle w:val="TableHeader"/>
              <w:keepNext w:val="0"/>
            </w:pPr>
            <w:r>
              <w:t>1</w:t>
            </w:r>
          </w:p>
        </w:tc>
        <w:tc>
          <w:tcPr>
            <w:tcW w:w="3798" w:type="dxa"/>
          </w:tcPr>
          <w:p w14:paraId="44077499" w14:textId="77777777" w:rsidR="00B15B96" w:rsidRPr="00A921D7" w:rsidRDefault="00B15B96" w:rsidP="00C4004A">
            <w:pPr>
              <w:pStyle w:val="TableHeader"/>
              <w:keepNext w:val="0"/>
            </w:pPr>
            <w:r>
              <w:t>3</w:t>
            </w:r>
          </w:p>
        </w:tc>
        <w:tc>
          <w:tcPr>
            <w:tcW w:w="3798" w:type="dxa"/>
          </w:tcPr>
          <w:p w14:paraId="6D10F562" w14:textId="77777777" w:rsidR="00B15B96" w:rsidRPr="00A921D7" w:rsidRDefault="00B15B96" w:rsidP="00C4004A">
            <w:pPr>
              <w:pStyle w:val="TableHeader"/>
              <w:keepNext w:val="0"/>
            </w:pPr>
            <w:r>
              <w:t>5</w:t>
            </w:r>
          </w:p>
        </w:tc>
        <w:tc>
          <w:tcPr>
            <w:tcW w:w="3798" w:type="dxa"/>
          </w:tcPr>
          <w:p w14:paraId="3EA2AEB5" w14:textId="77777777" w:rsidR="00B15B96" w:rsidRPr="00A921D7" w:rsidRDefault="00B15B96" w:rsidP="00C4004A">
            <w:pPr>
              <w:pStyle w:val="TableHeader"/>
              <w:keepNext w:val="0"/>
            </w:pPr>
            <w:r>
              <w:t>7</w:t>
            </w:r>
          </w:p>
        </w:tc>
      </w:tr>
      <w:tr w:rsidR="00B15B96" w:rsidRPr="004B3BF3" w14:paraId="2D45B299"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001ABF8D" w14:textId="77777777" w:rsidR="00B15B96" w:rsidRPr="00033F18" w:rsidRDefault="00B15B96" w:rsidP="00C4004A">
            <w:pPr>
              <w:pStyle w:val="TableBody"/>
            </w:pPr>
            <w:r w:rsidRPr="00033F18">
              <w:t>Develop policy frameworks within area</w:t>
            </w:r>
            <w:r>
              <w:t xml:space="preserve"> </w:t>
            </w:r>
            <w:r w:rsidRPr="00033F18">
              <w:t>of expertise or responsibility based on</w:t>
            </w:r>
            <w:r>
              <w:t xml:space="preserve"> </w:t>
            </w:r>
            <w:r w:rsidRPr="00033F18">
              <w:t>defined organisational priorities and</w:t>
            </w:r>
            <w:r>
              <w:t xml:space="preserve"> </w:t>
            </w:r>
            <w:r w:rsidRPr="00033F18">
              <w:t>provide advice to senior management</w:t>
            </w:r>
            <w:r>
              <w:t xml:space="preserve"> and/or organisation Chair</w:t>
            </w:r>
            <w:r w:rsidRPr="00033F18">
              <w:t>.</w:t>
            </w:r>
          </w:p>
          <w:p w14:paraId="1D3343D7" w14:textId="77777777" w:rsidR="00B15B96" w:rsidRPr="00033F18" w:rsidRDefault="00B15B96" w:rsidP="00C4004A">
            <w:pPr>
              <w:pStyle w:val="TableBody"/>
            </w:pPr>
            <w:r w:rsidRPr="00033F18">
              <w:t>Develop policies, programs and</w:t>
            </w:r>
            <w:r>
              <w:t xml:space="preserve"> </w:t>
            </w:r>
            <w:r w:rsidRPr="00033F18">
              <w:t>initiatives that impact on programs</w:t>
            </w:r>
            <w:r>
              <w:t xml:space="preserve"> </w:t>
            </w:r>
            <w:r w:rsidRPr="00033F18">
              <w:t>or major functional areas within the</w:t>
            </w:r>
            <w:r>
              <w:t xml:space="preserve"> </w:t>
            </w:r>
            <w:r w:rsidRPr="00033F18">
              <w:t>organisation.</w:t>
            </w:r>
          </w:p>
          <w:p w14:paraId="52BE61BF" w14:textId="77777777" w:rsidR="00B15B96" w:rsidRPr="00033F18" w:rsidRDefault="00B15B96" w:rsidP="00C4004A">
            <w:pPr>
              <w:pStyle w:val="TableBody"/>
            </w:pPr>
            <w:r w:rsidRPr="00033F18">
              <w:lastRenderedPageBreak/>
              <w:t>Contribute to business unit planning</w:t>
            </w:r>
            <w:r>
              <w:t xml:space="preserve"> </w:t>
            </w:r>
            <w:r w:rsidRPr="00033F18">
              <w:t>and develop direction for the team.</w:t>
            </w:r>
          </w:p>
          <w:p w14:paraId="6CB8B360" w14:textId="77777777" w:rsidR="00B15B96" w:rsidRPr="00A921D7" w:rsidRDefault="00B15B96" w:rsidP="00C4004A">
            <w:pPr>
              <w:pStyle w:val="TableBody"/>
            </w:pPr>
            <w:r w:rsidRPr="00033F18">
              <w:t>Lead a team and contribute to the</w:t>
            </w:r>
            <w:r>
              <w:t xml:space="preserve"> </w:t>
            </w:r>
            <w:r w:rsidRPr="00033F18">
              <w:t>organisation’s impact into industry, or</w:t>
            </w:r>
            <w:r>
              <w:t xml:space="preserve"> </w:t>
            </w:r>
            <w:r w:rsidRPr="00033F18">
              <w:t>the sector, through involvement with a</w:t>
            </w:r>
            <w:r>
              <w:t xml:space="preserve"> </w:t>
            </w:r>
            <w:r w:rsidRPr="00033F18">
              <w:t>range of external bodies and groups.</w:t>
            </w:r>
          </w:p>
        </w:tc>
        <w:tc>
          <w:tcPr>
            <w:tcW w:w="3798" w:type="dxa"/>
          </w:tcPr>
          <w:p w14:paraId="04C665A9" w14:textId="77777777" w:rsidR="00B15B96" w:rsidRDefault="00B15B96" w:rsidP="00C4004A">
            <w:pPr>
              <w:pStyle w:val="TableBody"/>
            </w:pPr>
            <w:r w:rsidRPr="006243F7">
              <w:lastRenderedPageBreak/>
              <w:t xml:space="preserve">Influence policy and strategic direction of an organisation through contribution to </w:t>
            </w:r>
            <w:r>
              <w:t xml:space="preserve">advice to </w:t>
            </w:r>
            <w:r w:rsidRPr="006243F7">
              <w:t>organisation leadership, the organisation Chair, Secretaries and ministers where required.</w:t>
            </w:r>
          </w:p>
          <w:p w14:paraId="4A36BA91" w14:textId="77777777" w:rsidR="00B15B96" w:rsidRPr="00033F18" w:rsidRDefault="00B15B96" w:rsidP="00C4004A">
            <w:pPr>
              <w:pStyle w:val="TableBody"/>
            </w:pPr>
            <w:r w:rsidRPr="00033F18">
              <w:lastRenderedPageBreak/>
              <w:t>Have some impact into industry or the</w:t>
            </w:r>
            <w:r>
              <w:t xml:space="preserve"> </w:t>
            </w:r>
            <w:r w:rsidRPr="00033F18">
              <w:t>wider community through ensuring the</w:t>
            </w:r>
            <w:r>
              <w:t xml:space="preserve"> </w:t>
            </w:r>
            <w:r w:rsidRPr="00033F18">
              <w:t>effective delivery of services and/or</w:t>
            </w:r>
            <w:r>
              <w:t xml:space="preserve"> </w:t>
            </w:r>
            <w:r w:rsidRPr="00033F18">
              <w:t xml:space="preserve">through engagement with </w:t>
            </w:r>
            <w:r>
              <w:t xml:space="preserve">sector and </w:t>
            </w:r>
            <w:r w:rsidRPr="00033F18">
              <w:t>government</w:t>
            </w:r>
            <w:r>
              <w:t xml:space="preserve"> </w:t>
            </w:r>
            <w:r w:rsidRPr="00033F18">
              <w:t>bodies, external peak bodies, groups</w:t>
            </w:r>
            <w:r>
              <w:t xml:space="preserve"> </w:t>
            </w:r>
            <w:r w:rsidRPr="00033F18">
              <w:t>and associations at an equivalent level.</w:t>
            </w:r>
          </w:p>
          <w:p w14:paraId="30A03307" w14:textId="77777777" w:rsidR="00B15B96" w:rsidRPr="00A921D7" w:rsidRDefault="00B15B96" w:rsidP="00C4004A">
            <w:pPr>
              <w:pStyle w:val="TableBody"/>
            </w:pPr>
            <w:r w:rsidRPr="00033F18">
              <w:t>Contribute to the organisation’s</w:t>
            </w:r>
            <w:r>
              <w:t xml:space="preserve"> </w:t>
            </w:r>
            <w:r w:rsidRPr="00033F18">
              <w:t xml:space="preserve">strategic planning as a member </w:t>
            </w:r>
            <w:r>
              <w:t xml:space="preserve">or leader </w:t>
            </w:r>
            <w:r w:rsidRPr="00033F18">
              <w:t>of</w:t>
            </w:r>
            <w:r>
              <w:t xml:space="preserve"> </w:t>
            </w:r>
            <w:r w:rsidRPr="00033F18">
              <w:t xml:space="preserve">the </w:t>
            </w:r>
            <w:r>
              <w:t>s</w:t>
            </w:r>
            <w:r w:rsidRPr="00033F18">
              <w:t xml:space="preserve">enior </w:t>
            </w:r>
            <w:r>
              <w:t>e</w:t>
            </w:r>
            <w:r w:rsidRPr="00033F18">
              <w:t>xecutive and take full</w:t>
            </w:r>
            <w:r>
              <w:t xml:space="preserve"> </w:t>
            </w:r>
            <w:r w:rsidRPr="00033F18">
              <w:t>responsibility for developing the</w:t>
            </w:r>
            <w:r>
              <w:t xml:space="preserve"> </w:t>
            </w:r>
            <w:r w:rsidRPr="00033F18">
              <w:t>strategic direction for the business unit,</w:t>
            </w:r>
            <w:r>
              <w:t xml:space="preserve"> </w:t>
            </w:r>
            <w:r w:rsidRPr="00033F18">
              <w:t>ensuring elements integrate to support</w:t>
            </w:r>
            <w:r>
              <w:t xml:space="preserve"> </w:t>
            </w:r>
            <w:r w:rsidRPr="00033F18">
              <w:t>higher organisational strategic goals.</w:t>
            </w:r>
          </w:p>
        </w:tc>
        <w:tc>
          <w:tcPr>
            <w:tcW w:w="3798" w:type="dxa"/>
          </w:tcPr>
          <w:p w14:paraId="0CD27208" w14:textId="77777777" w:rsidR="00B15B96" w:rsidRDefault="00B15B96" w:rsidP="00C4004A">
            <w:pPr>
              <w:pStyle w:val="TableBody"/>
            </w:pPr>
            <w:r w:rsidRPr="00033F18">
              <w:lastRenderedPageBreak/>
              <w:t>Strongly influence policy and</w:t>
            </w:r>
            <w:r>
              <w:t xml:space="preserve"> </w:t>
            </w:r>
            <w:r w:rsidRPr="00033F18">
              <w:t>strategic direction of an organisation</w:t>
            </w:r>
            <w:r>
              <w:t xml:space="preserve"> </w:t>
            </w:r>
            <w:r w:rsidRPr="00033F18">
              <w:t>through membership of the executive</w:t>
            </w:r>
            <w:r>
              <w:t xml:space="preserve"> </w:t>
            </w:r>
            <w:r w:rsidRPr="00033F18">
              <w:t>leadership and contribute to</w:t>
            </w:r>
            <w:r>
              <w:t xml:space="preserve"> </w:t>
            </w:r>
            <w:r w:rsidRPr="00033F18">
              <w:t>organisation</w:t>
            </w:r>
            <w:r>
              <w:t>-</w:t>
            </w:r>
            <w:r w:rsidRPr="00033F18">
              <w:t>wide goals.</w:t>
            </w:r>
          </w:p>
          <w:p w14:paraId="006D5242" w14:textId="77777777" w:rsidR="00B15B96" w:rsidRPr="00033F18" w:rsidRDefault="00B15B96" w:rsidP="00C4004A">
            <w:pPr>
              <w:pStyle w:val="TableBody"/>
            </w:pPr>
            <w:r w:rsidRPr="003C73AE">
              <w:t xml:space="preserve">Engage, inform and advise </w:t>
            </w:r>
            <w:r>
              <w:t>organisation leadership, organisation Chair, Secretaries and ministers as required.</w:t>
            </w:r>
          </w:p>
          <w:p w14:paraId="7CF96E09" w14:textId="77777777" w:rsidR="00B15B96" w:rsidRPr="00033F18" w:rsidRDefault="00B15B96" w:rsidP="00C4004A">
            <w:pPr>
              <w:pStyle w:val="TableBody"/>
            </w:pPr>
            <w:r w:rsidRPr="00033F18">
              <w:lastRenderedPageBreak/>
              <w:t>Have impact into industry or the</w:t>
            </w:r>
            <w:r>
              <w:t xml:space="preserve"> </w:t>
            </w:r>
            <w:r w:rsidRPr="00033F18">
              <w:t>wider community through oversight</w:t>
            </w:r>
            <w:r>
              <w:t xml:space="preserve"> </w:t>
            </w:r>
            <w:r w:rsidRPr="00033F18">
              <w:t>of the delivery of major services and/or through leading engagement with</w:t>
            </w:r>
            <w:r>
              <w:t xml:space="preserve"> </w:t>
            </w:r>
            <w:r w:rsidRPr="00033F18">
              <w:t>external peak bodies, groups and</w:t>
            </w:r>
            <w:r>
              <w:t xml:space="preserve"> </w:t>
            </w:r>
            <w:r w:rsidRPr="00033F18">
              <w:t>associations at senior levels.</w:t>
            </w:r>
          </w:p>
          <w:p w14:paraId="07FF5B17" w14:textId="77777777" w:rsidR="00B15B96" w:rsidRPr="00033F18" w:rsidRDefault="00B15B96" w:rsidP="00C4004A">
            <w:pPr>
              <w:pStyle w:val="TableBody"/>
            </w:pPr>
            <w:r w:rsidRPr="00033F18">
              <w:t>Contribute to shaping the</w:t>
            </w:r>
            <w:r>
              <w:t xml:space="preserve"> </w:t>
            </w:r>
            <w:r w:rsidRPr="00033F18">
              <w:t>organisation’s strategic vision as a</w:t>
            </w:r>
            <w:r>
              <w:t xml:space="preserve"> </w:t>
            </w:r>
            <w:r w:rsidRPr="00033F18">
              <w:t xml:space="preserve">member of the </w:t>
            </w:r>
            <w:r>
              <w:t>s</w:t>
            </w:r>
            <w:r w:rsidRPr="00033F18">
              <w:t xml:space="preserve">enior </w:t>
            </w:r>
            <w:r>
              <w:t>e</w:t>
            </w:r>
            <w:r w:rsidRPr="00033F18">
              <w:t>xecutive</w:t>
            </w:r>
            <w:r>
              <w:t xml:space="preserve"> </w:t>
            </w:r>
            <w:r w:rsidRPr="00033F18">
              <w:t>and</w:t>
            </w:r>
            <w:r>
              <w:t xml:space="preserve"> </w:t>
            </w:r>
            <w:r w:rsidRPr="00033F18">
              <w:t>take full responsibility for developing</w:t>
            </w:r>
            <w:r>
              <w:t xml:space="preserve"> </w:t>
            </w:r>
            <w:r w:rsidRPr="00033F18">
              <w:t>the strategic direction for the area</w:t>
            </w:r>
            <w:r>
              <w:t xml:space="preserve"> </w:t>
            </w:r>
            <w:r w:rsidRPr="00033F18">
              <w:t>of responsibility, integrating a range</w:t>
            </w:r>
            <w:r>
              <w:t xml:space="preserve"> </w:t>
            </w:r>
            <w:r w:rsidRPr="00033F18">
              <w:t>of activities, programs and functions</w:t>
            </w:r>
            <w:r>
              <w:t xml:space="preserve"> </w:t>
            </w:r>
            <w:r w:rsidRPr="00033F18">
              <w:t>to support organisational goals and</w:t>
            </w:r>
            <w:r>
              <w:t xml:space="preserve"> </w:t>
            </w:r>
            <w:r w:rsidRPr="00033F18">
              <w:t>priorities.</w:t>
            </w:r>
          </w:p>
          <w:p w14:paraId="6A563E1F" w14:textId="77777777" w:rsidR="00B15B96" w:rsidRPr="00A921D7" w:rsidRDefault="00B15B96" w:rsidP="00C4004A">
            <w:pPr>
              <w:pStyle w:val="TableBody"/>
            </w:pPr>
            <w:r w:rsidRPr="00033F18">
              <w:lastRenderedPageBreak/>
              <w:t>When supporting the work of an</w:t>
            </w:r>
            <w:r>
              <w:t xml:space="preserve"> </w:t>
            </w:r>
            <w:r w:rsidRPr="00033F18">
              <w:t>organisation through the provision</w:t>
            </w:r>
            <w:r>
              <w:t xml:space="preserve"> </w:t>
            </w:r>
            <w:r w:rsidRPr="00033F18">
              <w:t>of corporate services or the setting</w:t>
            </w:r>
            <w:r>
              <w:t xml:space="preserve"> </w:t>
            </w:r>
            <w:r w:rsidRPr="00033F18">
              <w:t>of overarching policy and regulatory</w:t>
            </w:r>
            <w:r>
              <w:t xml:space="preserve"> </w:t>
            </w:r>
            <w:r w:rsidRPr="00033F18">
              <w:t>frameworks, actions and decisions will</w:t>
            </w:r>
            <w:r>
              <w:t xml:space="preserve"> </w:t>
            </w:r>
            <w:r w:rsidRPr="00033F18">
              <w:t xml:space="preserve">impact across the </w:t>
            </w:r>
            <w:proofErr w:type="gramStart"/>
            <w:r w:rsidRPr="00033F18">
              <w:t>organisation as a</w:t>
            </w:r>
            <w:r>
              <w:t xml:space="preserve"> </w:t>
            </w:r>
            <w:r w:rsidRPr="00033F18">
              <w:t>whole</w:t>
            </w:r>
            <w:proofErr w:type="gramEnd"/>
            <w:r w:rsidRPr="00033F18">
              <w:t>.</w:t>
            </w:r>
          </w:p>
        </w:tc>
        <w:tc>
          <w:tcPr>
            <w:tcW w:w="3798" w:type="dxa"/>
          </w:tcPr>
          <w:p w14:paraId="099A1105" w14:textId="77777777" w:rsidR="00B15B96" w:rsidRPr="00033F18" w:rsidRDefault="00B15B96" w:rsidP="00C4004A">
            <w:pPr>
              <w:pStyle w:val="TableBody"/>
            </w:pPr>
            <w:r w:rsidRPr="00033F18">
              <w:lastRenderedPageBreak/>
              <w:t>Lead policy development and the</w:t>
            </w:r>
            <w:r>
              <w:t xml:space="preserve"> </w:t>
            </w:r>
            <w:r w:rsidRPr="00033F18">
              <w:t>strategic vision of an organisation</w:t>
            </w:r>
            <w:r>
              <w:t xml:space="preserve"> </w:t>
            </w:r>
            <w:r w:rsidRPr="00033F18">
              <w:t xml:space="preserve">through membership, or </w:t>
            </w:r>
            <w:r>
              <w:t xml:space="preserve">as </w:t>
            </w:r>
            <w:r w:rsidRPr="00033F18">
              <w:t>head of, the</w:t>
            </w:r>
            <w:r>
              <w:t xml:space="preserve"> </w:t>
            </w:r>
            <w:r w:rsidRPr="00033F18">
              <w:t xml:space="preserve">executive </w:t>
            </w:r>
            <w:r w:rsidRPr="006243F7">
              <w:t xml:space="preserve">leadership. Routinely provide very high-level, strategic and critical consultancy through engagement </w:t>
            </w:r>
            <w:r>
              <w:t>across the sector and with</w:t>
            </w:r>
            <w:r w:rsidRPr="006243F7">
              <w:t xml:space="preserve"> </w:t>
            </w:r>
            <w:r>
              <w:t>g</w:t>
            </w:r>
            <w:r w:rsidRPr="006243F7">
              <w:t>overnment at Secretary and ministerial level</w:t>
            </w:r>
            <w:r>
              <w:t>.</w:t>
            </w:r>
          </w:p>
          <w:p w14:paraId="768B938D" w14:textId="77777777" w:rsidR="00B15B96" w:rsidRPr="00033F18" w:rsidRDefault="00B15B96" w:rsidP="00C4004A">
            <w:pPr>
              <w:pStyle w:val="TableBody"/>
            </w:pPr>
            <w:r w:rsidRPr="00033F18">
              <w:lastRenderedPageBreak/>
              <w:t>Have impact into the sector, industry or</w:t>
            </w:r>
            <w:r>
              <w:t xml:space="preserve"> </w:t>
            </w:r>
            <w:r w:rsidRPr="00033F18">
              <w:t>the wider community, through leading</w:t>
            </w:r>
            <w:r>
              <w:t xml:space="preserve"> </w:t>
            </w:r>
            <w:r w:rsidRPr="00033F18">
              <w:t>engagement with external peak bodies,</w:t>
            </w:r>
            <w:r>
              <w:t xml:space="preserve"> </w:t>
            </w:r>
            <w:r w:rsidRPr="00033F18">
              <w:t>groups and associations at the most</w:t>
            </w:r>
            <w:r>
              <w:t xml:space="preserve"> </w:t>
            </w:r>
            <w:r w:rsidRPr="00033F18">
              <w:t>senior levels.</w:t>
            </w:r>
          </w:p>
          <w:p w14:paraId="63A884E7" w14:textId="77777777" w:rsidR="00B15B96" w:rsidRPr="00033F18" w:rsidRDefault="00B15B96" w:rsidP="00C4004A">
            <w:pPr>
              <w:pStyle w:val="TableBody"/>
            </w:pPr>
            <w:r>
              <w:t>Be</w:t>
            </w:r>
            <w:r w:rsidRPr="00033F18">
              <w:t xml:space="preserve"> accountable for leading</w:t>
            </w:r>
            <w:r>
              <w:t xml:space="preserve"> </w:t>
            </w:r>
            <w:r w:rsidRPr="00033F18">
              <w:t>the development of the organisation’s</w:t>
            </w:r>
            <w:r>
              <w:t xml:space="preserve"> </w:t>
            </w:r>
            <w:r w:rsidRPr="00033F18">
              <w:t>strategic vision and direction,</w:t>
            </w:r>
            <w:r>
              <w:t xml:space="preserve"> </w:t>
            </w:r>
            <w:r w:rsidRPr="00033F18">
              <w:t>integrating a range of activities,</w:t>
            </w:r>
            <w:r>
              <w:t xml:space="preserve"> </w:t>
            </w:r>
            <w:r w:rsidRPr="00033F18">
              <w:t>programs and functions to achieve</w:t>
            </w:r>
            <w:r>
              <w:t xml:space="preserve"> </w:t>
            </w:r>
            <w:r w:rsidRPr="00033F18">
              <w:t>organisational goals and priorities.</w:t>
            </w:r>
          </w:p>
          <w:p w14:paraId="52FF7559" w14:textId="77777777" w:rsidR="00B15B96" w:rsidRPr="00A921D7" w:rsidRDefault="00B15B96" w:rsidP="00C4004A">
            <w:pPr>
              <w:pStyle w:val="TableBody"/>
            </w:pPr>
            <w:r w:rsidRPr="00033F18">
              <w:t xml:space="preserve">Lead initiatives that impact </w:t>
            </w:r>
            <w:r>
              <w:t xml:space="preserve">statewide </w:t>
            </w:r>
            <w:r w:rsidRPr="00033F18">
              <w:t>and/or that may influence policy and</w:t>
            </w:r>
            <w:r>
              <w:t xml:space="preserve"> </w:t>
            </w:r>
            <w:r w:rsidRPr="00033F18">
              <w:t>program development nationally or</w:t>
            </w:r>
            <w:r>
              <w:t xml:space="preserve"> </w:t>
            </w:r>
            <w:r w:rsidRPr="00033F18">
              <w:t>internationally.</w:t>
            </w:r>
          </w:p>
        </w:tc>
      </w:tr>
      <w:tr w:rsidR="00B15B96" w:rsidRPr="004B3BF3" w14:paraId="6C7C41F6"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65E15432" w14:textId="77777777" w:rsidR="00B15B96" w:rsidRPr="00A921D7" w:rsidRDefault="00B15B96" w:rsidP="00C4004A">
            <w:pPr>
              <w:pStyle w:val="TableBody"/>
            </w:pPr>
            <w:r w:rsidRPr="00A921D7">
              <w:lastRenderedPageBreak/>
              <w:t>End of table</w:t>
            </w:r>
          </w:p>
        </w:tc>
        <w:tc>
          <w:tcPr>
            <w:tcW w:w="3798" w:type="dxa"/>
          </w:tcPr>
          <w:p w14:paraId="10680059" w14:textId="77777777" w:rsidR="00B15B96" w:rsidRPr="00A921D7" w:rsidRDefault="00B15B96" w:rsidP="00C4004A">
            <w:pPr>
              <w:pStyle w:val="TableBody"/>
            </w:pPr>
          </w:p>
        </w:tc>
        <w:tc>
          <w:tcPr>
            <w:tcW w:w="3798" w:type="dxa"/>
          </w:tcPr>
          <w:p w14:paraId="00E20551" w14:textId="77777777" w:rsidR="00B15B96" w:rsidRPr="00A921D7" w:rsidRDefault="00B15B96" w:rsidP="00C4004A">
            <w:pPr>
              <w:pStyle w:val="TableBody"/>
            </w:pPr>
          </w:p>
        </w:tc>
        <w:tc>
          <w:tcPr>
            <w:tcW w:w="3798" w:type="dxa"/>
          </w:tcPr>
          <w:p w14:paraId="79F2A3A1" w14:textId="77777777" w:rsidR="00B15B96" w:rsidRPr="00A921D7" w:rsidRDefault="00B15B96" w:rsidP="00C4004A">
            <w:pPr>
              <w:pStyle w:val="TableBody"/>
            </w:pPr>
          </w:p>
        </w:tc>
      </w:tr>
    </w:tbl>
    <w:p w14:paraId="75FB6417" w14:textId="77777777" w:rsidR="00B15B96" w:rsidRPr="004B3BF3" w:rsidRDefault="00B15B96" w:rsidP="00B15B96">
      <w:pPr>
        <w:pStyle w:val="Body"/>
      </w:pPr>
    </w:p>
    <w:p w14:paraId="483BAB95" w14:textId="77777777" w:rsidR="00B15B96" w:rsidRPr="00C377C6" w:rsidRDefault="00B15B96" w:rsidP="00F83D0F">
      <w:pPr>
        <w:pStyle w:val="Heading3"/>
      </w:pPr>
      <w:bookmarkStart w:id="11" w:name="_Toc170466205"/>
      <w:r w:rsidRPr="000368B2">
        <w:lastRenderedPageBreak/>
        <w:t>Breadth Factor</w:t>
      </w:r>
      <w:bookmarkEnd w:id="11"/>
    </w:p>
    <w:tbl>
      <w:tblPr>
        <w:tblStyle w:val="TableVPSC"/>
        <w:tblW w:w="0" w:type="auto"/>
        <w:tblInd w:w="0" w:type="dxa"/>
        <w:tblLook w:val="0420" w:firstRow="1" w:lastRow="0" w:firstColumn="0" w:lastColumn="0" w:noHBand="0" w:noVBand="1"/>
      </w:tblPr>
      <w:tblGrid>
        <w:gridCol w:w="3141"/>
        <w:gridCol w:w="3140"/>
        <w:gridCol w:w="3154"/>
        <w:gridCol w:w="3140"/>
      </w:tblGrid>
      <w:tr w:rsidR="00B15B96" w:rsidRPr="004B3BF3" w14:paraId="1D888C72"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34325C41" w14:textId="77777777" w:rsidR="00B15B96" w:rsidRPr="00A921D7" w:rsidRDefault="00B15B96" w:rsidP="00C4004A">
            <w:pPr>
              <w:pStyle w:val="TableHeader"/>
              <w:keepNext w:val="0"/>
            </w:pPr>
            <w:r>
              <w:t>1</w:t>
            </w:r>
          </w:p>
        </w:tc>
        <w:tc>
          <w:tcPr>
            <w:tcW w:w="3798" w:type="dxa"/>
          </w:tcPr>
          <w:p w14:paraId="0B09FD63" w14:textId="77777777" w:rsidR="00B15B96" w:rsidRPr="00A921D7" w:rsidRDefault="00B15B96" w:rsidP="00C4004A">
            <w:pPr>
              <w:pStyle w:val="TableHeader"/>
              <w:keepNext w:val="0"/>
            </w:pPr>
            <w:r>
              <w:t>3</w:t>
            </w:r>
          </w:p>
        </w:tc>
        <w:tc>
          <w:tcPr>
            <w:tcW w:w="3798" w:type="dxa"/>
          </w:tcPr>
          <w:p w14:paraId="194A754A" w14:textId="77777777" w:rsidR="00B15B96" w:rsidRPr="00A921D7" w:rsidRDefault="00B15B96" w:rsidP="00C4004A">
            <w:pPr>
              <w:pStyle w:val="TableHeader"/>
              <w:keepNext w:val="0"/>
            </w:pPr>
            <w:r>
              <w:t>5</w:t>
            </w:r>
          </w:p>
        </w:tc>
        <w:tc>
          <w:tcPr>
            <w:tcW w:w="3798" w:type="dxa"/>
          </w:tcPr>
          <w:p w14:paraId="588265CF" w14:textId="77777777" w:rsidR="00B15B96" w:rsidRPr="00A921D7" w:rsidRDefault="00B15B96" w:rsidP="00C4004A">
            <w:pPr>
              <w:pStyle w:val="TableHeader"/>
              <w:keepNext w:val="0"/>
            </w:pPr>
            <w:r>
              <w:t>7</w:t>
            </w:r>
          </w:p>
        </w:tc>
      </w:tr>
      <w:tr w:rsidR="00B15B96" w:rsidRPr="004B3BF3" w14:paraId="680A42D0"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1A80A784" w14:textId="77777777" w:rsidR="00B15B96" w:rsidRPr="00033F18" w:rsidRDefault="00B15B96" w:rsidP="00C4004A">
            <w:pPr>
              <w:pStyle w:val="TableBody"/>
            </w:pPr>
            <w:r w:rsidRPr="00033F18">
              <w:t>Have responsibility for a broad range of</w:t>
            </w:r>
            <w:r>
              <w:t xml:space="preserve"> </w:t>
            </w:r>
            <w:r w:rsidRPr="00033F18">
              <w:t>activities, or services within a specific</w:t>
            </w:r>
            <w:r>
              <w:t xml:space="preserve"> </w:t>
            </w:r>
            <w:r w:rsidRPr="00033F18">
              <w:t>area of expertise.</w:t>
            </w:r>
          </w:p>
          <w:p w14:paraId="54A72BF9" w14:textId="77777777" w:rsidR="00B15B96" w:rsidRPr="00A921D7" w:rsidRDefault="00B15B96" w:rsidP="00C4004A">
            <w:pPr>
              <w:pStyle w:val="TableBody"/>
            </w:pPr>
            <w:r w:rsidRPr="00033F18">
              <w:t>Manage staff and activities that are</w:t>
            </w:r>
            <w:r>
              <w:t xml:space="preserve"> </w:t>
            </w:r>
            <w:r w:rsidRPr="00033F18">
              <w:t>not geographically dispersed but are</w:t>
            </w:r>
            <w:r>
              <w:t xml:space="preserve"> </w:t>
            </w:r>
            <w:r w:rsidRPr="00033F18">
              <w:t>co- located such as a regional office or</w:t>
            </w:r>
            <w:r>
              <w:t xml:space="preserve"> </w:t>
            </w:r>
            <w:r w:rsidRPr="00033F18">
              <w:t>team.</w:t>
            </w:r>
          </w:p>
        </w:tc>
        <w:tc>
          <w:tcPr>
            <w:tcW w:w="3798" w:type="dxa"/>
          </w:tcPr>
          <w:p w14:paraId="2C4ED210" w14:textId="77777777" w:rsidR="00B15B96" w:rsidRPr="00033F18" w:rsidRDefault="00B15B96" w:rsidP="00C4004A">
            <w:pPr>
              <w:pStyle w:val="TableBody"/>
            </w:pPr>
            <w:r w:rsidRPr="00033F18">
              <w:t>Be responsible for a wide range</w:t>
            </w:r>
            <w:r>
              <w:t xml:space="preserve"> </w:t>
            </w:r>
            <w:r w:rsidRPr="00033F18">
              <w:t>of activities that relate to an area</w:t>
            </w:r>
            <w:r>
              <w:t xml:space="preserve"> </w:t>
            </w:r>
            <w:r w:rsidRPr="00033F18">
              <w:t>of responsibility or, in a smaller</w:t>
            </w:r>
            <w:r>
              <w:t xml:space="preserve"> </w:t>
            </w:r>
            <w:r w:rsidRPr="00033F18">
              <w:t xml:space="preserve">organisation, </w:t>
            </w:r>
            <w:proofErr w:type="gramStart"/>
            <w:r w:rsidRPr="00033F18">
              <w:t>a number of</w:t>
            </w:r>
            <w:proofErr w:type="gramEnd"/>
            <w:r w:rsidRPr="00033F18">
              <w:t xml:space="preserve"> areas of</w:t>
            </w:r>
            <w:r>
              <w:t xml:space="preserve"> </w:t>
            </w:r>
            <w:r w:rsidRPr="00033F18">
              <w:t>responsibility.</w:t>
            </w:r>
          </w:p>
          <w:p w14:paraId="66DD8B26" w14:textId="77777777" w:rsidR="00B15B96" w:rsidRPr="00A921D7" w:rsidRDefault="00B15B96" w:rsidP="00C4004A">
            <w:pPr>
              <w:pStyle w:val="TableBody"/>
            </w:pPr>
            <w:r w:rsidRPr="00033F18">
              <w:t>Manage staff and/or activities that may</w:t>
            </w:r>
            <w:r>
              <w:t xml:space="preserve"> </w:t>
            </w:r>
            <w:r w:rsidRPr="00033F18">
              <w:t>be geographically dispersed such as</w:t>
            </w:r>
            <w:r>
              <w:t xml:space="preserve"> </w:t>
            </w:r>
            <w:r w:rsidRPr="00033F18">
              <w:t>across offices in different parts of a city,</w:t>
            </w:r>
            <w:r>
              <w:t xml:space="preserve"> </w:t>
            </w:r>
            <w:r w:rsidRPr="00033F18">
              <w:t>or that occur in offices in regional areas.</w:t>
            </w:r>
          </w:p>
        </w:tc>
        <w:tc>
          <w:tcPr>
            <w:tcW w:w="3798" w:type="dxa"/>
          </w:tcPr>
          <w:p w14:paraId="5C301AC0" w14:textId="77777777" w:rsidR="00B15B96" w:rsidRPr="00033F18" w:rsidRDefault="00B15B96" w:rsidP="00C4004A">
            <w:pPr>
              <w:pStyle w:val="TableBody"/>
            </w:pPr>
            <w:r w:rsidRPr="00033F18">
              <w:t>Be responsible for an extensive range of</w:t>
            </w:r>
            <w:r>
              <w:t xml:space="preserve"> </w:t>
            </w:r>
            <w:r w:rsidRPr="00033F18">
              <w:t>activities that relate to a specific major</w:t>
            </w:r>
            <w:r>
              <w:t xml:space="preserve"> </w:t>
            </w:r>
            <w:r w:rsidRPr="00033F18">
              <w:t xml:space="preserve">function such as </w:t>
            </w:r>
            <w:r>
              <w:t>h</w:t>
            </w:r>
            <w:r w:rsidRPr="00033F18">
              <w:t xml:space="preserve">uman </w:t>
            </w:r>
            <w:r>
              <w:t>r</w:t>
            </w:r>
            <w:r w:rsidRPr="00033F18">
              <w:t>esource</w:t>
            </w:r>
            <w:r>
              <w:t xml:space="preserve"> m</w:t>
            </w:r>
            <w:r w:rsidRPr="00033F18">
              <w:t xml:space="preserve">anagement, ICT or </w:t>
            </w:r>
            <w:r>
              <w:t>f</w:t>
            </w:r>
            <w:r w:rsidRPr="00033F18">
              <w:t xml:space="preserve">inancial </w:t>
            </w:r>
            <w:r>
              <w:t>s</w:t>
            </w:r>
            <w:r w:rsidRPr="00033F18">
              <w:t>ervices</w:t>
            </w:r>
            <w:r>
              <w:t xml:space="preserve"> </w:t>
            </w:r>
            <w:r w:rsidRPr="00033F18">
              <w:t xml:space="preserve">in a larger organisation, or </w:t>
            </w:r>
            <w:proofErr w:type="gramStart"/>
            <w:r w:rsidRPr="00033F18">
              <w:t>a number of</w:t>
            </w:r>
            <w:proofErr w:type="gramEnd"/>
            <w:r>
              <w:t xml:space="preserve"> </w:t>
            </w:r>
            <w:r w:rsidRPr="00033F18">
              <w:t>functions that are interrelated and of</w:t>
            </w:r>
            <w:r>
              <w:t xml:space="preserve"> </w:t>
            </w:r>
            <w:r w:rsidRPr="00033F18">
              <w:t>high complexity such as both policy and</w:t>
            </w:r>
            <w:r>
              <w:t xml:space="preserve"> </w:t>
            </w:r>
            <w:r w:rsidRPr="00033F18">
              <w:t>program responsibilities. Operate within</w:t>
            </w:r>
            <w:r>
              <w:t xml:space="preserve"> </w:t>
            </w:r>
            <w:r w:rsidRPr="00033F18">
              <w:t>multiple frames of reference and have</w:t>
            </w:r>
            <w:r>
              <w:t xml:space="preserve"> </w:t>
            </w:r>
            <w:r w:rsidRPr="00033F18">
              <w:t xml:space="preserve">accountability for </w:t>
            </w:r>
            <w:proofErr w:type="gramStart"/>
            <w:r w:rsidRPr="00033F18">
              <w:t>a number of</w:t>
            </w:r>
            <w:proofErr w:type="gramEnd"/>
            <w:r w:rsidRPr="00033F18">
              <w:t xml:space="preserve"> business</w:t>
            </w:r>
            <w:r>
              <w:t xml:space="preserve"> </w:t>
            </w:r>
            <w:r w:rsidRPr="00033F18">
              <w:t>areas.</w:t>
            </w:r>
          </w:p>
          <w:p w14:paraId="3C7F31CF" w14:textId="77777777" w:rsidR="00B15B96" w:rsidRPr="00A921D7" w:rsidRDefault="00B15B96" w:rsidP="00C4004A">
            <w:pPr>
              <w:pStyle w:val="TableBody"/>
            </w:pPr>
            <w:r w:rsidRPr="00033F18">
              <w:t>Manage staff and/or functions that</w:t>
            </w:r>
            <w:r>
              <w:t xml:space="preserve"> </w:t>
            </w:r>
            <w:r w:rsidRPr="00033F18">
              <w:t>are geographically dispersed such as</w:t>
            </w:r>
            <w:r>
              <w:t xml:space="preserve"> </w:t>
            </w:r>
            <w:r w:rsidRPr="00033F18">
              <w:t>across offices in different parts of a city,</w:t>
            </w:r>
            <w:r>
              <w:t xml:space="preserve"> </w:t>
            </w:r>
            <w:r w:rsidRPr="00033F18">
              <w:t>or offices in regional areas.</w:t>
            </w:r>
          </w:p>
        </w:tc>
        <w:tc>
          <w:tcPr>
            <w:tcW w:w="3798" w:type="dxa"/>
          </w:tcPr>
          <w:p w14:paraId="76A6A7EA" w14:textId="77777777" w:rsidR="00B15B96" w:rsidRPr="00033F18" w:rsidRDefault="00B15B96" w:rsidP="00C4004A">
            <w:pPr>
              <w:pStyle w:val="TableBody"/>
            </w:pPr>
            <w:r w:rsidRPr="00033F18">
              <w:t>Lead multiple functions in a</w:t>
            </w:r>
            <w:r>
              <w:t xml:space="preserve"> </w:t>
            </w:r>
            <w:r w:rsidRPr="00033F18">
              <w:t>large organisation or manage all</w:t>
            </w:r>
            <w:r>
              <w:t xml:space="preserve"> </w:t>
            </w:r>
            <w:r w:rsidRPr="00033F18">
              <w:t>functions within a small or medium</w:t>
            </w:r>
            <w:r>
              <w:t xml:space="preserve"> </w:t>
            </w:r>
            <w:r w:rsidRPr="00033F18">
              <w:t>sized organisation. Operate within</w:t>
            </w:r>
            <w:r>
              <w:t xml:space="preserve"> </w:t>
            </w:r>
            <w:r w:rsidRPr="00033F18">
              <w:t>multiple frames of reference and</w:t>
            </w:r>
            <w:r>
              <w:t xml:space="preserve"> </w:t>
            </w:r>
            <w:r w:rsidRPr="00033F18">
              <w:t xml:space="preserve">have accountability for </w:t>
            </w:r>
            <w:proofErr w:type="gramStart"/>
            <w:r w:rsidRPr="00033F18">
              <w:t>a number of</w:t>
            </w:r>
            <w:proofErr w:type="gramEnd"/>
            <w:r>
              <w:t xml:space="preserve"> </w:t>
            </w:r>
            <w:r w:rsidRPr="00033F18">
              <w:t>integrated functions or operations.</w:t>
            </w:r>
          </w:p>
          <w:p w14:paraId="7284B46A" w14:textId="77777777" w:rsidR="00B15B96" w:rsidRPr="00A921D7" w:rsidRDefault="00B15B96" w:rsidP="00C4004A">
            <w:pPr>
              <w:pStyle w:val="TableBody"/>
            </w:pPr>
            <w:r w:rsidRPr="00033F18">
              <w:t>Manage staff and/or functions that</w:t>
            </w:r>
            <w:r>
              <w:t xml:space="preserve"> </w:t>
            </w:r>
            <w:r w:rsidRPr="00033F18">
              <w:t>are widely geographically dispersed,</w:t>
            </w:r>
            <w:r>
              <w:t xml:space="preserve"> </w:t>
            </w:r>
            <w:r w:rsidRPr="00033F18">
              <w:t xml:space="preserve">including management of </w:t>
            </w:r>
            <w:proofErr w:type="gramStart"/>
            <w:r w:rsidRPr="00033F18">
              <w:t>a number of</w:t>
            </w:r>
            <w:proofErr w:type="gramEnd"/>
            <w:r>
              <w:t xml:space="preserve"> </w:t>
            </w:r>
            <w:r w:rsidRPr="00033F18">
              <w:t>regional offices and/or functions that</w:t>
            </w:r>
            <w:r>
              <w:t xml:space="preserve"> </w:t>
            </w:r>
            <w:r w:rsidRPr="00033F18">
              <w:t>are delivered regionally.</w:t>
            </w:r>
          </w:p>
        </w:tc>
      </w:tr>
      <w:tr w:rsidR="00B15B96" w:rsidRPr="004B3BF3" w14:paraId="2EE927AA" w14:textId="77777777" w:rsidTr="00F83D0F">
        <w:trPr>
          <w:cnfStyle w:val="000000010000" w:firstRow="0" w:lastRow="0" w:firstColumn="0" w:lastColumn="0" w:oddVBand="0" w:evenVBand="0" w:oddHBand="0" w:evenHBand="1" w:firstRowFirstColumn="0" w:firstRowLastColumn="0" w:lastRowFirstColumn="0" w:lastRowLastColumn="0"/>
          <w:trHeight w:val="397"/>
        </w:trPr>
        <w:tc>
          <w:tcPr>
            <w:tcW w:w="3798" w:type="dxa"/>
          </w:tcPr>
          <w:p w14:paraId="6CB20C96" w14:textId="77777777" w:rsidR="00B15B96" w:rsidRPr="00A921D7" w:rsidRDefault="00B15B96" w:rsidP="00C4004A">
            <w:pPr>
              <w:pStyle w:val="TableBody"/>
            </w:pPr>
            <w:r w:rsidRPr="00A921D7">
              <w:lastRenderedPageBreak/>
              <w:t>End of table</w:t>
            </w:r>
          </w:p>
        </w:tc>
        <w:tc>
          <w:tcPr>
            <w:tcW w:w="3798" w:type="dxa"/>
          </w:tcPr>
          <w:p w14:paraId="0599CD55" w14:textId="77777777" w:rsidR="00B15B96" w:rsidRPr="00A921D7" w:rsidRDefault="00B15B96" w:rsidP="00C4004A">
            <w:pPr>
              <w:pStyle w:val="TableBody"/>
            </w:pPr>
          </w:p>
        </w:tc>
        <w:tc>
          <w:tcPr>
            <w:tcW w:w="3798" w:type="dxa"/>
          </w:tcPr>
          <w:p w14:paraId="7866ECA6" w14:textId="77777777" w:rsidR="00B15B96" w:rsidRPr="00A921D7" w:rsidRDefault="00B15B96" w:rsidP="00C4004A">
            <w:pPr>
              <w:pStyle w:val="TableBody"/>
            </w:pPr>
          </w:p>
        </w:tc>
        <w:tc>
          <w:tcPr>
            <w:tcW w:w="3798" w:type="dxa"/>
          </w:tcPr>
          <w:p w14:paraId="1F91940B" w14:textId="77777777" w:rsidR="00B15B96" w:rsidRPr="00A921D7" w:rsidRDefault="00B15B96" w:rsidP="00C4004A">
            <w:pPr>
              <w:pStyle w:val="TableBody"/>
            </w:pPr>
          </w:p>
        </w:tc>
      </w:tr>
    </w:tbl>
    <w:p w14:paraId="41A36B0A" w14:textId="77777777" w:rsidR="00B15B96" w:rsidRPr="004B3BF3" w:rsidRDefault="00B15B96" w:rsidP="00B15B96">
      <w:pPr>
        <w:pStyle w:val="Body"/>
      </w:pPr>
    </w:p>
    <w:p w14:paraId="354E4702" w14:textId="77777777" w:rsidR="00B15B96" w:rsidRPr="00C377C6" w:rsidRDefault="00B15B96" w:rsidP="00F83D0F">
      <w:pPr>
        <w:pStyle w:val="Heading3"/>
      </w:pPr>
      <w:bookmarkStart w:id="12" w:name="_Toc170466206"/>
      <w:r w:rsidRPr="000368B2">
        <w:t>Resource Management Factor</w:t>
      </w:r>
      <w:bookmarkEnd w:id="12"/>
    </w:p>
    <w:tbl>
      <w:tblPr>
        <w:tblStyle w:val="TableVPSC"/>
        <w:tblW w:w="0" w:type="auto"/>
        <w:tblInd w:w="0" w:type="dxa"/>
        <w:tblLook w:val="0420" w:firstRow="1" w:lastRow="0" w:firstColumn="0" w:lastColumn="0" w:noHBand="0" w:noVBand="1"/>
      </w:tblPr>
      <w:tblGrid>
        <w:gridCol w:w="3180"/>
        <w:gridCol w:w="3179"/>
        <w:gridCol w:w="3179"/>
        <w:gridCol w:w="3037"/>
      </w:tblGrid>
      <w:tr w:rsidR="00B15B96" w:rsidRPr="004B3BF3" w14:paraId="20FBD861" w14:textId="77777777" w:rsidTr="00F83D0F">
        <w:trPr>
          <w:cnfStyle w:val="100000000000" w:firstRow="1" w:lastRow="0" w:firstColumn="0" w:lastColumn="0" w:oddVBand="0" w:evenVBand="0" w:oddHBand="0" w:evenHBand="0" w:firstRowFirstColumn="0" w:firstRowLastColumn="0" w:lastRowFirstColumn="0" w:lastRowLastColumn="0"/>
          <w:trHeight w:val="397"/>
          <w:tblHeader/>
        </w:trPr>
        <w:tc>
          <w:tcPr>
            <w:tcW w:w="3798" w:type="dxa"/>
          </w:tcPr>
          <w:p w14:paraId="1706F28B" w14:textId="77777777" w:rsidR="00B15B96" w:rsidRPr="00A921D7" w:rsidRDefault="00B15B96" w:rsidP="00C4004A">
            <w:pPr>
              <w:pStyle w:val="TableHeader"/>
              <w:keepNext w:val="0"/>
            </w:pPr>
            <w:r>
              <w:t>1</w:t>
            </w:r>
          </w:p>
        </w:tc>
        <w:tc>
          <w:tcPr>
            <w:tcW w:w="3798" w:type="dxa"/>
          </w:tcPr>
          <w:p w14:paraId="009377AC" w14:textId="77777777" w:rsidR="00B15B96" w:rsidRPr="00A921D7" w:rsidRDefault="00B15B96" w:rsidP="00C4004A">
            <w:pPr>
              <w:pStyle w:val="TableHeader"/>
              <w:keepNext w:val="0"/>
            </w:pPr>
            <w:r>
              <w:t>3</w:t>
            </w:r>
          </w:p>
        </w:tc>
        <w:tc>
          <w:tcPr>
            <w:tcW w:w="3798" w:type="dxa"/>
          </w:tcPr>
          <w:p w14:paraId="3462A54D" w14:textId="77777777" w:rsidR="00B15B96" w:rsidRPr="00A921D7" w:rsidRDefault="00B15B96" w:rsidP="00C4004A">
            <w:pPr>
              <w:pStyle w:val="TableHeader"/>
              <w:keepNext w:val="0"/>
            </w:pPr>
            <w:r>
              <w:t>5</w:t>
            </w:r>
          </w:p>
        </w:tc>
        <w:tc>
          <w:tcPr>
            <w:tcW w:w="3798" w:type="dxa"/>
          </w:tcPr>
          <w:p w14:paraId="476C4E12" w14:textId="77777777" w:rsidR="00B15B96" w:rsidRPr="00A921D7" w:rsidRDefault="00B15B96" w:rsidP="00C4004A">
            <w:pPr>
              <w:pStyle w:val="TableHeader"/>
              <w:keepNext w:val="0"/>
            </w:pPr>
            <w:r>
              <w:t>7</w:t>
            </w:r>
          </w:p>
        </w:tc>
      </w:tr>
      <w:tr w:rsidR="00B15B96" w:rsidRPr="004B3BF3" w14:paraId="095EBEE0" w14:textId="77777777" w:rsidTr="00F83D0F">
        <w:trPr>
          <w:cnfStyle w:val="000000100000" w:firstRow="0" w:lastRow="0" w:firstColumn="0" w:lastColumn="0" w:oddVBand="0" w:evenVBand="0" w:oddHBand="1" w:evenHBand="0" w:firstRowFirstColumn="0" w:firstRowLastColumn="0" w:lastRowFirstColumn="0" w:lastRowLastColumn="0"/>
          <w:trHeight w:val="454"/>
        </w:trPr>
        <w:tc>
          <w:tcPr>
            <w:tcW w:w="3798" w:type="dxa"/>
          </w:tcPr>
          <w:p w14:paraId="78A8B622" w14:textId="77777777" w:rsidR="00B15B96" w:rsidRPr="00A921D7" w:rsidRDefault="00B15B96" w:rsidP="00C4004A">
            <w:pPr>
              <w:pStyle w:val="TableBody"/>
              <w:spacing w:before="30" w:after="30"/>
            </w:pPr>
            <w:r w:rsidRPr="00033F18">
              <w:t>Oversee the work of fewer than 20 staff</w:t>
            </w:r>
            <w:r>
              <w:t xml:space="preserve"> </w:t>
            </w:r>
            <w:r w:rsidRPr="00033F18">
              <w:t xml:space="preserve">and/or </w:t>
            </w:r>
            <w:r>
              <w:t>revenue/</w:t>
            </w:r>
            <w:r w:rsidRPr="00033F18">
              <w:t>expenditure under $10m pa</w:t>
            </w:r>
          </w:p>
        </w:tc>
        <w:tc>
          <w:tcPr>
            <w:tcW w:w="3798" w:type="dxa"/>
          </w:tcPr>
          <w:p w14:paraId="7B603FB1" w14:textId="77777777" w:rsidR="00B15B96" w:rsidRPr="00A921D7" w:rsidRDefault="00B15B96" w:rsidP="00C4004A">
            <w:pPr>
              <w:pStyle w:val="TableBody"/>
              <w:spacing w:before="30" w:after="30"/>
            </w:pPr>
            <w:r w:rsidRPr="00033F18">
              <w:t>Oversee the work of 20 to 100 staff</w:t>
            </w:r>
            <w:r>
              <w:t xml:space="preserve"> </w:t>
            </w:r>
            <w:r w:rsidRPr="00033F18">
              <w:t xml:space="preserve">and/or </w:t>
            </w:r>
            <w:r>
              <w:t>revenue/</w:t>
            </w:r>
            <w:r w:rsidRPr="00033F18">
              <w:t>expenditure between $10m and</w:t>
            </w:r>
            <w:r>
              <w:t xml:space="preserve"> </w:t>
            </w:r>
            <w:r w:rsidRPr="00033F18">
              <w:t>$100m pa</w:t>
            </w:r>
          </w:p>
        </w:tc>
        <w:tc>
          <w:tcPr>
            <w:tcW w:w="3798" w:type="dxa"/>
          </w:tcPr>
          <w:p w14:paraId="3678678E" w14:textId="77777777" w:rsidR="00B15B96" w:rsidRPr="00A921D7" w:rsidRDefault="00B15B96" w:rsidP="00C4004A">
            <w:pPr>
              <w:pStyle w:val="TableBody"/>
              <w:spacing w:before="30" w:after="30"/>
            </w:pPr>
            <w:r w:rsidRPr="00033F18">
              <w:t>Oversee the work of 100 to 1,000 staff</w:t>
            </w:r>
            <w:r>
              <w:t xml:space="preserve"> </w:t>
            </w:r>
            <w:r w:rsidRPr="00033F18">
              <w:t xml:space="preserve">and/or </w:t>
            </w:r>
            <w:r>
              <w:t>revenue/</w:t>
            </w:r>
            <w:r w:rsidRPr="00033F18">
              <w:t>expenditure between $100m and</w:t>
            </w:r>
            <w:r>
              <w:t xml:space="preserve"> </w:t>
            </w:r>
            <w:r w:rsidRPr="00033F18">
              <w:t>$1b pa</w:t>
            </w:r>
          </w:p>
        </w:tc>
        <w:tc>
          <w:tcPr>
            <w:tcW w:w="3798" w:type="dxa"/>
          </w:tcPr>
          <w:p w14:paraId="44298EF9" w14:textId="77777777" w:rsidR="00B15B96" w:rsidRPr="00A921D7" w:rsidRDefault="00B15B96" w:rsidP="00C4004A">
            <w:pPr>
              <w:pStyle w:val="TableBody"/>
              <w:spacing w:before="30" w:after="30"/>
            </w:pPr>
            <w:r w:rsidRPr="00033F18">
              <w:t>Oversee the work of more than 1,000</w:t>
            </w:r>
            <w:r>
              <w:t xml:space="preserve"> </w:t>
            </w:r>
            <w:r w:rsidRPr="00033F18">
              <w:t xml:space="preserve">staff and/or </w:t>
            </w:r>
            <w:r>
              <w:t>revenue/</w:t>
            </w:r>
            <w:r w:rsidRPr="00033F18">
              <w:t>expenditure above $1b pa</w:t>
            </w:r>
          </w:p>
        </w:tc>
      </w:tr>
      <w:tr w:rsidR="00B15B96" w:rsidRPr="004B3BF3" w14:paraId="0ED3B94F" w14:textId="77777777" w:rsidTr="00F83D0F">
        <w:trPr>
          <w:cnfStyle w:val="000000010000" w:firstRow="0" w:lastRow="0" w:firstColumn="0" w:lastColumn="0" w:oddVBand="0" w:evenVBand="0" w:oddHBand="0" w:evenHBand="1" w:firstRowFirstColumn="0" w:firstRowLastColumn="0" w:lastRowFirstColumn="0" w:lastRowLastColumn="0"/>
          <w:trHeight w:val="454"/>
        </w:trPr>
        <w:tc>
          <w:tcPr>
            <w:tcW w:w="3798" w:type="dxa"/>
          </w:tcPr>
          <w:p w14:paraId="12CD57BE" w14:textId="77777777" w:rsidR="00B15B96" w:rsidRPr="00033F18" w:rsidRDefault="00B15B96" w:rsidP="00C4004A">
            <w:pPr>
              <w:pStyle w:val="Body"/>
              <w:spacing w:before="30" w:after="30"/>
            </w:pPr>
            <w:r w:rsidRPr="00033F18">
              <w:t>Manage the staff and resources of a</w:t>
            </w:r>
            <w:r>
              <w:t xml:space="preserve"> </w:t>
            </w:r>
            <w:r w:rsidRPr="00033F18">
              <w:t>team or work area</w:t>
            </w:r>
            <w:r>
              <w:t>, or for the whole of a very small organisation</w:t>
            </w:r>
            <w:r w:rsidRPr="00033F18">
              <w:t>.</w:t>
            </w:r>
          </w:p>
          <w:p w14:paraId="6AABC89F" w14:textId="77777777" w:rsidR="00B15B96" w:rsidRPr="00A921D7" w:rsidRDefault="00B15B96" w:rsidP="00C4004A">
            <w:pPr>
              <w:pStyle w:val="TableBody"/>
              <w:spacing w:before="30" w:after="30"/>
            </w:pPr>
            <w:r w:rsidRPr="00033F18">
              <w:t>Manage a resource base which may</w:t>
            </w:r>
            <w:r>
              <w:t xml:space="preserve"> </w:t>
            </w:r>
            <w:r w:rsidRPr="00033F18">
              <w:t>include operational, capital, and/or</w:t>
            </w:r>
            <w:r>
              <w:t xml:space="preserve"> </w:t>
            </w:r>
            <w:r w:rsidRPr="00033F18">
              <w:t>project/program/grants funding and</w:t>
            </w:r>
            <w:r>
              <w:t xml:space="preserve"> </w:t>
            </w:r>
            <w:r w:rsidRPr="00033F18">
              <w:t>be responsible for the development of</w:t>
            </w:r>
            <w:r>
              <w:t xml:space="preserve"> </w:t>
            </w:r>
            <w:r w:rsidRPr="00033F18">
              <w:t>budgets and expenditure within area of</w:t>
            </w:r>
            <w:r>
              <w:t xml:space="preserve"> </w:t>
            </w:r>
            <w:r w:rsidRPr="00033F18">
              <w:t>responsibility.</w:t>
            </w:r>
          </w:p>
        </w:tc>
        <w:tc>
          <w:tcPr>
            <w:tcW w:w="3798" w:type="dxa"/>
          </w:tcPr>
          <w:p w14:paraId="5B3C693B" w14:textId="77777777" w:rsidR="00B15B96" w:rsidRPr="00033F18" w:rsidRDefault="00B15B96" w:rsidP="00C4004A">
            <w:pPr>
              <w:pStyle w:val="Body"/>
              <w:spacing w:before="30" w:after="30"/>
            </w:pPr>
            <w:r w:rsidRPr="00033F18">
              <w:t>Manage the staff and resources of a</w:t>
            </w:r>
            <w:r>
              <w:t xml:space="preserve"> </w:t>
            </w:r>
            <w:r w:rsidRPr="00033F18">
              <w:t>portion of an organisation, such as a</w:t>
            </w:r>
            <w:r>
              <w:t xml:space="preserve"> </w:t>
            </w:r>
            <w:r w:rsidRPr="00033F18">
              <w:t>business unit/branch</w:t>
            </w:r>
            <w:r>
              <w:t xml:space="preserve"> or the whole of a smaller organisation.</w:t>
            </w:r>
          </w:p>
          <w:p w14:paraId="379DE4BC" w14:textId="77777777" w:rsidR="00B15B96" w:rsidRPr="00A921D7" w:rsidRDefault="00B15B96" w:rsidP="00C4004A">
            <w:pPr>
              <w:pStyle w:val="TableBody"/>
              <w:spacing w:before="30" w:after="30"/>
            </w:pPr>
            <w:r w:rsidRPr="00033F18">
              <w:lastRenderedPageBreak/>
              <w:t>Manage a resource base which may</w:t>
            </w:r>
            <w:r>
              <w:t xml:space="preserve"> </w:t>
            </w:r>
            <w:r w:rsidRPr="00033F18">
              <w:t>include operational, capital and/or</w:t>
            </w:r>
            <w:r>
              <w:t xml:space="preserve"> </w:t>
            </w:r>
            <w:r w:rsidRPr="00033F18">
              <w:t>project/program/grants funding and</w:t>
            </w:r>
            <w:r>
              <w:t xml:space="preserve"> </w:t>
            </w:r>
            <w:r w:rsidRPr="00033F18">
              <w:t>be accountable for the development</w:t>
            </w:r>
            <w:r>
              <w:t xml:space="preserve"> </w:t>
            </w:r>
            <w:r w:rsidRPr="00033F18">
              <w:t>and management of budgets, finances,</w:t>
            </w:r>
            <w:r>
              <w:t xml:space="preserve"> </w:t>
            </w:r>
            <w:r w:rsidRPr="00033F18">
              <w:t>procurement and expenditure within a</w:t>
            </w:r>
            <w:r>
              <w:t xml:space="preserve"> </w:t>
            </w:r>
            <w:r w:rsidRPr="00033F18">
              <w:t>business unit/branch.</w:t>
            </w:r>
          </w:p>
        </w:tc>
        <w:tc>
          <w:tcPr>
            <w:tcW w:w="3798" w:type="dxa"/>
          </w:tcPr>
          <w:p w14:paraId="3F5CD424" w14:textId="77777777" w:rsidR="00B15B96" w:rsidRPr="00033F18" w:rsidRDefault="00B15B96" w:rsidP="00C4004A">
            <w:pPr>
              <w:pStyle w:val="Body"/>
              <w:spacing w:before="30" w:after="30"/>
            </w:pPr>
            <w:r w:rsidRPr="00033F18">
              <w:lastRenderedPageBreak/>
              <w:t>Manage the staff and resources of a</w:t>
            </w:r>
            <w:r>
              <w:t xml:space="preserve"> </w:t>
            </w:r>
            <w:r w:rsidRPr="00033F18">
              <w:t>division/group or set of business units</w:t>
            </w:r>
            <w:r>
              <w:t xml:space="preserve"> </w:t>
            </w:r>
            <w:r w:rsidRPr="00033F18">
              <w:t>within an organisation</w:t>
            </w:r>
            <w:r>
              <w:t>, or the whole of a smaller organisation</w:t>
            </w:r>
            <w:r w:rsidRPr="00033F18">
              <w:t>.</w:t>
            </w:r>
          </w:p>
          <w:p w14:paraId="67434CBB" w14:textId="77777777" w:rsidR="00B15B96" w:rsidRDefault="00B15B96" w:rsidP="00C4004A">
            <w:pPr>
              <w:pStyle w:val="Body"/>
              <w:spacing w:before="30" w:after="30"/>
            </w:pPr>
            <w:r w:rsidRPr="00033F18">
              <w:t>Manage a large resource base which</w:t>
            </w:r>
            <w:r>
              <w:t xml:space="preserve"> </w:t>
            </w:r>
            <w:r w:rsidRPr="00033F18">
              <w:t>may include operational, capital and/or project/program/grants funding,</w:t>
            </w:r>
            <w:r>
              <w:t xml:space="preserve"> </w:t>
            </w:r>
            <w:r w:rsidRPr="00033F18">
              <w:t>tactically balancing resources across</w:t>
            </w:r>
            <w:r>
              <w:t xml:space="preserve"> </w:t>
            </w:r>
            <w:r w:rsidRPr="00033F18">
              <w:t>areas of responsibility.</w:t>
            </w:r>
          </w:p>
          <w:p w14:paraId="1BE3921B" w14:textId="77777777" w:rsidR="00B15B96" w:rsidRPr="00A921D7" w:rsidRDefault="00B15B96" w:rsidP="00C4004A">
            <w:pPr>
              <w:pStyle w:val="TableBody"/>
              <w:spacing w:before="30" w:after="30"/>
            </w:pPr>
            <w:r w:rsidRPr="00033F18">
              <w:lastRenderedPageBreak/>
              <w:t>Be accountable for the development</w:t>
            </w:r>
            <w:r>
              <w:t xml:space="preserve"> </w:t>
            </w:r>
            <w:r w:rsidRPr="00033F18">
              <w:t>and management of budgets, finances,</w:t>
            </w:r>
            <w:r>
              <w:t xml:space="preserve"> </w:t>
            </w:r>
            <w:r w:rsidRPr="00033F18">
              <w:t>procurement and expenditure for</w:t>
            </w:r>
            <w:r>
              <w:t xml:space="preserve"> </w:t>
            </w:r>
            <w:r w:rsidRPr="00033F18">
              <w:t>a division/group or set of business</w:t>
            </w:r>
            <w:r>
              <w:t xml:space="preserve"> </w:t>
            </w:r>
            <w:r w:rsidRPr="00033F18">
              <w:t>units and influence the allocation of</w:t>
            </w:r>
            <w:r>
              <w:t xml:space="preserve"> </w:t>
            </w:r>
            <w:r w:rsidRPr="00033F18">
              <w:t>resources over the long term.</w:t>
            </w:r>
          </w:p>
        </w:tc>
        <w:tc>
          <w:tcPr>
            <w:tcW w:w="3798" w:type="dxa"/>
          </w:tcPr>
          <w:p w14:paraId="0468C611" w14:textId="77777777" w:rsidR="00B15B96" w:rsidRPr="00033F18" w:rsidRDefault="00B15B96" w:rsidP="00C4004A">
            <w:pPr>
              <w:pStyle w:val="Body"/>
              <w:spacing w:before="30" w:after="30"/>
            </w:pPr>
            <w:r w:rsidRPr="00033F18">
              <w:lastRenderedPageBreak/>
              <w:t>Manage a substantial proportion of</w:t>
            </w:r>
            <w:r>
              <w:t xml:space="preserve"> </w:t>
            </w:r>
            <w:r w:rsidRPr="00033F18">
              <w:t>the staff and resources of a larger</w:t>
            </w:r>
            <w:r>
              <w:t xml:space="preserve"> </w:t>
            </w:r>
            <w:r w:rsidRPr="00033F18">
              <w:t>organisation or manage the whole of a</w:t>
            </w:r>
            <w:r>
              <w:t xml:space="preserve"> </w:t>
            </w:r>
            <w:r w:rsidRPr="00033F18">
              <w:t>smaller one.</w:t>
            </w:r>
          </w:p>
          <w:p w14:paraId="42832CC1" w14:textId="77777777" w:rsidR="00B15B96" w:rsidRPr="00033F18" w:rsidRDefault="00B15B96" w:rsidP="00C4004A">
            <w:pPr>
              <w:pStyle w:val="Body"/>
              <w:spacing w:before="30" w:after="30"/>
            </w:pPr>
            <w:r w:rsidRPr="00033F18">
              <w:t>Manage a very large resource base</w:t>
            </w:r>
            <w:r>
              <w:t xml:space="preserve"> </w:t>
            </w:r>
            <w:r w:rsidRPr="00033F18">
              <w:t>which may include operational, capital</w:t>
            </w:r>
            <w:r>
              <w:t xml:space="preserve"> </w:t>
            </w:r>
            <w:r w:rsidRPr="00033F18">
              <w:t>and/or program funding across multiple</w:t>
            </w:r>
            <w:r>
              <w:t xml:space="preserve"> </w:t>
            </w:r>
            <w:r w:rsidRPr="00033F18">
              <w:t>areas of responsibility or for a whole</w:t>
            </w:r>
            <w:r>
              <w:t xml:space="preserve"> </w:t>
            </w:r>
            <w:r w:rsidRPr="00033F18">
              <w:t>organisation.</w:t>
            </w:r>
          </w:p>
          <w:p w14:paraId="3D58B2E4" w14:textId="77777777" w:rsidR="00B15B96" w:rsidRPr="00A921D7" w:rsidRDefault="00B15B96" w:rsidP="00C4004A">
            <w:pPr>
              <w:pStyle w:val="Body"/>
              <w:spacing w:before="30" w:after="30"/>
            </w:pPr>
            <w:r w:rsidRPr="00033F18">
              <w:lastRenderedPageBreak/>
              <w:t>Be accountable for the development</w:t>
            </w:r>
            <w:r>
              <w:t xml:space="preserve"> </w:t>
            </w:r>
            <w:r w:rsidRPr="00033F18">
              <w:t>and management of budgets, finances,</w:t>
            </w:r>
            <w:r>
              <w:t xml:space="preserve"> </w:t>
            </w:r>
            <w:r w:rsidRPr="00033F18">
              <w:t>procurement and expenditure for a</w:t>
            </w:r>
            <w:r>
              <w:t xml:space="preserve"> </w:t>
            </w:r>
            <w:r w:rsidRPr="00033F18">
              <w:t>substantial portion of an organisation</w:t>
            </w:r>
            <w:r>
              <w:t xml:space="preserve"> </w:t>
            </w:r>
            <w:r w:rsidRPr="00033F18">
              <w:t>and plan the allocation of resources</w:t>
            </w:r>
            <w:r>
              <w:t xml:space="preserve"> </w:t>
            </w:r>
            <w:r w:rsidRPr="00033F18">
              <w:t>over the long term.</w:t>
            </w:r>
          </w:p>
        </w:tc>
      </w:tr>
      <w:tr w:rsidR="00B15B96" w:rsidRPr="004B3BF3" w14:paraId="45D3C3EB" w14:textId="77777777" w:rsidTr="00F83D0F">
        <w:trPr>
          <w:cnfStyle w:val="000000100000" w:firstRow="0" w:lastRow="0" w:firstColumn="0" w:lastColumn="0" w:oddVBand="0" w:evenVBand="0" w:oddHBand="1" w:evenHBand="0" w:firstRowFirstColumn="0" w:firstRowLastColumn="0" w:lastRowFirstColumn="0" w:lastRowLastColumn="0"/>
          <w:trHeight w:val="397"/>
        </w:trPr>
        <w:tc>
          <w:tcPr>
            <w:tcW w:w="3798" w:type="dxa"/>
          </w:tcPr>
          <w:p w14:paraId="6B78D56D" w14:textId="77777777" w:rsidR="00B15B96" w:rsidRPr="00A921D7" w:rsidRDefault="00B15B96" w:rsidP="00C4004A">
            <w:pPr>
              <w:pStyle w:val="TableBody"/>
            </w:pPr>
            <w:r w:rsidRPr="00A921D7">
              <w:lastRenderedPageBreak/>
              <w:t>End of table</w:t>
            </w:r>
          </w:p>
        </w:tc>
        <w:tc>
          <w:tcPr>
            <w:tcW w:w="3798" w:type="dxa"/>
          </w:tcPr>
          <w:p w14:paraId="15A0AC9D" w14:textId="77777777" w:rsidR="00B15B96" w:rsidRPr="00A921D7" w:rsidRDefault="00B15B96" w:rsidP="00C4004A">
            <w:pPr>
              <w:pStyle w:val="TableBody"/>
            </w:pPr>
          </w:p>
        </w:tc>
        <w:tc>
          <w:tcPr>
            <w:tcW w:w="3798" w:type="dxa"/>
          </w:tcPr>
          <w:p w14:paraId="500AB9CF" w14:textId="77777777" w:rsidR="00B15B96" w:rsidRPr="00A921D7" w:rsidRDefault="00B15B96" w:rsidP="00C4004A">
            <w:pPr>
              <w:pStyle w:val="TableBody"/>
            </w:pPr>
          </w:p>
        </w:tc>
        <w:tc>
          <w:tcPr>
            <w:tcW w:w="3798" w:type="dxa"/>
          </w:tcPr>
          <w:p w14:paraId="46870B92" w14:textId="77777777" w:rsidR="00B15B96" w:rsidRPr="00A921D7" w:rsidRDefault="00B15B96" w:rsidP="00C4004A">
            <w:pPr>
              <w:pStyle w:val="TableBody"/>
            </w:pPr>
          </w:p>
        </w:tc>
      </w:tr>
    </w:tbl>
    <w:p w14:paraId="70378435" w14:textId="77777777" w:rsidR="006E2F6B" w:rsidRPr="007C698F" w:rsidRDefault="006E2F6B" w:rsidP="007C698F">
      <w:pPr>
        <w:pStyle w:val="Body"/>
      </w:pPr>
    </w:p>
    <w:sectPr w:rsidR="006E2F6B" w:rsidRPr="007C698F" w:rsidSect="00F83D0F">
      <w:footerReference w:type="even" r:id="rId20"/>
      <w:footerReference w:type="default" r:id="rId21"/>
      <w:footerReference w:type="first" r:id="rId22"/>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EAFC" w14:textId="77777777" w:rsidR="007A317D" w:rsidRPr="00973F22" w:rsidRDefault="007A317D" w:rsidP="00973F22">
      <w:r>
        <w:separator/>
      </w:r>
    </w:p>
    <w:p w14:paraId="4ABA7BCB" w14:textId="77777777" w:rsidR="007A317D" w:rsidRDefault="007A317D"/>
  </w:endnote>
  <w:endnote w:type="continuationSeparator" w:id="0">
    <w:p w14:paraId="073E4E8B" w14:textId="77777777" w:rsidR="007A317D" w:rsidRPr="00973F22" w:rsidRDefault="007A317D" w:rsidP="00973F22">
      <w:r>
        <w:continuationSeparator/>
      </w:r>
    </w:p>
    <w:p w14:paraId="7C57E05E" w14:textId="77777777" w:rsidR="007A317D" w:rsidRDefault="007A317D"/>
  </w:endnote>
  <w:endnote w:type="continuationNotice" w:id="1">
    <w:p w14:paraId="1846E708" w14:textId="77777777" w:rsidR="007A317D" w:rsidRDefault="007A317D" w:rsidP="00973F22"/>
    <w:p w14:paraId="7319DFB1" w14:textId="77777777" w:rsidR="007A317D" w:rsidRDefault="007A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6463" w14:textId="1953961C" w:rsidR="00B15B96" w:rsidRDefault="00B15B96">
    <w:pPr>
      <w:pStyle w:val="Footer"/>
    </w:pPr>
    <w:r>
      <w:rPr>
        <w:noProof/>
      </w:rPr>
      <mc:AlternateContent>
        <mc:Choice Requires="wps">
          <w:drawing>
            <wp:anchor distT="0" distB="0" distL="0" distR="0" simplePos="0" relativeHeight="251658241" behindDoc="0" locked="0" layoutInCell="1" allowOverlap="1" wp14:anchorId="36B2793A" wp14:editId="1B6335AD">
              <wp:simplePos x="635" y="635"/>
              <wp:positionH relativeFrom="page">
                <wp:align>left</wp:align>
              </wp:positionH>
              <wp:positionV relativeFrom="page">
                <wp:align>bottom</wp:align>
              </wp:positionV>
              <wp:extent cx="759460" cy="394970"/>
              <wp:effectExtent l="0" t="0" r="2540" b="0"/>
              <wp:wrapNone/>
              <wp:docPr id="72423990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18778B9" w14:textId="652F1850"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B2793A" id="_x0000_t202" coordsize="21600,21600" o:spt="202" path="m,l,21600r21600,l21600,xe">
              <v:stroke joinstyle="miter"/>
              <v:path gradientshapeok="t" o:connecttype="rect"/>
            </v:shapetype>
            <v:shape id="Text Box 2" o:spid="_x0000_s1026" type="#_x0000_t202" alt="OFFICIAL" style="position:absolute;margin-left:0;margin-top:0;width:59.8pt;height:31.1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" filled="f" stroked="f">
              <v:fill o:detectmouseclick="t"/>
              <v:textbox style="mso-fit-shape-to-text:t" inset="20pt,0,0,15pt">
                <w:txbxContent>
                  <w:p w14:paraId="218778B9" w14:textId="652F1850"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p>
  <w:p w14:paraId="474DEAC7" w14:textId="77777777" w:rsidR="00B15B96" w:rsidRDefault="00B15B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7822" w14:textId="00C6DDB9" w:rsidR="00B15B96" w:rsidRPr="006954C8" w:rsidRDefault="00B15B96" w:rsidP="000C630F">
    <w:pPr>
      <w:pStyle w:val="Footer"/>
      <w:tabs>
        <w:tab w:val="clear" w:pos="4513"/>
        <w:tab w:val="left" w:pos="0"/>
      </w:tabs>
      <w:jc w:val="right"/>
    </w:pPr>
    <w:r>
      <w:rPr>
        <w:noProof/>
      </w:rPr>
      <mc:AlternateContent>
        <mc:Choice Requires="wps">
          <w:drawing>
            <wp:anchor distT="0" distB="0" distL="0" distR="0" simplePos="0" relativeHeight="251658242" behindDoc="0" locked="0" layoutInCell="1" allowOverlap="1" wp14:anchorId="6834A20D" wp14:editId="11375815">
              <wp:simplePos x="901065" y="9662795"/>
              <wp:positionH relativeFrom="page">
                <wp:align>left</wp:align>
              </wp:positionH>
              <wp:positionV relativeFrom="page">
                <wp:align>bottom</wp:align>
              </wp:positionV>
              <wp:extent cx="759460" cy="394970"/>
              <wp:effectExtent l="0" t="0" r="2540" b="0"/>
              <wp:wrapNone/>
              <wp:docPr id="180596606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2DDA1263" w14:textId="2200371C"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34A20D"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31.1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" filled="f" stroked="f">
              <v:fill o:detectmouseclick="t"/>
              <v:textbox style="mso-fit-shape-to-text:t" inset="20pt,0,0,15pt">
                <w:txbxContent>
                  <w:p w14:paraId="2DDA1263" w14:textId="2200371C"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sdt>
      <w:sdtPr>
        <w:id w:val="-877551602"/>
        <w:docPartObj>
          <w:docPartGallery w:val="Page Numbers (Bottom of Page)"/>
          <w:docPartUnique/>
        </w:docPartObj>
      </w:sdtPr>
      <w:sdtContent>
        <w:r w:rsidRPr="006954C8">
          <w:fldChar w:fldCharType="begin"/>
        </w:r>
        <w:r w:rsidRPr="006954C8">
          <w:instrText xml:space="preserve"> PAGE   \* MERGEFORMAT </w:instrText>
        </w:r>
        <w:r w:rsidRPr="006954C8">
          <w:fldChar w:fldCharType="separate"/>
        </w:r>
        <w:r w:rsidRPr="006954C8">
          <w:t>2</w:t>
        </w:r>
        <w:r w:rsidRPr="006954C8">
          <w:fldChar w:fldCharType="end"/>
        </w:r>
      </w:sdtContent>
    </w:sdt>
    <w:r w:rsidRPr="006954C8">
      <w:tab/>
    </w:r>
    <w:r w:rsidRPr="006954C8">
      <w:rPr>
        <w:noProof/>
      </w:rPr>
      <w:drawing>
        <wp:inline distT="0" distB="0" distL="0" distR="0" wp14:anchorId="2494E47E" wp14:editId="7F0E6E31">
          <wp:extent cx="943666" cy="540000"/>
          <wp:effectExtent l="0" t="0" r="8890" b="0"/>
          <wp:docPr id="1776597848" name="Picture 177659784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13C7" w14:textId="37E5311E" w:rsidR="00B15B96" w:rsidRPr="00973F22" w:rsidRDefault="00B15B96" w:rsidP="000C630F">
    <w:pPr>
      <w:pStyle w:val="Footer"/>
      <w:tabs>
        <w:tab w:val="clear" w:pos="4513"/>
        <w:tab w:val="left" w:pos="0"/>
      </w:tabs>
      <w:jc w:val="right"/>
    </w:pPr>
    <w:r>
      <w:rPr>
        <w:noProof/>
      </w:rPr>
      <mc:AlternateContent>
        <mc:Choice Requires="wps">
          <w:drawing>
            <wp:anchor distT="0" distB="0" distL="0" distR="0" simplePos="0" relativeHeight="251658240" behindDoc="0" locked="0" layoutInCell="1" allowOverlap="1" wp14:anchorId="6E9A2240" wp14:editId="04D18C7E">
              <wp:simplePos x="901065" y="9702800"/>
              <wp:positionH relativeFrom="page">
                <wp:align>left</wp:align>
              </wp:positionH>
              <wp:positionV relativeFrom="page">
                <wp:align>bottom</wp:align>
              </wp:positionV>
              <wp:extent cx="759460" cy="394970"/>
              <wp:effectExtent l="0" t="0" r="2540" b="0"/>
              <wp:wrapNone/>
              <wp:docPr id="18031044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4BF2EB70" w14:textId="413F038D"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9A2240"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31.1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E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k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WyUox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4BF2EB70" w14:textId="413F038D"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r w:rsidRPr="00973F22">
      <w:rPr>
        <w:noProof/>
      </w:rPr>
      <w:drawing>
        <wp:inline distT="0" distB="0" distL="0" distR="0" wp14:anchorId="2D1BF73C" wp14:editId="24E88274">
          <wp:extent cx="1538037" cy="540000"/>
          <wp:effectExtent l="0" t="0" r="5080" b="0"/>
          <wp:docPr id="1395965123" name="Picture 1395965123"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7" cy="540000"/>
                  </a:xfrm>
                  <a:prstGeom prst="rect">
                    <a:avLst/>
                  </a:prstGeom>
                </pic:spPr>
              </pic:pic>
            </a:graphicData>
          </a:graphic>
        </wp:inline>
      </w:drawing>
    </w:r>
    <w:r w:rsidRPr="00973F22">
      <w:t xml:space="preserve">          </w:t>
    </w:r>
    <w:r w:rsidRPr="00973F22">
      <w:rPr>
        <w:noProof/>
      </w:rPr>
      <w:drawing>
        <wp:inline distT="0" distB="0" distL="0" distR="0" wp14:anchorId="06E164D3" wp14:editId="0FE5AD79">
          <wp:extent cx="943667" cy="540000"/>
          <wp:effectExtent l="0" t="0" r="8890" b="0"/>
          <wp:docPr id="481862737" name="Picture 481862737"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toria-State-Government-logo-black.png"/>
                  <pic:cNvPicPr/>
                </pic:nvPicPr>
                <pic:blipFill>
                  <a:blip r:embed="rId2">
                    <a:extLst>
                      <a:ext uri="{28A0092B-C50C-407E-A947-70E740481C1C}">
                        <a14:useLocalDpi xmlns:a14="http://schemas.microsoft.com/office/drawing/2010/main" val="0"/>
                      </a:ext>
                    </a:extLst>
                  </a:blip>
                  <a:stretch>
                    <a:fillRect/>
                  </a:stretch>
                </pic:blipFill>
                <pic:spPr>
                  <a:xfrm>
                    <a:off x="0" y="0"/>
                    <a:ext cx="943667"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B306" w14:textId="10B4A271" w:rsidR="00B15B96" w:rsidRDefault="00B15B96">
    <w:pPr>
      <w:pStyle w:val="Footer"/>
    </w:pPr>
    <w:r>
      <w:rPr>
        <w:noProof/>
      </w:rPr>
      <mc:AlternateContent>
        <mc:Choice Requires="wps">
          <w:drawing>
            <wp:anchor distT="0" distB="0" distL="0" distR="0" simplePos="0" relativeHeight="251658244" behindDoc="0" locked="0" layoutInCell="1" allowOverlap="1" wp14:anchorId="7CC879D3" wp14:editId="77BBCA94">
              <wp:simplePos x="635" y="635"/>
              <wp:positionH relativeFrom="page">
                <wp:align>left</wp:align>
              </wp:positionH>
              <wp:positionV relativeFrom="page">
                <wp:align>bottom</wp:align>
              </wp:positionV>
              <wp:extent cx="759460" cy="394970"/>
              <wp:effectExtent l="0" t="0" r="2540" b="0"/>
              <wp:wrapNone/>
              <wp:docPr id="706492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67F09AAD" w14:textId="146AD46A"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879D3" id="_x0000_t202" coordsize="21600,21600" o:spt="202" path="m,l,21600r21600,l21600,xe">
              <v:stroke joinstyle="miter"/>
              <v:path gradientshapeok="t" o:connecttype="rect"/>
            </v:shapetype>
            <v:shape id="Text Box 5" o:spid="_x0000_s1029" type="#_x0000_t202" alt="OFFICIAL" style="position:absolute;margin-left:0;margin-top:0;width:59.8pt;height:31.1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lM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wubD9DuoTriUg55vb/m6wdYb5sMLc0gwToui&#10;Dc94SAVtSeFsUVKD+/E3f8xH3DFKSYuCKalBRVOivhnkYzKb5nkUWLqh4QZjl4zxPJ/FuDnoB0At&#10;jvFZWJ7MmBzUYEoH+g01vYrdMMQMx54l3Q3mQ+jli2+Ci9UqJaGWLAsbs7U8lo6YRUBfuzfm7Bn1&#10;gHQ9wSApVrwDv8+Nf3q7OgSkIDET8e3RPMOOOkyEnd9MFPqv95R1fdnLnwA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6qpTB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67F09AAD" w14:textId="146AD46A"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BA21" w14:textId="0C746C42" w:rsidR="007C698F" w:rsidRDefault="00B15B96">
    <w:pPr>
      <w:pStyle w:val="Footer"/>
    </w:pPr>
    <w:r>
      <w:rPr>
        <w:noProof/>
      </w:rPr>
      <mc:AlternateContent>
        <mc:Choice Requires="wps">
          <w:drawing>
            <wp:anchor distT="0" distB="0" distL="0" distR="0" simplePos="0" relativeHeight="251658245" behindDoc="0" locked="0" layoutInCell="1" allowOverlap="1" wp14:anchorId="6969D459" wp14:editId="27E308B2">
              <wp:simplePos x="904875" y="10086975"/>
              <wp:positionH relativeFrom="page">
                <wp:align>left</wp:align>
              </wp:positionH>
              <wp:positionV relativeFrom="page">
                <wp:align>bottom</wp:align>
              </wp:positionV>
              <wp:extent cx="759460" cy="394970"/>
              <wp:effectExtent l="0" t="0" r="2540" b="0"/>
              <wp:wrapNone/>
              <wp:docPr id="8764444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72A0BF4C" w14:textId="1BD7B4D5"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69D459" id="_x0000_t202" coordsize="21600,21600" o:spt="202" path="m,l,21600r21600,l21600,xe">
              <v:stroke joinstyle="miter"/>
              <v:path gradientshapeok="t" o:connecttype="rect"/>
            </v:shapetype>
            <v:shape id="Text Box 6" o:spid="_x0000_s1030" type="#_x0000_t202" alt="OFFICIAL" style="position:absolute;margin-left:0;margin-top:0;width:59.8pt;height:31.1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9B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0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QnPQR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72A0BF4C" w14:textId="1BD7B4D5"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4B0E" w14:textId="68618A66" w:rsidR="00B15B96" w:rsidRDefault="00B15B96">
    <w:pPr>
      <w:pStyle w:val="Footer"/>
    </w:pPr>
    <w:r>
      <w:rPr>
        <w:noProof/>
      </w:rPr>
      <mc:AlternateContent>
        <mc:Choice Requires="wps">
          <w:drawing>
            <wp:anchor distT="0" distB="0" distL="0" distR="0" simplePos="0" relativeHeight="251658243" behindDoc="0" locked="0" layoutInCell="1" allowOverlap="1" wp14:anchorId="01075169" wp14:editId="5BF14B4D">
              <wp:simplePos x="635" y="635"/>
              <wp:positionH relativeFrom="page">
                <wp:align>left</wp:align>
              </wp:positionH>
              <wp:positionV relativeFrom="page">
                <wp:align>bottom</wp:align>
              </wp:positionV>
              <wp:extent cx="759460" cy="394970"/>
              <wp:effectExtent l="0" t="0" r="2540" b="0"/>
              <wp:wrapNone/>
              <wp:docPr id="102355833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94970"/>
                      </a:xfrm>
                      <a:prstGeom prst="rect">
                        <a:avLst/>
                      </a:prstGeom>
                      <a:noFill/>
                      <a:ln>
                        <a:noFill/>
                      </a:ln>
                    </wps:spPr>
                    <wps:txbx>
                      <w:txbxContent>
                        <w:p w14:paraId="34ABD970" w14:textId="3FC16B77"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075169" id="_x0000_t202" coordsize="21600,21600" o:spt="202" path="m,l,21600r21600,l21600,xe">
              <v:stroke joinstyle="miter"/>
              <v:path gradientshapeok="t" o:connecttype="rect"/>
            </v:shapetype>
            <v:shape id="Text Box 4" o:spid="_x0000_s1031" type="#_x0000_t202" alt="OFFICIAL" style="position:absolute;margin-left:0;margin-top:0;width:59.8pt;height:31.1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" filled="f" stroked="f">
              <v:fill o:detectmouseclick="t"/>
              <v:textbox style="mso-fit-shape-to-text:t" inset="20pt,0,0,15pt">
                <w:txbxContent>
                  <w:p w14:paraId="34ABD970" w14:textId="3FC16B77" w:rsidR="00B15B96" w:rsidRPr="00B15B96" w:rsidRDefault="00B15B96" w:rsidP="00B15B96">
                    <w:pPr>
                      <w:spacing w:after="0"/>
                      <w:rPr>
                        <w:rFonts w:ascii="Calibri" w:eastAsia="Calibri" w:hAnsi="Calibri" w:cs="Calibri"/>
                        <w:noProof/>
                        <w:color w:val="000000"/>
                      </w:rPr>
                    </w:pPr>
                    <w:r w:rsidRPr="00B15B96">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C73E4" w14:textId="77777777" w:rsidR="007A317D" w:rsidRPr="00973F22" w:rsidRDefault="007A317D" w:rsidP="00973F22">
      <w:r>
        <w:separator/>
      </w:r>
    </w:p>
    <w:p w14:paraId="18B6D902" w14:textId="77777777" w:rsidR="007A317D" w:rsidRDefault="007A317D"/>
  </w:footnote>
  <w:footnote w:type="continuationSeparator" w:id="0">
    <w:p w14:paraId="2A4255AD" w14:textId="77777777" w:rsidR="007A317D" w:rsidRPr="00973F22" w:rsidRDefault="007A317D" w:rsidP="00973F22">
      <w:r>
        <w:continuationSeparator/>
      </w:r>
    </w:p>
    <w:p w14:paraId="4DDD9208" w14:textId="77777777" w:rsidR="007A317D" w:rsidRDefault="007A317D"/>
  </w:footnote>
  <w:footnote w:type="continuationNotice" w:id="1">
    <w:p w14:paraId="2C7C9BA9" w14:textId="77777777" w:rsidR="007A317D" w:rsidRDefault="007A317D" w:rsidP="00973F22"/>
    <w:p w14:paraId="436C7770" w14:textId="77777777" w:rsidR="007A317D" w:rsidRDefault="007A3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93EA" w14:textId="77777777" w:rsidR="00B15B96" w:rsidRDefault="00B15B96">
    <w:pPr>
      <w:pStyle w:val="Header"/>
    </w:pPr>
  </w:p>
  <w:p w14:paraId="2E5F5F8F" w14:textId="77777777" w:rsidR="00B15B96" w:rsidRDefault="00B15B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73F" w14:textId="77777777" w:rsidR="00B15B96" w:rsidRDefault="00B15B96" w:rsidP="000C630F">
    <w:pPr>
      <w:pStyle w:val="Header"/>
      <w:tabs>
        <w:tab w:val="clear" w:pos="4513"/>
        <w:tab w:val="left" w:pos="0"/>
      </w:tabs>
    </w:pPr>
    <w:r w:rsidRPr="00973F22">
      <w:rPr>
        <w:noProof/>
      </w:rPr>
      <w:drawing>
        <wp:inline distT="0" distB="0" distL="0" distR="0" wp14:anchorId="14BB2882" wp14:editId="6B0DB979">
          <wp:extent cx="1538035" cy="540000"/>
          <wp:effectExtent l="0" t="0" r="5080" b="0"/>
          <wp:docPr id="1312279185" name="Picture 1312279185"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4EA2" w14:textId="77777777" w:rsidR="00B15B96" w:rsidRDefault="00B15B96" w:rsidP="000C630F">
    <w:pPr>
      <w:pStyle w:val="Header"/>
      <w:tabs>
        <w:tab w:val="clear" w:pos="4513"/>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96"/>
    <w:rsid w:val="00002A3D"/>
    <w:rsid w:val="000037F5"/>
    <w:rsid w:val="000147BB"/>
    <w:rsid w:val="00023994"/>
    <w:rsid w:val="00025978"/>
    <w:rsid w:val="000263C0"/>
    <w:rsid w:val="00032B0B"/>
    <w:rsid w:val="0003753D"/>
    <w:rsid w:val="000463BA"/>
    <w:rsid w:val="00046991"/>
    <w:rsid w:val="000617B4"/>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63E17"/>
    <w:rsid w:val="0017079F"/>
    <w:rsid w:val="00171ED6"/>
    <w:rsid w:val="00172E36"/>
    <w:rsid w:val="00181163"/>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C1A"/>
    <w:rsid w:val="00302A41"/>
    <w:rsid w:val="0030584A"/>
    <w:rsid w:val="00313C36"/>
    <w:rsid w:val="00315C6C"/>
    <w:rsid w:val="003268F4"/>
    <w:rsid w:val="00342A62"/>
    <w:rsid w:val="00345485"/>
    <w:rsid w:val="00350B6C"/>
    <w:rsid w:val="003539E8"/>
    <w:rsid w:val="00357F70"/>
    <w:rsid w:val="003703A9"/>
    <w:rsid w:val="00374E86"/>
    <w:rsid w:val="00377CDB"/>
    <w:rsid w:val="00384A0A"/>
    <w:rsid w:val="00384FC2"/>
    <w:rsid w:val="00391E99"/>
    <w:rsid w:val="003A0024"/>
    <w:rsid w:val="003A7606"/>
    <w:rsid w:val="003A7DD6"/>
    <w:rsid w:val="003C0873"/>
    <w:rsid w:val="003C0A0C"/>
    <w:rsid w:val="003E7A91"/>
    <w:rsid w:val="003F3939"/>
    <w:rsid w:val="00401538"/>
    <w:rsid w:val="00422A85"/>
    <w:rsid w:val="00423272"/>
    <w:rsid w:val="00432757"/>
    <w:rsid w:val="004341A1"/>
    <w:rsid w:val="004361D6"/>
    <w:rsid w:val="004406D6"/>
    <w:rsid w:val="0044102A"/>
    <w:rsid w:val="00444368"/>
    <w:rsid w:val="00447349"/>
    <w:rsid w:val="00451BB0"/>
    <w:rsid w:val="00470ED3"/>
    <w:rsid w:val="00476676"/>
    <w:rsid w:val="00477EA8"/>
    <w:rsid w:val="00485846"/>
    <w:rsid w:val="004878B8"/>
    <w:rsid w:val="004B3BF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2FE"/>
    <w:rsid w:val="005854DB"/>
    <w:rsid w:val="00596A8A"/>
    <w:rsid w:val="005A5552"/>
    <w:rsid w:val="005C0578"/>
    <w:rsid w:val="005C3F87"/>
    <w:rsid w:val="005F78D8"/>
    <w:rsid w:val="006002E3"/>
    <w:rsid w:val="00607043"/>
    <w:rsid w:val="00617ED0"/>
    <w:rsid w:val="006200B2"/>
    <w:rsid w:val="00622554"/>
    <w:rsid w:val="0062586F"/>
    <w:rsid w:val="00625E59"/>
    <w:rsid w:val="00627E74"/>
    <w:rsid w:val="006323DA"/>
    <w:rsid w:val="00642135"/>
    <w:rsid w:val="0064243B"/>
    <w:rsid w:val="00645BA2"/>
    <w:rsid w:val="00656282"/>
    <w:rsid w:val="0066274E"/>
    <w:rsid w:val="006704A0"/>
    <w:rsid w:val="006705C0"/>
    <w:rsid w:val="00670901"/>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23BB"/>
    <w:rsid w:val="007931CF"/>
    <w:rsid w:val="0079503C"/>
    <w:rsid w:val="007A317D"/>
    <w:rsid w:val="007C698F"/>
    <w:rsid w:val="007D1463"/>
    <w:rsid w:val="007E3BDF"/>
    <w:rsid w:val="008159B9"/>
    <w:rsid w:val="008240B2"/>
    <w:rsid w:val="008248B8"/>
    <w:rsid w:val="00845D38"/>
    <w:rsid w:val="00853478"/>
    <w:rsid w:val="0085680F"/>
    <w:rsid w:val="0086587B"/>
    <w:rsid w:val="00874A30"/>
    <w:rsid w:val="00876AEC"/>
    <w:rsid w:val="008A2A5E"/>
    <w:rsid w:val="008B47C6"/>
    <w:rsid w:val="008C26C0"/>
    <w:rsid w:val="008C547D"/>
    <w:rsid w:val="008C5E30"/>
    <w:rsid w:val="008D4329"/>
    <w:rsid w:val="008D585A"/>
    <w:rsid w:val="008D5EA3"/>
    <w:rsid w:val="008F416A"/>
    <w:rsid w:val="00910FE9"/>
    <w:rsid w:val="009307C8"/>
    <w:rsid w:val="00930EF1"/>
    <w:rsid w:val="009317A8"/>
    <w:rsid w:val="00933E01"/>
    <w:rsid w:val="009408BE"/>
    <w:rsid w:val="00947E08"/>
    <w:rsid w:val="00952D74"/>
    <w:rsid w:val="00973F22"/>
    <w:rsid w:val="009778A3"/>
    <w:rsid w:val="00981CBA"/>
    <w:rsid w:val="009A23EF"/>
    <w:rsid w:val="009A2ED6"/>
    <w:rsid w:val="009A4CBA"/>
    <w:rsid w:val="009A533A"/>
    <w:rsid w:val="009A5AE6"/>
    <w:rsid w:val="009B1A17"/>
    <w:rsid w:val="009D045A"/>
    <w:rsid w:val="009D46CE"/>
    <w:rsid w:val="009D5BEC"/>
    <w:rsid w:val="009D7454"/>
    <w:rsid w:val="009F000E"/>
    <w:rsid w:val="009F7D33"/>
    <w:rsid w:val="00A14C48"/>
    <w:rsid w:val="00A203FD"/>
    <w:rsid w:val="00A20919"/>
    <w:rsid w:val="00A22C86"/>
    <w:rsid w:val="00A262D0"/>
    <w:rsid w:val="00A3737E"/>
    <w:rsid w:val="00A442C3"/>
    <w:rsid w:val="00A537AE"/>
    <w:rsid w:val="00A54D98"/>
    <w:rsid w:val="00A73EF6"/>
    <w:rsid w:val="00A775A4"/>
    <w:rsid w:val="00A80F5C"/>
    <w:rsid w:val="00A838CE"/>
    <w:rsid w:val="00A921D7"/>
    <w:rsid w:val="00A92582"/>
    <w:rsid w:val="00A94E3B"/>
    <w:rsid w:val="00AB070F"/>
    <w:rsid w:val="00AB3220"/>
    <w:rsid w:val="00AC28DE"/>
    <w:rsid w:val="00AC7D5C"/>
    <w:rsid w:val="00AD1961"/>
    <w:rsid w:val="00AD7126"/>
    <w:rsid w:val="00AE3055"/>
    <w:rsid w:val="00AE5B4C"/>
    <w:rsid w:val="00AF3D16"/>
    <w:rsid w:val="00AF7301"/>
    <w:rsid w:val="00B1067A"/>
    <w:rsid w:val="00B11133"/>
    <w:rsid w:val="00B15B96"/>
    <w:rsid w:val="00B248E5"/>
    <w:rsid w:val="00B30F5B"/>
    <w:rsid w:val="00B31B05"/>
    <w:rsid w:val="00B51168"/>
    <w:rsid w:val="00B57F83"/>
    <w:rsid w:val="00B60A84"/>
    <w:rsid w:val="00B616A2"/>
    <w:rsid w:val="00B65F97"/>
    <w:rsid w:val="00B66D7A"/>
    <w:rsid w:val="00B750E2"/>
    <w:rsid w:val="00B878CD"/>
    <w:rsid w:val="00B87D73"/>
    <w:rsid w:val="00BB0A12"/>
    <w:rsid w:val="00BC0F5D"/>
    <w:rsid w:val="00BC6D05"/>
    <w:rsid w:val="00BD4414"/>
    <w:rsid w:val="00BE6683"/>
    <w:rsid w:val="00BF30A4"/>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63482"/>
    <w:rsid w:val="00C81618"/>
    <w:rsid w:val="00C92553"/>
    <w:rsid w:val="00C92FF3"/>
    <w:rsid w:val="00C93708"/>
    <w:rsid w:val="00C952B9"/>
    <w:rsid w:val="00CA75B5"/>
    <w:rsid w:val="00CA7D06"/>
    <w:rsid w:val="00CC20DA"/>
    <w:rsid w:val="00CC7DCE"/>
    <w:rsid w:val="00CD2196"/>
    <w:rsid w:val="00CD237D"/>
    <w:rsid w:val="00CD4138"/>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4237"/>
    <w:rsid w:val="00DE4B60"/>
    <w:rsid w:val="00E10249"/>
    <w:rsid w:val="00E11385"/>
    <w:rsid w:val="00E125F1"/>
    <w:rsid w:val="00E14E14"/>
    <w:rsid w:val="00E41388"/>
    <w:rsid w:val="00E46946"/>
    <w:rsid w:val="00E5129E"/>
    <w:rsid w:val="00E552AA"/>
    <w:rsid w:val="00E62139"/>
    <w:rsid w:val="00E6225F"/>
    <w:rsid w:val="00E63A0F"/>
    <w:rsid w:val="00E66DAD"/>
    <w:rsid w:val="00E6779C"/>
    <w:rsid w:val="00E715EF"/>
    <w:rsid w:val="00E763DC"/>
    <w:rsid w:val="00E82B11"/>
    <w:rsid w:val="00E87F58"/>
    <w:rsid w:val="00EA5147"/>
    <w:rsid w:val="00ED0E63"/>
    <w:rsid w:val="00EF1BBF"/>
    <w:rsid w:val="00EF401A"/>
    <w:rsid w:val="00F00288"/>
    <w:rsid w:val="00F05580"/>
    <w:rsid w:val="00F15AA8"/>
    <w:rsid w:val="00F15CCE"/>
    <w:rsid w:val="00F167C0"/>
    <w:rsid w:val="00F2177F"/>
    <w:rsid w:val="00F22CD5"/>
    <w:rsid w:val="00F23675"/>
    <w:rsid w:val="00F25A60"/>
    <w:rsid w:val="00F27ABB"/>
    <w:rsid w:val="00F32AC1"/>
    <w:rsid w:val="00F470B0"/>
    <w:rsid w:val="00F50D92"/>
    <w:rsid w:val="00F51250"/>
    <w:rsid w:val="00F54336"/>
    <w:rsid w:val="00F61A2A"/>
    <w:rsid w:val="00F70660"/>
    <w:rsid w:val="00F70F95"/>
    <w:rsid w:val="00F71309"/>
    <w:rsid w:val="00F73696"/>
    <w:rsid w:val="00F7370B"/>
    <w:rsid w:val="00F75942"/>
    <w:rsid w:val="00F83D0F"/>
    <w:rsid w:val="00F863E7"/>
    <w:rsid w:val="00F96AA7"/>
    <w:rsid w:val="00F971ED"/>
    <w:rsid w:val="00FA0706"/>
    <w:rsid w:val="00FA711A"/>
    <w:rsid w:val="00FB0CCF"/>
    <w:rsid w:val="00FB6C01"/>
    <w:rsid w:val="00FC591E"/>
    <w:rsid w:val="00FD7CDA"/>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7D6A"/>
  <w15:chartTrackingRefBased/>
  <w15:docId w15:val="{0AAA9988-9493-4E1D-B0AB-28180030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15B96"/>
    <w:pPr>
      <w:spacing w:after="160" w:line="288" w:lineRule="auto"/>
    </w:pPr>
  </w:style>
  <w:style w:type="paragraph" w:styleId="Heading1">
    <w:name w:val="heading 1"/>
    <w:link w:val="Heading1Char"/>
    <w:uiPriority w:val="9"/>
    <w:qFormat/>
    <w:rsid w:val="0086587B"/>
    <w:pPr>
      <w:keepNext/>
      <w:keepLines/>
      <w:spacing w:before="320" w:after="160"/>
      <w:contextualSpacing/>
      <w:outlineLvl w:val="0"/>
    </w:pPr>
    <w:rPr>
      <w:rFonts w:cstheme="majorBidi"/>
      <w:b/>
      <w:color w:val="00573F" w:themeColor="text2"/>
      <w:sz w:val="52"/>
      <w:szCs w:val="36"/>
    </w:rPr>
  </w:style>
  <w:style w:type="paragraph" w:styleId="Heading2">
    <w:name w:val="heading 2"/>
    <w:link w:val="Heading2Char"/>
    <w:uiPriority w:val="1"/>
    <w:qFormat/>
    <w:rsid w:val="0086587B"/>
    <w:pPr>
      <w:keepNext/>
      <w:keepLines/>
      <w:spacing w:before="320" w:after="160"/>
      <w:contextualSpacing/>
      <w:outlineLvl w:val="1"/>
    </w:pPr>
    <w:rPr>
      <w:rFonts w:cstheme="majorBidi"/>
      <w:b/>
      <w:color w:val="00573F" w:themeColor="text2"/>
      <w:sz w:val="44"/>
      <w:szCs w:val="32"/>
    </w:rPr>
  </w:style>
  <w:style w:type="paragraph" w:styleId="Heading3">
    <w:name w:val="heading 3"/>
    <w:link w:val="Heading3Char"/>
    <w:uiPriority w:val="1"/>
    <w:qFormat/>
    <w:rsid w:val="0086587B"/>
    <w:pPr>
      <w:keepNext/>
      <w:keepLines/>
      <w:spacing w:before="280" w:after="120"/>
      <w:contextualSpacing/>
      <w:outlineLvl w:val="2"/>
    </w:pPr>
    <w:rPr>
      <w:rFonts w:cstheme="majorBidi"/>
      <w:b/>
      <w:color w:val="00573F" w:themeColor="text2"/>
      <w:sz w:val="36"/>
      <w:szCs w:val="28"/>
    </w:rPr>
  </w:style>
  <w:style w:type="paragraph" w:styleId="Heading4">
    <w:name w:val="heading 4"/>
    <w:link w:val="Heading4Char"/>
    <w:uiPriority w:val="9"/>
    <w:qFormat/>
    <w:locked/>
    <w:rsid w:val="0086587B"/>
    <w:pPr>
      <w:keepNext/>
      <w:keepLines/>
      <w:spacing w:before="240" w:after="120"/>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86587B"/>
    <w:pPr>
      <w:keepNext/>
      <w:keepLines/>
      <w:spacing w:before="160" w:after="80"/>
      <w:contextualSpacing/>
      <w:outlineLvl w:val="4"/>
    </w:pPr>
    <w:rPr>
      <w:rFonts w:eastAsiaTheme="majorEastAsia" w:cstheme="majorBidi"/>
      <w:b/>
      <w:iCs/>
      <w:color w:val="00573F" w:themeColor="text2"/>
      <w:sz w:val="24"/>
      <w:szCs w:val="24"/>
    </w:rPr>
  </w:style>
  <w:style w:type="paragraph" w:styleId="Heading6">
    <w:name w:val="heading 6"/>
    <w:basedOn w:val="Normal"/>
    <w:next w:val="Normal"/>
    <w:link w:val="Heading6Char"/>
    <w:uiPriority w:val="9"/>
    <w:semiHidden/>
    <w:qFormat/>
    <w:locked/>
    <w:rsid w:val="00B15B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qFormat/>
    <w:locked/>
    <w:rsid w:val="00B15B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qFormat/>
    <w:locked/>
    <w:rsid w:val="00B15B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qFormat/>
    <w:locked/>
    <w:rsid w:val="00B15B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587B"/>
    <w:rPr>
      <w:rFonts w:cstheme="majorBidi"/>
      <w:b/>
      <w:color w:val="00573F" w:themeColor="text2"/>
      <w:sz w:val="52"/>
      <w:szCs w:val="36"/>
    </w:rPr>
  </w:style>
  <w:style w:type="character" w:customStyle="1" w:styleId="Heading2Char">
    <w:name w:val="Heading 2 Char"/>
    <w:link w:val="Heading2"/>
    <w:uiPriority w:val="1"/>
    <w:rsid w:val="0086587B"/>
    <w:rPr>
      <w:rFonts w:cstheme="majorBidi"/>
      <w:b/>
      <w:color w:val="00573F" w:themeColor="text2"/>
      <w:sz w:val="44"/>
      <w:szCs w:val="32"/>
    </w:rPr>
  </w:style>
  <w:style w:type="paragraph" w:styleId="Title">
    <w:name w:val="Title"/>
    <w:basedOn w:val="Normal"/>
    <w:next w:val="Normal"/>
    <w:link w:val="TitleChar"/>
    <w:uiPriority w:val="10"/>
    <w:qFormat/>
    <w:rsid w:val="00345485"/>
    <w:pPr>
      <w:keepNext/>
      <w:keepLines/>
      <w:spacing w:before="960" w:after="480" w:line="240" w:lineRule="auto"/>
      <w:contextualSpacing/>
      <w:outlineLvl w:val="0"/>
    </w:pPr>
    <w:rPr>
      <w:rFonts w:cstheme="majorBidi"/>
      <w:b/>
      <w:bCs/>
      <w:color w:val="00573F" w:themeColor="text2"/>
      <w:sz w:val="52"/>
      <w:szCs w:val="52"/>
    </w:rPr>
  </w:style>
  <w:style w:type="character" w:customStyle="1" w:styleId="TitleChar">
    <w:name w:val="Title Char"/>
    <w:link w:val="Title"/>
    <w:uiPriority w:val="10"/>
    <w:rsid w:val="00345485"/>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1"/>
    <w:rsid w:val="0086587B"/>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B31B05"/>
    <w:pPr>
      <w:keepNext/>
      <w:keepLines/>
      <w:spacing w:before="60" w:after="60" w:line="288" w:lineRule="auto"/>
    </w:pPr>
    <w:rPr>
      <w:rFonts w:asciiTheme="minorHAnsi" w:hAnsiTheme="minorHAnsi"/>
      <w:b/>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B31B05"/>
    <w:pPr>
      <w:spacing w:before="60" w:after="60"/>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ind w:left="567" w:hanging="567"/>
    </w:pPr>
  </w:style>
  <w:style w:type="paragraph" w:customStyle="1" w:styleId="TableBullet1">
    <w:name w:val="Table Bullet 1"/>
    <w:basedOn w:val="TableBody"/>
    <w:qFormat/>
    <w:rsid w:val="00B31B05"/>
    <w:pPr>
      <w:numPr>
        <w:numId w:val="8"/>
      </w:numPr>
      <w:ind w:left="357" w:hanging="357"/>
    </w:pPr>
  </w:style>
  <w:style w:type="paragraph" w:customStyle="1" w:styleId="TableListing1">
    <w:name w:val="Table Listing 1"/>
    <w:basedOn w:val="TableBody"/>
    <w:qFormat/>
    <w:rsid w:val="00B31B05"/>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rsid w:val="00A94E3B"/>
    <w:rPr>
      <w:color w:val="000000" w:themeColor="text1"/>
      <w:sz w:val="18"/>
      <w:szCs w:val="18"/>
    </w:rPr>
  </w:style>
  <w:style w:type="paragraph" w:styleId="Subtitle">
    <w:name w:val="Subtitle"/>
    <w:basedOn w:val="Normal"/>
    <w:next w:val="Normal"/>
    <w:link w:val="SubtitleChar"/>
    <w:uiPriority w:val="11"/>
    <w:qFormat/>
    <w:rsid w:val="00345485"/>
    <w:pPr>
      <w:keepNext/>
      <w:keepLines/>
      <w:spacing w:before="280" w:after="120" w:line="240" w:lineRule="auto"/>
      <w:contextualSpacing/>
      <w:outlineLvl w:val="1"/>
    </w:pPr>
    <w:rPr>
      <w:b/>
      <w:color w:val="00573F" w:themeColor="text2"/>
      <w:sz w:val="36"/>
      <w:szCs w:val="28"/>
    </w:rPr>
  </w:style>
  <w:style w:type="character" w:customStyle="1" w:styleId="SubtitleChar">
    <w:name w:val="Subtitle Char"/>
    <w:link w:val="Subtitle"/>
    <w:uiPriority w:val="11"/>
    <w:rsid w:val="00345485"/>
    <w:rPr>
      <w:b/>
      <w:color w:val="00573F" w:themeColor="text2"/>
      <w:sz w:val="36"/>
      <w:szCs w:val="28"/>
    </w:rPr>
  </w:style>
  <w:style w:type="character" w:styleId="Hyperlink">
    <w:name w:val="Hyperlink"/>
    <w:uiPriority w:val="99"/>
    <w:qFormat/>
    <w:rsid w:val="00132C47"/>
    <w:rPr>
      <w:rFonts w:asciiTheme="minorHAnsi" w:hAnsiTheme="minorHAnsi"/>
      <w:b w:val="0"/>
      <w:color w:val="007B4B" w:themeColor="accent1"/>
      <w:u w:val="single"/>
    </w:rPr>
  </w:style>
  <w:style w:type="character" w:styleId="Strong">
    <w:name w:val="Strong"/>
    <w:uiPriority w:val="22"/>
    <w:qFormat/>
    <w:rsid w:val="00476676"/>
    <w:rPr>
      <w:rFonts w:asciiTheme="minorHAnsi" w:hAnsiTheme="minorHAnsi"/>
      <w:b/>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476676"/>
    <w:pPr>
      <w:keepNext/>
      <w:keepLines/>
      <w:ind w:left="567" w:right="567"/>
    </w:pPr>
    <w:rPr>
      <w:rFonts w:asciiTheme="minorHAnsi" w:hAnsiTheme="minorHAnsi"/>
      <w:b/>
      <w:color w:val="00573F" w:themeColor="text2"/>
    </w:rPr>
  </w:style>
  <w:style w:type="character" w:customStyle="1" w:styleId="QuoteChar">
    <w:name w:val="Quote Char"/>
    <w:basedOn w:val="DefaultParagraphFont"/>
    <w:link w:val="Quote"/>
    <w:uiPriority w:val="29"/>
    <w:rsid w:val="00476676"/>
    <w:rPr>
      <w:rFonts w:asciiTheme="minorHAnsi" w:hAnsiTheme="minorHAnsi"/>
      <w:b/>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86587B"/>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86587B"/>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B31B05"/>
    <w:rPr>
      <w:rFonts w:asciiTheme="minorHAnsi" w:hAnsiTheme="minorHAnsi"/>
      <w:b/>
    </w:rPr>
  </w:style>
  <w:style w:type="character" w:customStyle="1" w:styleId="Heading6Char">
    <w:name w:val="Heading 6 Char"/>
    <w:basedOn w:val="DefaultParagraphFont"/>
    <w:link w:val="Heading6"/>
    <w:uiPriority w:val="9"/>
    <w:semiHidden/>
    <w:rsid w:val="00B15B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5B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5B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5B96"/>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semiHidden/>
    <w:locked/>
    <w:rsid w:val="00B15B96"/>
    <w:rPr>
      <w:i/>
      <w:iCs/>
      <w:color w:val="005C37" w:themeColor="accent1" w:themeShade="BF"/>
    </w:rPr>
  </w:style>
  <w:style w:type="paragraph" w:styleId="IntenseQuote">
    <w:name w:val="Intense Quote"/>
    <w:basedOn w:val="Normal"/>
    <w:next w:val="Normal"/>
    <w:link w:val="IntenseQuoteChar"/>
    <w:uiPriority w:val="30"/>
    <w:semiHidden/>
    <w:locked/>
    <w:rsid w:val="00B15B96"/>
    <w:pPr>
      <w:pBdr>
        <w:top w:val="single" w:sz="4" w:space="10" w:color="005C37" w:themeColor="accent1" w:themeShade="BF"/>
        <w:bottom w:val="single" w:sz="4" w:space="10" w:color="005C37" w:themeColor="accent1" w:themeShade="BF"/>
      </w:pBdr>
      <w:spacing w:before="360" w:after="360"/>
      <w:ind w:left="864" w:right="864"/>
      <w:jc w:val="center"/>
    </w:pPr>
    <w:rPr>
      <w:i/>
      <w:iCs/>
      <w:color w:val="005C37" w:themeColor="accent1" w:themeShade="BF"/>
    </w:rPr>
  </w:style>
  <w:style w:type="character" w:customStyle="1" w:styleId="IntenseQuoteChar">
    <w:name w:val="Intense Quote Char"/>
    <w:basedOn w:val="DefaultParagraphFont"/>
    <w:link w:val="IntenseQuote"/>
    <w:uiPriority w:val="30"/>
    <w:semiHidden/>
    <w:rsid w:val="00B15B96"/>
    <w:rPr>
      <w:i/>
      <w:iCs/>
      <w:color w:val="005C37" w:themeColor="accent1" w:themeShade="BF"/>
    </w:rPr>
  </w:style>
  <w:style w:type="character" w:styleId="IntenseReference">
    <w:name w:val="Intense Reference"/>
    <w:basedOn w:val="DefaultParagraphFont"/>
    <w:uiPriority w:val="32"/>
    <w:semiHidden/>
    <w:qFormat/>
    <w:locked/>
    <w:rsid w:val="00B15B96"/>
    <w:rPr>
      <w:b/>
      <w:bCs/>
      <w:smallCaps/>
      <w:color w:val="005C37" w:themeColor="accent1" w:themeShade="BF"/>
      <w:spacing w:val="5"/>
    </w:rPr>
  </w:style>
  <w:style w:type="character" w:styleId="CommentReference">
    <w:name w:val="annotation reference"/>
    <w:basedOn w:val="DefaultParagraphFont"/>
    <w:uiPriority w:val="99"/>
    <w:semiHidden/>
    <w:unhideWhenUsed/>
    <w:rsid w:val="00B15B96"/>
    <w:rPr>
      <w:sz w:val="16"/>
      <w:szCs w:val="16"/>
    </w:rPr>
  </w:style>
  <w:style w:type="paragraph" w:styleId="CommentText">
    <w:name w:val="annotation text"/>
    <w:basedOn w:val="Normal"/>
    <w:link w:val="CommentTextChar"/>
    <w:uiPriority w:val="99"/>
    <w:unhideWhenUsed/>
    <w:rsid w:val="00B15B96"/>
    <w:pPr>
      <w:spacing w:after="120" w:line="276"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rsid w:val="00B15B96"/>
    <w:rPr>
      <w:rFonts w:ascii="Arial" w:eastAsia="Times New Roman" w:hAnsi="Arial"/>
      <w:sz w:val="20"/>
      <w:szCs w:val="20"/>
    </w:rPr>
  </w:style>
  <w:style w:type="character" w:styleId="Mention">
    <w:name w:val="Mention"/>
    <w:basedOn w:val="DefaultParagraphFont"/>
    <w:uiPriority w:val="99"/>
    <w:unhideWhenUsed/>
    <w:rsid w:val="00B15B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7.xml><?xml version="1.0" encoding="utf-8"?>
<p:properties xmlns:p="http://schemas.microsoft.com/office/2006/metadata/properties" xmlns:xsi="http://www.w3.org/2001/XMLSchema-instance" xmlns:pc="http://schemas.microsoft.com/office/infopath/2007/PartnerControls">
  <documentManagement>
    <Workspace_x0020_teams xmlns="481b8075-6354-4763-b122-874eba13fc8c">
      <Value>Integrity standards</Value>
      <Value>Communications and engagement</Value>
      <Value>Governance and integrity monitoring</Value>
      <Value>Integrity and oversight</Value>
      <Value>Executive employment</Value>
    </Workspace_x0020_teams>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Policy:Government-wide policy</TermName>
          <TermId xmlns="http://schemas.microsoft.com/office/infopath/2007/PartnerControls">347fac03-f190-41d0-abe5-ba0a612eaa29</TermId>
        </TermInfo>
      </Terms>
    </n2a72e1f350b45e79622c07bf6038807>
    <Access xmlns="38a536d4-4969-4874-b8c1-7306a20628ca">
      <UserInfo>
        <DisplayName/>
        <AccountId xsi:nil="true"/>
        <AccountType/>
      </UserInfo>
    </Access>
    <TaxCatchAll xmlns="481b8075-6354-4763-b122-874eba13fc8c">
      <Value>19</Value>
    </TaxCatchAll>
    <DocumentSetDescription xmlns="http://schemas.microsoft.com/sharepoint/v3">Integrity and Oversight undertake bespoke pieces of work that support the Commission's functions.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Promote public trust</Project_x0020_priority>
    <Calculated_x0020_record_x0020_date xmlns="38a536d4-4969-4874-b8c1-7306a20628ca" xsi:nil="true"/>
    <_dlc_DocId xmlns="481b8075-6354-4763-b122-874eba13fc8c">YH7T4RPZDFWT-1837701007-94152</_dlc_DocId>
    <_dlc_DocIdUrl xmlns="481b8075-6354-4763-b122-874eba13fc8c">
      <Url>https://vicgov.sharepoint.com/sites/vpsc/_layouts/15/DocIdRedir.aspx?ID=YH7T4RPZDFWT-1837701007-94152</Url>
      <Description>YH7T4RPZDFWT-1837701007-94152</Description>
    </_dlc_DocIdUrl>
  </documentManagement>
</p:properties>
</file>

<file path=customXml/itemProps1.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2.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3.xml><?xml version="1.0" encoding="utf-8"?>
<ds:datastoreItem xmlns:ds="http://schemas.openxmlformats.org/officeDocument/2006/customXml" ds:itemID="{21E1DABE-2E33-42C8-9273-EAB84C81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EF6D8-9014-4BE1-9764-EB331E5842AB}">
  <ds:schemaRefs>
    <ds:schemaRef ds:uri="office.server.policy"/>
  </ds:schemaRefs>
</ds:datastoreItem>
</file>

<file path=customXml/itemProps5.xml><?xml version="1.0" encoding="utf-8"?>
<ds:datastoreItem xmlns:ds="http://schemas.openxmlformats.org/officeDocument/2006/customXml" ds:itemID="{AA393CB3-475E-40DB-B1B9-8A20A6E975E3}">
  <ds:schemaRefs>
    <ds:schemaRef ds:uri="http://schemas.microsoft.com/sharepoint/events"/>
  </ds:schemaRefs>
</ds:datastoreItem>
</file>

<file path=customXml/itemProps6.xml><?xml version="1.0" encoding="utf-8"?>
<ds:datastoreItem xmlns:ds="http://schemas.openxmlformats.org/officeDocument/2006/customXml" ds:itemID="{EF7F40C2-B410-47C7-BBEF-A2D395AC955B}">
  <ds:schemaRefs>
    <ds:schemaRef ds:uri="http://www.w3.org/2001/XMLSchema"/>
  </ds:schemaRefs>
</ds:datastoreItem>
</file>

<file path=customXml/itemProps7.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3757</Words>
  <Characters>21419</Characters>
  <Application>Microsoft Office Word</Application>
  <DocSecurity>0</DocSecurity>
  <Lines>178</Lines>
  <Paragraphs>50</Paragraphs>
  <ScaleCrop>false</ScaleCrop>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Jill Clarke (VPSC)</dc:creator>
  <cp:keywords/>
  <dc:description/>
  <cp:lastModifiedBy>Mandy Li</cp:lastModifiedBy>
  <cp:revision>4</cp:revision>
  <dcterms:created xsi:type="dcterms:W3CDTF">2024-11-13T23:32:00Z</dcterms:created>
  <dcterms:modified xsi:type="dcterms:W3CDTF">2024-11-13T23:46:00Z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6b7930ee,2b2b0625,6ba4daee,3d0242bc,4360589,343d7b16</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2024-07-16T06:43:32Z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7e557fed-651a-4c4b-991b-6d92ec6268be</vt:lpwstr>
  </property>
  <property fmtid="{D5CDD505-2E9C-101B-9397-08002B2CF9AE}" pid="11" name="MSIP_Label_7158ebbd-6c5e-441f-bfc9-4eb8c11e3978_ContentBits">
    <vt:lpwstr>2</vt:lpwstr>
  </property>
  <property fmtid="{D5CDD505-2E9C-101B-9397-08002B2CF9AE}" pid="12" name="ContentTypeId">
    <vt:lpwstr>0x010100EB086BFE39D32348940F0BBA78BB7A05</vt:lpwstr>
  </property>
  <property fmtid="{D5CDD505-2E9C-101B-9397-08002B2CF9AE}" pid="13" name="Topic">
    <vt:lpwstr>19;#Policy:Government-wide policy|347fac03-f190-41d0-abe5-ba0a612eaa29</vt:lpwstr>
  </property>
  <property fmtid="{D5CDD505-2E9C-101B-9397-08002B2CF9AE}" pid="14" name="_dlc_DocIdItemGuid">
    <vt:lpwstr>7810d7eb-48e4-4806-94be-9d4c4c737169</vt:lpwstr>
  </property>
  <property fmtid="{D5CDD505-2E9C-101B-9397-08002B2CF9AE}" pid="15" name="MediaServiceImageTags">
    <vt:lpwstr/>
  </property>
  <property fmtid="{D5CDD505-2E9C-101B-9397-08002B2CF9AE}" pid="16" name="_docset_NoMedatataSyncRequired">
    <vt:lpwstr>True</vt:lpwstr>
  </property>
</Properties>
</file>