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CD720" w14:textId="0C724885" w:rsidR="004B3BF3" w:rsidRPr="00544124" w:rsidRDefault="00627C89" w:rsidP="00380962">
      <w:pPr>
        <w:pStyle w:val="Heading1"/>
        <w:keepNext w:val="0"/>
        <w:spacing w:line="240" w:lineRule="auto"/>
      </w:pPr>
      <w:r>
        <w:t>Public entity - w</w:t>
      </w:r>
      <w:r w:rsidR="00AF7855">
        <w:t>ork</w:t>
      </w:r>
      <w:r w:rsidR="00806E6E" w:rsidRPr="00806E6E">
        <w:t xml:space="preserve"> value streams (page overview)</w:t>
      </w:r>
      <w:r w:rsidR="00494FB2">
        <w:t xml:space="preserve"> </w:t>
      </w:r>
    </w:p>
    <w:p w14:paraId="683FD29B" w14:textId="77EC818D" w:rsidR="00544124" w:rsidRPr="00380962" w:rsidRDefault="00380962" w:rsidP="00380962">
      <w:pPr>
        <w:pStyle w:val="Body"/>
      </w:pPr>
      <w:r w:rsidRPr="00380962">
        <w:t>The following five work value streams reflect the principal functions of public sector executives. The streams are summarised in the table below:</w:t>
      </w:r>
    </w:p>
    <w:tbl>
      <w:tblPr>
        <w:tblStyle w:val="TableVPSC"/>
        <w:tblW w:w="9071" w:type="dxa"/>
        <w:tblInd w:w="0" w:type="dxa"/>
        <w:tblLook w:val="0420" w:firstRow="1" w:lastRow="0" w:firstColumn="0" w:lastColumn="0" w:noHBand="0" w:noVBand="1"/>
      </w:tblPr>
      <w:tblGrid>
        <w:gridCol w:w="2835"/>
        <w:gridCol w:w="6236"/>
      </w:tblGrid>
      <w:tr w:rsidR="00544124" w:rsidRPr="004B3BF3" w14:paraId="64A688FC" w14:textId="77777777" w:rsidTr="00DA1017">
        <w:trPr>
          <w:cnfStyle w:val="100000000000" w:firstRow="1" w:lastRow="0" w:firstColumn="0" w:lastColumn="0" w:oddVBand="0" w:evenVBand="0" w:oddHBand="0" w:evenHBand="0" w:firstRowFirstColumn="0" w:firstRowLastColumn="0" w:lastRowFirstColumn="0" w:lastRowLastColumn="0"/>
        </w:trPr>
        <w:tc>
          <w:tcPr>
            <w:tcW w:w="2835" w:type="dxa"/>
          </w:tcPr>
          <w:p w14:paraId="488E6495" w14:textId="20F86CBE" w:rsidR="00544124" w:rsidRPr="00A921D7" w:rsidRDefault="00544124" w:rsidP="00380962">
            <w:pPr>
              <w:pStyle w:val="TableHeader"/>
              <w:keepNext w:val="0"/>
            </w:pPr>
            <w:r w:rsidRPr="00544124">
              <w:t>Stream</w:t>
            </w:r>
          </w:p>
        </w:tc>
        <w:tc>
          <w:tcPr>
            <w:tcW w:w="6236" w:type="dxa"/>
          </w:tcPr>
          <w:p w14:paraId="19B58B1D" w14:textId="46450867" w:rsidR="00544124" w:rsidRPr="00A921D7" w:rsidRDefault="00380962" w:rsidP="00380962">
            <w:pPr>
              <w:pStyle w:val="TableHeader"/>
              <w:keepNext w:val="0"/>
            </w:pPr>
            <w:r w:rsidRPr="00380962">
              <w:t>Definition</w:t>
            </w:r>
          </w:p>
        </w:tc>
      </w:tr>
      <w:tr w:rsidR="00544124" w:rsidRPr="004B3BF3" w14:paraId="4874D52F" w14:textId="77777777" w:rsidTr="00DA1017">
        <w:trPr>
          <w:cnfStyle w:val="000000100000" w:firstRow="0" w:lastRow="0" w:firstColumn="0" w:lastColumn="0" w:oddVBand="0" w:evenVBand="0" w:oddHBand="1" w:evenHBand="0" w:firstRowFirstColumn="0" w:firstRowLastColumn="0" w:lastRowFirstColumn="0" w:lastRowLastColumn="0"/>
        </w:trPr>
        <w:tc>
          <w:tcPr>
            <w:tcW w:w="2835" w:type="dxa"/>
          </w:tcPr>
          <w:p w14:paraId="63E22740" w14:textId="505D2701" w:rsidR="00544124" w:rsidRPr="00A921D7" w:rsidRDefault="00544124" w:rsidP="00380962">
            <w:pPr>
              <w:pStyle w:val="TableColumn"/>
            </w:pPr>
            <w:r w:rsidRPr="00341349">
              <w:t>Delivery</w:t>
            </w:r>
          </w:p>
        </w:tc>
        <w:tc>
          <w:tcPr>
            <w:tcW w:w="6236" w:type="dxa"/>
          </w:tcPr>
          <w:p w14:paraId="7608BE2E" w14:textId="7E8B8EF1" w:rsidR="00544124" w:rsidRPr="00A921D7" w:rsidRDefault="00380962" w:rsidP="00380962">
            <w:pPr>
              <w:pStyle w:val="TableBody"/>
              <w:spacing w:line="288" w:lineRule="auto"/>
            </w:pPr>
            <w:r w:rsidRPr="00380962">
              <w:t>In this stream, the principal focus is service delivery. This may include delivery of services within an organisation such as financial, human resource or IT services. It could also reflect the position’s responsibility for the delivery of services and/or policy objectives within a sector. This stream would also include many operational positions.</w:t>
            </w:r>
          </w:p>
        </w:tc>
      </w:tr>
      <w:tr w:rsidR="00544124" w:rsidRPr="004B3BF3" w14:paraId="60AE3142" w14:textId="77777777" w:rsidTr="00DA1017">
        <w:trPr>
          <w:cnfStyle w:val="000000010000" w:firstRow="0" w:lastRow="0" w:firstColumn="0" w:lastColumn="0" w:oddVBand="0" w:evenVBand="0" w:oddHBand="0" w:evenHBand="1" w:firstRowFirstColumn="0" w:firstRowLastColumn="0" w:lastRowFirstColumn="0" w:lastRowLastColumn="0"/>
        </w:trPr>
        <w:tc>
          <w:tcPr>
            <w:tcW w:w="2835" w:type="dxa"/>
          </w:tcPr>
          <w:p w14:paraId="45234A42" w14:textId="57851B7D" w:rsidR="00544124" w:rsidRPr="00A921D7" w:rsidRDefault="00544124" w:rsidP="00380962">
            <w:pPr>
              <w:pStyle w:val="TableColumn"/>
            </w:pPr>
            <w:r w:rsidRPr="00341349">
              <w:t>Policy</w:t>
            </w:r>
          </w:p>
        </w:tc>
        <w:tc>
          <w:tcPr>
            <w:tcW w:w="6236" w:type="dxa"/>
          </w:tcPr>
          <w:p w14:paraId="75E4AC2D" w14:textId="32813A16" w:rsidR="00544124" w:rsidRPr="00A921D7" w:rsidRDefault="00380962" w:rsidP="00380962">
            <w:pPr>
              <w:pStyle w:val="TableBody"/>
              <w:spacing w:line="288" w:lineRule="auto"/>
            </w:pPr>
            <w:r w:rsidRPr="00380962">
              <w:t>This stream relates to policy formulation, implementation, and advice. This might include research and analysis, financial considerations, and other relevant implications. Other responsibilities include seeking and addressing stakeholder views obtained through consultations, and articulation of policy, regulatory or financial measures and legislation.</w:t>
            </w:r>
          </w:p>
        </w:tc>
      </w:tr>
      <w:tr w:rsidR="00544124" w:rsidRPr="004B3BF3" w14:paraId="0AD9191B" w14:textId="77777777" w:rsidTr="00DA1017">
        <w:trPr>
          <w:cnfStyle w:val="000000100000" w:firstRow="0" w:lastRow="0" w:firstColumn="0" w:lastColumn="0" w:oddVBand="0" w:evenVBand="0" w:oddHBand="1" w:evenHBand="0" w:firstRowFirstColumn="0" w:firstRowLastColumn="0" w:lastRowFirstColumn="0" w:lastRowLastColumn="0"/>
        </w:trPr>
        <w:tc>
          <w:tcPr>
            <w:tcW w:w="2835" w:type="dxa"/>
          </w:tcPr>
          <w:p w14:paraId="15A49502" w14:textId="491E65E7" w:rsidR="00544124" w:rsidRPr="00A921D7" w:rsidRDefault="00544124" w:rsidP="00380962">
            <w:pPr>
              <w:pStyle w:val="TableColumn"/>
            </w:pPr>
            <w:r w:rsidRPr="00341349">
              <w:t>Project and Program</w:t>
            </w:r>
          </w:p>
        </w:tc>
        <w:tc>
          <w:tcPr>
            <w:tcW w:w="6236" w:type="dxa"/>
          </w:tcPr>
          <w:p w14:paraId="65F53402" w14:textId="754DF7BE" w:rsidR="00544124" w:rsidRPr="00A921D7" w:rsidRDefault="00380962" w:rsidP="00380962">
            <w:pPr>
              <w:pStyle w:val="TableBody"/>
              <w:spacing w:line="288" w:lineRule="auto"/>
            </w:pPr>
            <w:r w:rsidRPr="00380962">
              <w:t>In this stream, the most significant contribution of positions relates to the planning, management and ongoing implementation of project and program initiatives.</w:t>
            </w:r>
          </w:p>
        </w:tc>
      </w:tr>
      <w:tr w:rsidR="00544124" w:rsidRPr="004B3BF3" w14:paraId="1E037FC5" w14:textId="77777777" w:rsidTr="00DA1017">
        <w:trPr>
          <w:cnfStyle w:val="000000010000" w:firstRow="0" w:lastRow="0" w:firstColumn="0" w:lastColumn="0" w:oddVBand="0" w:evenVBand="0" w:oddHBand="0" w:evenHBand="1" w:firstRowFirstColumn="0" w:firstRowLastColumn="0" w:lastRowFirstColumn="0" w:lastRowLastColumn="0"/>
        </w:trPr>
        <w:tc>
          <w:tcPr>
            <w:tcW w:w="2835" w:type="dxa"/>
          </w:tcPr>
          <w:p w14:paraId="45A4D542" w14:textId="3ABCF4F1" w:rsidR="00544124" w:rsidRPr="00A921D7" w:rsidRDefault="00544124" w:rsidP="00380962">
            <w:pPr>
              <w:pStyle w:val="TableColumn"/>
            </w:pPr>
            <w:r w:rsidRPr="00341349">
              <w:t>Regulatory</w:t>
            </w:r>
          </w:p>
        </w:tc>
        <w:tc>
          <w:tcPr>
            <w:tcW w:w="6236" w:type="dxa"/>
          </w:tcPr>
          <w:p w14:paraId="5F962482" w14:textId="08463904" w:rsidR="00544124" w:rsidRPr="00A921D7" w:rsidRDefault="00380962" w:rsidP="00380962">
            <w:pPr>
              <w:pStyle w:val="TableBody"/>
              <w:spacing w:line="288" w:lineRule="auto"/>
            </w:pPr>
            <w:r w:rsidRPr="00380962">
              <w:t>The most significant contribution of positions in this stream relates to information gathering and risk assessment, and the design and implementation of compliance and enforcement programs within a governance framework.</w:t>
            </w:r>
          </w:p>
        </w:tc>
      </w:tr>
      <w:tr w:rsidR="00544124" w:rsidRPr="004B3BF3" w14:paraId="62A97E5E" w14:textId="77777777" w:rsidTr="00DA1017">
        <w:trPr>
          <w:cnfStyle w:val="000000100000" w:firstRow="0" w:lastRow="0" w:firstColumn="0" w:lastColumn="0" w:oddVBand="0" w:evenVBand="0" w:oddHBand="1" w:evenHBand="0" w:firstRowFirstColumn="0" w:firstRowLastColumn="0" w:lastRowFirstColumn="0" w:lastRowLastColumn="0"/>
        </w:trPr>
        <w:tc>
          <w:tcPr>
            <w:tcW w:w="2835" w:type="dxa"/>
            <w:tcBorders>
              <w:bottom w:val="single" w:sz="4" w:space="0" w:color="00573F" w:themeColor="text2"/>
            </w:tcBorders>
          </w:tcPr>
          <w:p w14:paraId="07497BAA" w14:textId="6CBE4999" w:rsidR="00544124" w:rsidRPr="00A921D7" w:rsidRDefault="00544124" w:rsidP="00380962">
            <w:pPr>
              <w:pStyle w:val="TableColumn"/>
            </w:pPr>
            <w:r w:rsidRPr="00341349">
              <w:lastRenderedPageBreak/>
              <w:t>Professional/Specialist</w:t>
            </w:r>
          </w:p>
        </w:tc>
        <w:tc>
          <w:tcPr>
            <w:tcW w:w="6236" w:type="dxa"/>
            <w:tcBorders>
              <w:bottom w:val="single" w:sz="4" w:space="0" w:color="00573F" w:themeColor="text2"/>
            </w:tcBorders>
          </w:tcPr>
          <w:p w14:paraId="2919ED18" w14:textId="0BCDDF47" w:rsidR="00544124" w:rsidRPr="00A921D7" w:rsidRDefault="00380962" w:rsidP="00380962">
            <w:pPr>
              <w:pStyle w:val="TableBody"/>
              <w:spacing w:line="288" w:lineRule="auto"/>
            </w:pPr>
            <w:r w:rsidRPr="00380962">
              <w:t xml:space="preserve">The most significant contribution of positions in this stream is the provision of technical, professional, specialist, or strategic advice at a significant level of complexity with associated substantial risk and accountability for high impact outcomes. Advice is core to an entity’s business and has a primary influence on the entity’s adopted strategies, </w:t>
            </w:r>
            <w:proofErr w:type="gramStart"/>
            <w:r w:rsidRPr="00380962">
              <w:t>plans</w:t>
            </w:r>
            <w:proofErr w:type="gramEnd"/>
            <w:r w:rsidRPr="00380962">
              <w:t xml:space="preserve"> and targets.</w:t>
            </w:r>
          </w:p>
        </w:tc>
      </w:tr>
      <w:tr w:rsidR="00544124" w:rsidRPr="004B3BF3" w14:paraId="66CCBE2C" w14:textId="77777777" w:rsidTr="00DA1017">
        <w:trPr>
          <w:cnfStyle w:val="000000010000" w:firstRow="0" w:lastRow="0" w:firstColumn="0" w:lastColumn="0" w:oddVBand="0" w:evenVBand="0" w:oddHBand="0" w:evenHBand="1" w:firstRowFirstColumn="0" w:firstRowLastColumn="0" w:lastRowFirstColumn="0" w:lastRowLastColumn="0"/>
        </w:trPr>
        <w:tc>
          <w:tcPr>
            <w:tcW w:w="2835" w:type="dxa"/>
            <w:tcBorders>
              <w:top w:val="single" w:sz="4" w:space="0" w:color="00573F" w:themeColor="text2"/>
              <w:left w:val="nil"/>
              <w:bottom w:val="nil"/>
              <w:right w:val="nil"/>
            </w:tcBorders>
            <w:shd w:val="clear" w:color="auto" w:fill="FFFFFF" w:themeFill="background1"/>
          </w:tcPr>
          <w:p w14:paraId="76B1B67F" w14:textId="77777777" w:rsidR="00544124" w:rsidRPr="00A921D7" w:rsidRDefault="00544124" w:rsidP="00380962">
            <w:pPr>
              <w:pStyle w:val="TableBody"/>
            </w:pPr>
            <w:r w:rsidRPr="00A921D7">
              <w:t>End of table</w:t>
            </w:r>
          </w:p>
        </w:tc>
        <w:tc>
          <w:tcPr>
            <w:tcW w:w="6236" w:type="dxa"/>
            <w:tcBorders>
              <w:top w:val="single" w:sz="4" w:space="0" w:color="00573F" w:themeColor="text2"/>
              <w:left w:val="nil"/>
              <w:bottom w:val="nil"/>
              <w:right w:val="nil"/>
            </w:tcBorders>
            <w:shd w:val="clear" w:color="auto" w:fill="FFFFFF" w:themeFill="background1"/>
          </w:tcPr>
          <w:p w14:paraId="1AB32CDC" w14:textId="77777777" w:rsidR="00544124" w:rsidRPr="00A921D7" w:rsidRDefault="00544124" w:rsidP="00380962">
            <w:pPr>
              <w:pStyle w:val="TableBody"/>
            </w:pPr>
          </w:p>
        </w:tc>
      </w:tr>
    </w:tbl>
    <w:p w14:paraId="06AB8C46" w14:textId="78E0AAB9" w:rsidR="00380962" w:rsidRPr="00380962" w:rsidRDefault="00E324F5" w:rsidP="00380962">
      <w:pPr>
        <w:pStyle w:val="Body"/>
      </w:pPr>
      <w:r>
        <w:t>The complete work value streams and g</w:t>
      </w:r>
      <w:r w:rsidR="00317878">
        <w:t>uidance material for the Public Entity Executive Classification Framework (PEECF)</w:t>
      </w:r>
      <w:r>
        <w:t xml:space="preserve"> can be found</w:t>
      </w:r>
      <w:r w:rsidR="00380962" w:rsidRPr="00380962">
        <w:t xml:space="preserve"> on the Victorian Public Sector Commission (VPSC) website on the </w:t>
      </w:r>
      <w:hyperlink r:id="rId14" w:history="1">
        <w:r w:rsidR="00380962" w:rsidRPr="00380962">
          <w:rPr>
            <w:rStyle w:val="Hyperlink"/>
          </w:rPr>
          <w:t>Victorian public entity executive employment page</w:t>
        </w:r>
      </w:hyperlink>
      <w:r w:rsidR="00380962" w:rsidRPr="00380962">
        <w:t xml:space="preserve"> </w:t>
      </w:r>
      <w:r w:rsidR="00380962">
        <w:br/>
      </w:r>
      <w:r w:rsidR="00380962" w:rsidRPr="00380962">
        <w:t xml:space="preserve">&lt; </w:t>
      </w:r>
      <w:hyperlink r:id="rId15" w:history="1">
        <w:r w:rsidR="0097001F" w:rsidRPr="00BA2E38">
          <w:rPr>
            <w:rStyle w:val="Hyperlink"/>
            <w:rFonts w:ascii="VIC" w:hAnsi="VIC"/>
          </w:rPr>
          <w:t>https://vpsc.vic.gov.au/executive-employment/victorian-public-entity-executive-employment/</w:t>
        </w:r>
      </w:hyperlink>
      <w:r w:rsidR="00380962" w:rsidRPr="00380962">
        <w:t xml:space="preserve"> &gt;</w:t>
      </w:r>
    </w:p>
    <w:sectPr w:rsidR="00380962" w:rsidRPr="00380962" w:rsidSect="00544124">
      <w:headerReference w:type="default" r:id="rId16"/>
      <w:footerReference w:type="default" r:id="rId17"/>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1859" w14:textId="77777777" w:rsidR="00EE5197" w:rsidRPr="00973F22" w:rsidRDefault="00EE5197" w:rsidP="00973F22">
      <w:r>
        <w:separator/>
      </w:r>
    </w:p>
    <w:p w14:paraId="3FC401B9" w14:textId="77777777" w:rsidR="00EE5197" w:rsidRDefault="00EE5197"/>
  </w:endnote>
  <w:endnote w:type="continuationSeparator" w:id="0">
    <w:p w14:paraId="01AD6024" w14:textId="77777777" w:rsidR="00EE5197" w:rsidRPr="00973F22" w:rsidRDefault="00EE5197" w:rsidP="00973F22">
      <w:r>
        <w:continuationSeparator/>
      </w:r>
    </w:p>
    <w:p w14:paraId="734DF99A" w14:textId="77777777" w:rsidR="00EE5197" w:rsidRDefault="00EE5197"/>
  </w:endnote>
  <w:endnote w:type="continuationNotice" w:id="1">
    <w:p w14:paraId="2E596BEA" w14:textId="77777777" w:rsidR="00EE5197" w:rsidRDefault="00EE5197" w:rsidP="00973F22"/>
    <w:p w14:paraId="378DC161" w14:textId="77777777" w:rsidR="00EE5197" w:rsidRDefault="00EE5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panose1 w:val="00000500000000000000"/>
    <w:charset w:val="00"/>
    <w:family w:val="auto"/>
    <w:pitch w:val="variable"/>
    <w:sig w:usb0="00000007" w:usb1="00000000" w:usb2="00000000" w:usb3="00000000" w:csb0="00000093" w:csb1="00000000"/>
  </w:font>
  <w:font w:name="VIC SemiBold">
    <w:altName w:val="Calibri"/>
    <w:panose1 w:val="00000700000000000000"/>
    <w:charset w:val="00"/>
    <w:family w:val="auto"/>
    <w:pitch w:val="variable"/>
    <w:sig w:usb0="00000007" w:usb1="00000000" w:usb2="00000000" w:usb3="00000000" w:csb0="00000093" w:csb1="00000000"/>
  </w:font>
  <w:font w:name="VIC Medium">
    <w:altName w:val="Calibri"/>
    <w:panose1 w:val="000006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DCF7" w14:textId="4D4C57F4" w:rsidR="000C630F" w:rsidRPr="006954C8" w:rsidRDefault="00406ADD" w:rsidP="000C630F">
    <w:pPr>
      <w:pStyle w:val="Footer"/>
      <w:tabs>
        <w:tab w:val="clear" w:pos="4513"/>
        <w:tab w:val="left" w:pos="0"/>
      </w:tabs>
      <w:jc w:val="right"/>
    </w:pPr>
    <w:r>
      <w:rPr>
        <w:noProof/>
      </w:rPr>
      <mc:AlternateContent>
        <mc:Choice Requires="wps">
          <w:drawing>
            <wp:anchor distT="0" distB="0" distL="114300" distR="114300" simplePos="0" relativeHeight="251659264" behindDoc="0" locked="0" layoutInCell="0" allowOverlap="1" wp14:anchorId="04D718E4" wp14:editId="18486784">
              <wp:simplePos x="0" y="0"/>
              <wp:positionH relativeFrom="page">
                <wp:posOffset>0</wp:posOffset>
              </wp:positionH>
              <wp:positionV relativeFrom="page">
                <wp:posOffset>10227945</wp:posOffset>
              </wp:positionV>
              <wp:extent cx="7560310" cy="273050"/>
              <wp:effectExtent l="0" t="0" r="0" b="12700"/>
              <wp:wrapNone/>
              <wp:docPr id="4" name="MSIPCM7d874cad819abeca229e094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B5CB21" w14:textId="4EFF98BE" w:rsidR="00406ADD" w:rsidRPr="00406ADD" w:rsidRDefault="00406ADD" w:rsidP="00406ADD">
                          <w:pPr>
                            <w:spacing w:after="0"/>
                            <w:rPr>
                              <w:rFonts w:ascii="Calibri" w:hAnsi="Calibri" w:cs="Calibri"/>
                              <w:color w:val="000000"/>
                            </w:rPr>
                          </w:pPr>
                          <w:r w:rsidRPr="00406AD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D718E4" id="_x0000_t202" coordsize="21600,21600" o:spt="202" path="m,l,21600r21600,l21600,xe">
              <v:stroke joinstyle="miter"/>
              <v:path gradientshapeok="t" o:connecttype="rect"/>
            </v:shapetype>
            <v:shape id="MSIPCM7d874cad819abeca229e094b"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0B5CB21" w14:textId="4EFF98BE" w:rsidR="00406ADD" w:rsidRPr="00406ADD" w:rsidRDefault="00406ADD" w:rsidP="00406ADD">
                    <w:pPr>
                      <w:spacing w:after="0"/>
                      <w:rPr>
                        <w:rFonts w:ascii="Calibri" w:hAnsi="Calibri" w:cs="Calibri"/>
                        <w:color w:val="000000"/>
                      </w:rPr>
                    </w:pPr>
                    <w:r w:rsidRPr="00406ADD">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564BCBFC" wp14:editId="34DD66A7">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68E0C" w14:textId="77777777" w:rsidR="00EE5197" w:rsidRPr="00973F22" w:rsidRDefault="00EE5197" w:rsidP="00973F22">
      <w:r>
        <w:separator/>
      </w:r>
    </w:p>
    <w:p w14:paraId="23945560" w14:textId="77777777" w:rsidR="00EE5197" w:rsidRDefault="00EE5197"/>
  </w:footnote>
  <w:footnote w:type="continuationSeparator" w:id="0">
    <w:p w14:paraId="5B21732E" w14:textId="77777777" w:rsidR="00EE5197" w:rsidRPr="00973F22" w:rsidRDefault="00EE5197" w:rsidP="00973F22">
      <w:r>
        <w:continuationSeparator/>
      </w:r>
    </w:p>
    <w:p w14:paraId="2D4C84BA" w14:textId="77777777" w:rsidR="00EE5197" w:rsidRDefault="00EE5197"/>
  </w:footnote>
  <w:footnote w:type="continuationNotice" w:id="1">
    <w:p w14:paraId="0DAEF4C9" w14:textId="77777777" w:rsidR="00EE5197" w:rsidRDefault="00EE5197" w:rsidP="00973F22"/>
    <w:p w14:paraId="0BF18D47" w14:textId="77777777" w:rsidR="00EE5197" w:rsidRDefault="00EE5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2EBC" w14:textId="77777777" w:rsidR="000C630F" w:rsidRDefault="000C630F" w:rsidP="000C630F">
    <w:pPr>
      <w:pStyle w:val="Header"/>
      <w:tabs>
        <w:tab w:val="clear" w:pos="4513"/>
        <w:tab w:val="left" w:pos="0"/>
      </w:tabs>
    </w:pPr>
    <w:r w:rsidRPr="00973F22">
      <w:rPr>
        <w:noProof/>
      </w:rPr>
      <w:drawing>
        <wp:inline distT="0" distB="0" distL="0" distR="0" wp14:anchorId="5D812A08" wp14:editId="3F3665E6">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4990809">
    <w:abstractNumId w:val="15"/>
  </w:num>
  <w:num w:numId="2" w16cid:durableId="394932319">
    <w:abstractNumId w:val="12"/>
  </w:num>
  <w:num w:numId="3" w16cid:durableId="874736201">
    <w:abstractNumId w:val="16"/>
  </w:num>
  <w:num w:numId="4" w16cid:durableId="1586065099">
    <w:abstractNumId w:val="13"/>
  </w:num>
  <w:num w:numId="5" w16cid:durableId="424807313">
    <w:abstractNumId w:val="17"/>
  </w:num>
  <w:num w:numId="6" w16cid:durableId="312494192">
    <w:abstractNumId w:val="11"/>
  </w:num>
  <w:num w:numId="7" w16cid:durableId="1872186206">
    <w:abstractNumId w:val="18"/>
  </w:num>
  <w:num w:numId="8" w16cid:durableId="11878279">
    <w:abstractNumId w:val="11"/>
  </w:num>
  <w:num w:numId="9" w16cid:durableId="1458177934">
    <w:abstractNumId w:val="9"/>
  </w:num>
  <w:num w:numId="10" w16cid:durableId="1973438059">
    <w:abstractNumId w:val="7"/>
  </w:num>
  <w:num w:numId="11" w16cid:durableId="1446384177">
    <w:abstractNumId w:val="6"/>
  </w:num>
  <w:num w:numId="12" w16cid:durableId="1494103290">
    <w:abstractNumId w:val="5"/>
  </w:num>
  <w:num w:numId="13" w16cid:durableId="562913083">
    <w:abstractNumId w:val="4"/>
  </w:num>
  <w:num w:numId="14" w16cid:durableId="194929600">
    <w:abstractNumId w:val="8"/>
  </w:num>
  <w:num w:numId="15" w16cid:durableId="486673476">
    <w:abstractNumId w:val="3"/>
  </w:num>
  <w:num w:numId="16" w16cid:durableId="1369795116">
    <w:abstractNumId w:val="2"/>
  </w:num>
  <w:num w:numId="17" w16cid:durableId="1243418992">
    <w:abstractNumId w:val="1"/>
  </w:num>
  <w:num w:numId="18" w16cid:durableId="292447200">
    <w:abstractNumId w:val="0"/>
  </w:num>
  <w:num w:numId="19" w16cid:durableId="1246113308">
    <w:abstractNumId w:val="10"/>
  </w:num>
  <w:num w:numId="20" w16cid:durableId="421491632">
    <w:abstractNumId w:val="14"/>
  </w:num>
  <w:num w:numId="21" w16cid:durableId="799307053">
    <w:abstractNumId w:val="19"/>
  </w:num>
  <w:num w:numId="22" w16cid:durableId="15609425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3666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0217698">
    <w:abstractNumId w:val="17"/>
  </w:num>
  <w:num w:numId="25" w16cid:durableId="2531305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CF"/>
    <w:rsid w:val="00002A3D"/>
    <w:rsid w:val="000147BB"/>
    <w:rsid w:val="000263C0"/>
    <w:rsid w:val="00032B0B"/>
    <w:rsid w:val="0003753D"/>
    <w:rsid w:val="000463BA"/>
    <w:rsid w:val="00046991"/>
    <w:rsid w:val="000617B4"/>
    <w:rsid w:val="00062568"/>
    <w:rsid w:val="000742F3"/>
    <w:rsid w:val="00074864"/>
    <w:rsid w:val="0008087B"/>
    <w:rsid w:val="00083A4B"/>
    <w:rsid w:val="000944F1"/>
    <w:rsid w:val="000953ED"/>
    <w:rsid w:val="000A4349"/>
    <w:rsid w:val="000C630F"/>
    <w:rsid w:val="000C71C1"/>
    <w:rsid w:val="000D3A6B"/>
    <w:rsid w:val="000D4A7F"/>
    <w:rsid w:val="000D67A6"/>
    <w:rsid w:val="000E309F"/>
    <w:rsid w:val="000F7A17"/>
    <w:rsid w:val="00112211"/>
    <w:rsid w:val="00114CC3"/>
    <w:rsid w:val="00120CFF"/>
    <w:rsid w:val="0012332F"/>
    <w:rsid w:val="00132C47"/>
    <w:rsid w:val="00133908"/>
    <w:rsid w:val="00135526"/>
    <w:rsid w:val="001375DC"/>
    <w:rsid w:val="001376FC"/>
    <w:rsid w:val="00141788"/>
    <w:rsid w:val="001471E8"/>
    <w:rsid w:val="00151F20"/>
    <w:rsid w:val="00152198"/>
    <w:rsid w:val="0015589C"/>
    <w:rsid w:val="00157891"/>
    <w:rsid w:val="00161386"/>
    <w:rsid w:val="0017079F"/>
    <w:rsid w:val="00171ED6"/>
    <w:rsid w:val="00172E36"/>
    <w:rsid w:val="001A421E"/>
    <w:rsid w:val="001B4E83"/>
    <w:rsid w:val="001C34A5"/>
    <w:rsid w:val="001C5327"/>
    <w:rsid w:val="001C6026"/>
    <w:rsid w:val="001C77EE"/>
    <w:rsid w:val="001D10C2"/>
    <w:rsid w:val="001D2013"/>
    <w:rsid w:val="001E1EF8"/>
    <w:rsid w:val="001E2943"/>
    <w:rsid w:val="001E53A9"/>
    <w:rsid w:val="001E5B51"/>
    <w:rsid w:val="001F07CB"/>
    <w:rsid w:val="001F792E"/>
    <w:rsid w:val="002023FC"/>
    <w:rsid w:val="00222804"/>
    <w:rsid w:val="00237C04"/>
    <w:rsid w:val="00242219"/>
    <w:rsid w:val="002427C3"/>
    <w:rsid w:val="00250476"/>
    <w:rsid w:val="00265143"/>
    <w:rsid w:val="002673D5"/>
    <w:rsid w:val="002734D1"/>
    <w:rsid w:val="00281C8F"/>
    <w:rsid w:val="00284CBD"/>
    <w:rsid w:val="002A6A13"/>
    <w:rsid w:val="002B450D"/>
    <w:rsid w:val="002B62A2"/>
    <w:rsid w:val="002C0246"/>
    <w:rsid w:val="002C23B5"/>
    <w:rsid w:val="002F23CD"/>
    <w:rsid w:val="002F2C1A"/>
    <w:rsid w:val="002F5689"/>
    <w:rsid w:val="00302A41"/>
    <w:rsid w:val="0030584A"/>
    <w:rsid w:val="00313C36"/>
    <w:rsid w:val="00315C6C"/>
    <w:rsid w:val="00317878"/>
    <w:rsid w:val="003268F4"/>
    <w:rsid w:val="00342A62"/>
    <w:rsid w:val="00350B6C"/>
    <w:rsid w:val="003539E8"/>
    <w:rsid w:val="00357F70"/>
    <w:rsid w:val="003703A9"/>
    <w:rsid w:val="0037439A"/>
    <w:rsid w:val="00374E86"/>
    <w:rsid w:val="00377CDB"/>
    <w:rsid w:val="00380962"/>
    <w:rsid w:val="00382710"/>
    <w:rsid w:val="00384A0A"/>
    <w:rsid w:val="00384FC2"/>
    <w:rsid w:val="00391E99"/>
    <w:rsid w:val="003A0024"/>
    <w:rsid w:val="003A7606"/>
    <w:rsid w:val="003A7DD6"/>
    <w:rsid w:val="003C0873"/>
    <w:rsid w:val="003C0A0C"/>
    <w:rsid w:val="003E7A91"/>
    <w:rsid w:val="003F3939"/>
    <w:rsid w:val="00401538"/>
    <w:rsid w:val="00406ADD"/>
    <w:rsid w:val="00422A85"/>
    <w:rsid w:val="00423272"/>
    <w:rsid w:val="00432757"/>
    <w:rsid w:val="004341A1"/>
    <w:rsid w:val="004361D6"/>
    <w:rsid w:val="004406D6"/>
    <w:rsid w:val="0044102A"/>
    <w:rsid w:val="00444368"/>
    <w:rsid w:val="00447349"/>
    <w:rsid w:val="00451BB0"/>
    <w:rsid w:val="00470ED3"/>
    <w:rsid w:val="00477EA8"/>
    <w:rsid w:val="00485846"/>
    <w:rsid w:val="004878B8"/>
    <w:rsid w:val="00494FB2"/>
    <w:rsid w:val="004B3BF3"/>
    <w:rsid w:val="004B6B13"/>
    <w:rsid w:val="004C6E47"/>
    <w:rsid w:val="004D24ED"/>
    <w:rsid w:val="004D5640"/>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4124"/>
    <w:rsid w:val="005461BF"/>
    <w:rsid w:val="00552DAF"/>
    <w:rsid w:val="00554F78"/>
    <w:rsid w:val="005656DE"/>
    <w:rsid w:val="005670B4"/>
    <w:rsid w:val="00572075"/>
    <w:rsid w:val="00573679"/>
    <w:rsid w:val="00577CAA"/>
    <w:rsid w:val="00581449"/>
    <w:rsid w:val="00583BB7"/>
    <w:rsid w:val="005852FE"/>
    <w:rsid w:val="005854DB"/>
    <w:rsid w:val="00596A8A"/>
    <w:rsid w:val="005A1B25"/>
    <w:rsid w:val="005A5552"/>
    <w:rsid w:val="005C0578"/>
    <w:rsid w:val="005C3F87"/>
    <w:rsid w:val="005E680E"/>
    <w:rsid w:val="005F78D8"/>
    <w:rsid w:val="006002E3"/>
    <w:rsid w:val="00607043"/>
    <w:rsid w:val="00617ED0"/>
    <w:rsid w:val="00622554"/>
    <w:rsid w:val="00625E59"/>
    <w:rsid w:val="00627C89"/>
    <w:rsid w:val="00627E74"/>
    <w:rsid w:val="006323DA"/>
    <w:rsid w:val="00642135"/>
    <w:rsid w:val="0064243B"/>
    <w:rsid w:val="00645BA2"/>
    <w:rsid w:val="00656282"/>
    <w:rsid w:val="0066274E"/>
    <w:rsid w:val="006704A0"/>
    <w:rsid w:val="006705C0"/>
    <w:rsid w:val="00676589"/>
    <w:rsid w:val="0067675C"/>
    <w:rsid w:val="006838F7"/>
    <w:rsid w:val="00687131"/>
    <w:rsid w:val="00694370"/>
    <w:rsid w:val="006954C8"/>
    <w:rsid w:val="006A0D99"/>
    <w:rsid w:val="006B1228"/>
    <w:rsid w:val="006B3762"/>
    <w:rsid w:val="006C1A60"/>
    <w:rsid w:val="006E2F6B"/>
    <w:rsid w:val="006E5E4E"/>
    <w:rsid w:val="00705218"/>
    <w:rsid w:val="007249BE"/>
    <w:rsid w:val="00726646"/>
    <w:rsid w:val="00743170"/>
    <w:rsid w:val="00743359"/>
    <w:rsid w:val="00767AC6"/>
    <w:rsid w:val="0077071F"/>
    <w:rsid w:val="00771616"/>
    <w:rsid w:val="00772285"/>
    <w:rsid w:val="00775F6A"/>
    <w:rsid w:val="00776053"/>
    <w:rsid w:val="007774BF"/>
    <w:rsid w:val="007829C7"/>
    <w:rsid w:val="007838C0"/>
    <w:rsid w:val="007931CF"/>
    <w:rsid w:val="0079503C"/>
    <w:rsid w:val="007D1463"/>
    <w:rsid w:val="007E3BDF"/>
    <w:rsid w:val="00806E6E"/>
    <w:rsid w:val="008159B9"/>
    <w:rsid w:val="008240B2"/>
    <w:rsid w:val="008248B8"/>
    <w:rsid w:val="00845D38"/>
    <w:rsid w:val="00853478"/>
    <w:rsid w:val="0085680F"/>
    <w:rsid w:val="008629D2"/>
    <w:rsid w:val="00874A30"/>
    <w:rsid w:val="00876AEC"/>
    <w:rsid w:val="008A2A5E"/>
    <w:rsid w:val="008B47C6"/>
    <w:rsid w:val="008C26C0"/>
    <w:rsid w:val="008C547D"/>
    <w:rsid w:val="008C5E30"/>
    <w:rsid w:val="008D4329"/>
    <w:rsid w:val="008D585A"/>
    <w:rsid w:val="008D5EA3"/>
    <w:rsid w:val="008F416A"/>
    <w:rsid w:val="009016D5"/>
    <w:rsid w:val="00910FE9"/>
    <w:rsid w:val="009307C8"/>
    <w:rsid w:val="009317A8"/>
    <w:rsid w:val="00933E01"/>
    <w:rsid w:val="009408BE"/>
    <w:rsid w:val="00947E08"/>
    <w:rsid w:val="00952D74"/>
    <w:rsid w:val="0097001F"/>
    <w:rsid w:val="00973F22"/>
    <w:rsid w:val="009778A3"/>
    <w:rsid w:val="00981CBA"/>
    <w:rsid w:val="009A23EF"/>
    <w:rsid w:val="009A2ED6"/>
    <w:rsid w:val="009A4CBA"/>
    <w:rsid w:val="009A533A"/>
    <w:rsid w:val="009A5AE6"/>
    <w:rsid w:val="009B1A17"/>
    <w:rsid w:val="009B4FC2"/>
    <w:rsid w:val="009D045A"/>
    <w:rsid w:val="009D46CE"/>
    <w:rsid w:val="009D5BEC"/>
    <w:rsid w:val="009D7454"/>
    <w:rsid w:val="009F7D33"/>
    <w:rsid w:val="00A07D74"/>
    <w:rsid w:val="00A14C48"/>
    <w:rsid w:val="00A203FD"/>
    <w:rsid w:val="00A20919"/>
    <w:rsid w:val="00A22C86"/>
    <w:rsid w:val="00A262D0"/>
    <w:rsid w:val="00A3737E"/>
    <w:rsid w:val="00A442C3"/>
    <w:rsid w:val="00A537AE"/>
    <w:rsid w:val="00A54D98"/>
    <w:rsid w:val="00A641CF"/>
    <w:rsid w:val="00A73EF6"/>
    <w:rsid w:val="00A775A4"/>
    <w:rsid w:val="00A80F5C"/>
    <w:rsid w:val="00A838CE"/>
    <w:rsid w:val="00A921D7"/>
    <w:rsid w:val="00A92582"/>
    <w:rsid w:val="00A94E3B"/>
    <w:rsid w:val="00AB070F"/>
    <w:rsid w:val="00AB3220"/>
    <w:rsid w:val="00AC28DE"/>
    <w:rsid w:val="00AC7D5C"/>
    <w:rsid w:val="00AD7126"/>
    <w:rsid w:val="00AE3055"/>
    <w:rsid w:val="00AE5B4C"/>
    <w:rsid w:val="00AF3D16"/>
    <w:rsid w:val="00AF7301"/>
    <w:rsid w:val="00AF7855"/>
    <w:rsid w:val="00B1067A"/>
    <w:rsid w:val="00B11133"/>
    <w:rsid w:val="00B248E5"/>
    <w:rsid w:val="00B30F5B"/>
    <w:rsid w:val="00B51168"/>
    <w:rsid w:val="00B57F83"/>
    <w:rsid w:val="00B60A84"/>
    <w:rsid w:val="00B616A2"/>
    <w:rsid w:val="00B65F97"/>
    <w:rsid w:val="00B66D7A"/>
    <w:rsid w:val="00B750E2"/>
    <w:rsid w:val="00B834CB"/>
    <w:rsid w:val="00B878CD"/>
    <w:rsid w:val="00B87D73"/>
    <w:rsid w:val="00BB0A12"/>
    <w:rsid w:val="00BC0F5D"/>
    <w:rsid w:val="00BC6D05"/>
    <w:rsid w:val="00BD4414"/>
    <w:rsid w:val="00BE6683"/>
    <w:rsid w:val="00BE7A22"/>
    <w:rsid w:val="00BF3973"/>
    <w:rsid w:val="00BF44BF"/>
    <w:rsid w:val="00BF4FB3"/>
    <w:rsid w:val="00BF71B4"/>
    <w:rsid w:val="00C06146"/>
    <w:rsid w:val="00C064EC"/>
    <w:rsid w:val="00C0651A"/>
    <w:rsid w:val="00C10202"/>
    <w:rsid w:val="00C12C05"/>
    <w:rsid w:val="00C15EFE"/>
    <w:rsid w:val="00C17C91"/>
    <w:rsid w:val="00C2047D"/>
    <w:rsid w:val="00C21EFA"/>
    <w:rsid w:val="00C31276"/>
    <w:rsid w:val="00C33532"/>
    <w:rsid w:val="00C36552"/>
    <w:rsid w:val="00C475C9"/>
    <w:rsid w:val="00C81618"/>
    <w:rsid w:val="00C92553"/>
    <w:rsid w:val="00C92FF3"/>
    <w:rsid w:val="00C93708"/>
    <w:rsid w:val="00C952B9"/>
    <w:rsid w:val="00CA75B5"/>
    <w:rsid w:val="00CA7D06"/>
    <w:rsid w:val="00CC20DA"/>
    <w:rsid w:val="00CC4649"/>
    <w:rsid w:val="00CC7DCE"/>
    <w:rsid w:val="00CD2196"/>
    <w:rsid w:val="00CD237D"/>
    <w:rsid w:val="00CD4138"/>
    <w:rsid w:val="00CD6C83"/>
    <w:rsid w:val="00CE13DE"/>
    <w:rsid w:val="00D03B89"/>
    <w:rsid w:val="00D05BEB"/>
    <w:rsid w:val="00D27967"/>
    <w:rsid w:val="00D31117"/>
    <w:rsid w:val="00D3148B"/>
    <w:rsid w:val="00D37410"/>
    <w:rsid w:val="00D40007"/>
    <w:rsid w:val="00D4585B"/>
    <w:rsid w:val="00D46543"/>
    <w:rsid w:val="00D606CD"/>
    <w:rsid w:val="00D61DA6"/>
    <w:rsid w:val="00D63D79"/>
    <w:rsid w:val="00D8076E"/>
    <w:rsid w:val="00D80882"/>
    <w:rsid w:val="00D918B2"/>
    <w:rsid w:val="00D91C20"/>
    <w:rsid w:val="00DA08C3"/>
    <w:rsid w:val="00DA2856"/>
    <w:rsid w:val="00DB4224"/>
    <w:rsid w:val="00DD06DC"/>
    <w:rsid w:val="00DD544C"/>
    <w:rsid w:val="00DE3D94"/>
    <w:rsid w:val="00DE3DC2"/>
    <w:rsid w:val="00DE4B60"/>
    <w:rsid w:val="00DF2C1C"/>
    <w:rsid w:val="00E05383"/>
    <w:rsid w:val="00E10249"/>
    <w:rsid w:val="00E11385"/>
    <w:rsid w:val="00E125F1"/>
    <w:rsid w:val="00E14E14"/>
    <w:rsid w:val="00E2475F"/>
    <w:rsid w:val="00E324F5"/>
    <w:rsid w:val="00E41388"/>
    <w:rsid w:val="00E46946"/>
    <w:rsid w:val="00E552AA"/>
    <w:rsid w:val="00E62139"/>
    <w:rsid w:val="00E6225F"/>
    <w:rsid w:val="00E66DAD"/>
    <w:rsid w:val="00E715EF"/>
    <w:rsid w:val="00E763DC"/>
    <w:rsid w:val="00E82B11"/>
    <w:rsid w:val="00E87F58"/>
    <w:rsid w:val="00EA5147"/>
    <w:rsid w:val="00EC3FE1"/>
    <w:rsid w:val="00ED0E63"/>
    <w:rsid w:val="00EE5197"/>
    <w:rsid w:val="00EF1BBF"/>
    <w:rsid w:val="00EF401A"/>
    <w:rsid w:val="00F00288"/>
    <w:rsid w:val="00F05580"/>
    <w:rsid w:val="00F15AA8"/>
    <w:rsid w:val="00F15CCE"/>
    <w:rsid w:val="00F2177F"/>
    <w:rsid w:val="00F225ED"/>
    <w:rsid w:val="00F22CD5"/>
    <w:rsid w:val="00F23675"/>
    <w:rsid w:val="00F25A60"/>
    <w:rsid w:val="00F27ABB"/>
    <w:rsid w:val="00F470B0"/>
    <w:rsid w:val="00F50D92"/>
    <w:rsid w:val="00F51250"/>
    <w:rsid w:val="00F54336"/>
    <w:rsid w:val="00F61A2A"/>
    <w:rsid w:val="00F70660"/>
    <w:rsid w:val="00F70F95"/>
    <w:rsid w:val="00F71309"/>
    <w:rsid w:val="00F73696"/>
    <w:rsid w:val="00F7370B"/>
    <w:rsid w:val="00F75942"/>
    <w:rsid w:val="00F863E7"/>
    <w:rsid w:val="00F96AA7"/>
    <w:rsid w:val="00F971ED"/>
    <w:rsid w:val="00FA0706"/>
    <w:rsid w:val="00FA711A"/>
    <w:rsid w:val="00FB0CCF"/>
    <w:rsid w:val="00FB6C01"/>
    <w:rsid w:val="00FC591E"/>
    <w:rsid w:val="00FD7CDA"/>
    <w:rsid w:val="00FE68CF"/>
    <w:rsid w:val="00FF1BC2"/>
    <w:rsid w:val="0574FB5D"/>
    <w:rsid w:val="6FC9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FE82"/>
  <w15:chartTrackingRefBased/>
  <w15:docId w15:val="{7AEABFDA-C06E-4059-933A-0B0A2C1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83A4B"/>
    <w:pPr>
      <w:spacing w:after="160" w:line="288" w:lineRule="auto"/>
    </w:pPr>
  </w:style>
  <w:style w:type="paragraph" w:styleId="Heading1">
    <w:name w:val="heading 1"/>
    <w:link w:val="Heading1Char"/>
    <w:uiPriority w:val="9"/>
    <w:qFormat/>
    <w:rsid w:val="00DD544C"/>
    <w:pPr>
      <w:keepNext/>
      <w:keepLines/>
      <w:spacing w:before="320" w:after="160" w:line="288" w:lineRule="auto"/>
      <w:contextualSpacing/>
      <w:outlineLvl w:val="0"/>
    </w:pPr>
    <w:rPr>
      <w:rFonts w:cstheme="majorBidi"/>
      <w:b/>
      <w:color w:val="00573F" w:themeColor="text2"/>
      <w:sz w:val="52"/>
      <w:szCs w:val="36"/>
    </w:rPr>
  </w:style>
  <w:style w:type="paragraph" w:styleId="Heading2">
    <w:name w:val="heading 2"/>
    <w:link w:val="Heading2Char"/>
    <w:uiPriority w:val="9"/>
    <w:qFormat/>
    <w:rsid w:val="00DD544C"/>
    <w:pPr>
      <w:keepNext/>
      <w:keepLines/>
      <w:spacing w:before="320" w:after="160" w:line="288" w:lineRule="auto"/>
      <w:contextualSpacing/>
      <w:outlineLvl w:val="1"/>
    </w:pPr>
    <w:rPr>
      <w:rFonts w:cstheme="majorBidi"/>
      <w:b/>
      <w:color w:val="00573F" w:themeColor="text2"/>
      <w:sz w:val="44"/>
      <w:szCs w:val="32"/>
    </w:rPr>
  </w:style>
  <w:style w:type="paragraph" w:styleId="Heading3">
    <w:name w:val="heading 3"/>
    <w:link w:val="Heading3Char"/>
    <w:uiPriority w:val="9"/>
    <w:qFormat/>
    <w:rsid w:val="00DD544C"/>
    <w:pPr>
      <w:keepNext/>
      <w:keepLines/>
      <w:spacing w:before="280" w:after="120" w:line="288" w:lineRule="auto"/>
      <w:contextualSpacing/>
      <w:outlineLvl w:val="2"/>
    </w:pPr>
    <w:rPr>
      <w:rFonts w:cstheme="majorBidi"/>
      <w:b/>
      <w:color w:val="00573F" w:themeColor="text2"/>
      <w:sz w:val="36"/>
      <w:szCs w:val="28"/>
    </w:rPr>
  </w:style>
  <w:style w:type="paragraph" w:styleId="Heading4">
    <w:name w:val="heading 4"/>
    <w:link w:val="Heading4Char"/>
    <w:uiPriority w:val="9"/>
    <w:qFormat/>
    <w:locked/>
    <w:rsid w:val="00DD544C"/>
    <w:pPr>
      <w:keepNext/>
      <w:keepLines/>
      <w:spacing w:before="240" w:after="120" w:line="288" w:lineRule="auto"/>
      <w:contextualSpacing/>
      <w:outlineLvl w:val="3"/>
    </w:pPr>
    <w:rPr>
      <w:rFonts w:eastAsiaTheme="majorEastAsia" w:cstheme="majorBidi"/>
      <w:b/>
      <w:iCs/>
      <w:color w:val="00573F" w:themeColor="text2"/>
      <w:sz w:val="28"/>
    </w:rPr>
  </w:style>
  <w:style w:type="paragraph" w:styleId="Heading5">
    <w:name w:val="heading 5"/>
    <w:link w:val="Heading5Char"/>
    <w:uiPriority w:val="9"/>
    <w:qFormat/>
    <w:locked/>
    <w:rsid w:val="00DD544C"/>
    <w:pPr>
      <w:keepNext/>
      <w:keepLines/>
      <w:spacing w:before="160" w:after="80" w:line="288" w:lineRule="auto"/>
      <w:contextualSpacing/>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544C"/>
    <w:rPr>
      <w:rFonts w:cstheme="majorBidi"/>
      <w:b/>
      <w:color w:val="00573F" w:themeColor="text2"/>
      <w:sz w:val="52"/>
      <w:szCs w:val="36"/>
    </w:rPr>
  </w:style>
  <w:style w:type="character" w:customStyle="1" w:styleId="Heading2Char">
    <w:name w:val="Heading 2 Char"/>
    <w:link w:val="Heading2"/>
    <w:uiPriority w:val="9"/>
    <w:rsid w:val="00DD544C"/>
    <w:rPr>
      <w:rFonts w:cstheme="majorBidi"/>
      <w:b/>
      <w:color w:val="00573F" w:themeColor="text2"/>
      <w:sz w:val="44"/>
      <w:szCs w:val="32"/>
    </w:rPr>
  </w:style>
  <w:style w:type="paragraph" w:styleId="Title">
    <w:name w:val="Title"/>
    <w:basedOn w:val="Normal"/>
    <w:next w:val="Normal"/>
    <w:link w:val="TitleChar"/>
    <w:uiPriority w:val="10"/>
    <w:qFormat/>
    <w:rsid w:val="00DD544C"/>
    <w:pPr>
      <w:keepNext/>
      <w:keepLines/>
      <w:spacing w:before="960" w:after="480"/>
      <w:contextualSpacing/>
      <w:outlineLvl w:val="0"/>
    </w:pPr>
    <w:rPr>
      <w:rFonts w:cstheme="majorBidi"/>
      <w:b/>
      <w:bCs/>
      <w:color w:val="00573F" w:themeColor="text2"/>
      <w:sz w:val="52"/>
      <w:szCs w:val="52"/>
    </w:rPr>
  </w:style>
  <w:style w:type="character" w:customStyle="1" w:styleId="TitleChar">
    <w:name w:val="Title Char"/>
    <w:link w:val="Title"/>
    <w:uiPriority w:val="10"/>
    <w:rsid w:val="00DD544C"/>
    <w:rPr>
      <w:rFonts w:cstheme="majorBidi"/>
      <w:b/>
      <w:bCs/>
      <w:color w:val="00573F" w:themeColor="text2"/>
      <w:sz w:val="52"/>
      <w:szCs w:val="52"/>
    </w:rPr>
  </w:style>
  <w:style w:type="paragraph" w:customStyle="1" w:styleId="TOC">
    <w:name w:val="TOC"/>
    <w:qFormat/>
    <w:rsid w:val="000E309F"/>
    <w:pPr>
      <w:keepLines/>
      <w:spacing w:before="280" w:after="120" w:line="288" w:lineRule="auto"/>
      <w:contextualSpacing/>
      <w:outlineLvl w:val="0"/>
    </w:pPr>
    <w:rPr>
      <w:b/>
      <w:color w:val="00573F" w:themeColor="text2"/>
      <w:sz w:val="36"/>
      <w:szCs w:val="28"/>
    </w:rPr>
  </w:style>
  <w:style w:type="paragraph" w:customStyle="1" w:styleId="Separator">
    <w:name w:val="Separator"/>
    <w:basedOn w:val="Body"/>
    <w:link w:val="SeparatorChar"/>
    <w:qFormat/>
    <w:rsid w:val="00A94E3B"/>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A94E3B"/>
  </w:style>
  <w:style w:type="character" w:customStyle="1" w:styleId="SeparatorChar">
    <w:name w:val="Separator Char"/>
    <w:basedOn w:val="BodyChar"/>
    <w:link w:val="Separator"/>
    <w:rsid w:val="00A94E3B"/>
    <w:rPr>
      <w:color w:val="00573F" w:themeColor="text2"/>
    </w:rPr>
  </w:style>
  <w:style w:type="character" w:customStyle="1" w:styleId="Heading3Char">
    <w:name w:val="Heading 3 Char"/>
    <w:link w:val="Heading3"/>
    <w:uiPriority w:val="9"/>
    <w:rsid w:val="00DD544C"/>
    <w:rPr>
      <w:rFonts w:cstheme="majorBidi"/>
      <w:b/>
      <w:color w:val="00573F" w:themeColor="text2"/>
      <w:sz w:val="36"/>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A94E3B"/>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A94E3B"/>
    <w:pPr>
      <w:keepLines/>
      <w:numPr>
        <w:numId w:val="4"/>
      </w:numPr>
    </w:pPr>
  </w:style>
  <w:style w:type="paragraph" w:customStyle="1" w:styleId="TableBody">
    <w:name w:val="Table Body"/>
    <w:basedOn w:val="Body"/>
    <w:qFormat/>
    <w:rsid w:val="00A94E3B"/>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A94E3B"/>
    <w:pPr>
      <w:keepLines/>
      <w:numPr>
        <w:numId w:val="5"/>
      </w:numPr>
    </w:pPr>
  </w:style>
  <w:style w:type="paragraph" w:customStyle="1" w:styleId="TableBullet1">
    <w:name w:val="Table Bullet 1"/>
    <w:basedOn w:val="TableBody"/>
    <w:qFormat/>
    <w:rsid w:val="00A94E3B"/>
    <w:pPr>
      <w:numPr>
        <w:numId w:val="8"/>
      </w:numPr>
      <w:ind w:left="357" w:hanging="357"/>
    </w:pPr>
  </w:style>
  <w:style w:type="paragraph" w:customStyle="1" w:styleId="TableListing1">
    <w:name w:val="Table Listing 1"/>
    <w:basedOn w:val="TableBody"/>
    <w:qFormat/>
    <w:rsid w:val="00A94E3B"/>
    <w:pPr>
      <w:numPr>
        <w:numId w:val="7"/>
      </w:numPr>
      <w:ind w:left="357" w:hanging="357"/>
    </w:pPr>
  </w:style>
  <w:style w:type="paragraph" w:customStyle="1" w:styleId="TablechartfigureHeading">
    <w:name w:val="Table/chart/figure Heading"/>
    <w:basedOn w:val="Normal"/>
    <w:qFormat/>
    <w:rsid w:val="00A94E3B"/>
    <w:pPr>
      <w:keepLines/>
      <w:spacing w:before="120" w:after="120"/>
    </w:pPr>
    <w:rPr>
      <w:b/>
    </w:rPr>
  </w:style>
  <w:style w:type="paragraph" w:customStyle="1" w:styleId="Body">
    <w:name w:val="Body"/>
    <w:basedOn w:val="Normal"/>
    <w:link w:val="BodyChar"/>
    <w:qFormat/>
    <w:rsid w:val="00A94E3B"/>
    <w:pPr>
      <w:keepLines/>
    </w:pPr>
  </w:style>
  <w:style w:type="paragraph" w:customStyle="1" w:styleId="BodyIndent">
    <w:name w:val="Body Indent"/>
    <w:basedOn w:val="Body"/>
    <w:qFormat/>
    <w:rsid w:val="00A94E3B"/>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A94E3B"/>
    <w:pPr>
      <w:keepLines/>
    </w:pPr>
    <w:rPr>
      <w:color w:val="000000" w:themeColor="text1"/>
      <w:sz w:val="20"/>
      <w:szCs w:val="20"/>
      <w:lang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573F"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A94E3B"/>
    <w:pPr>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A94E3B"/>
    <w:rPr>
      <w:color w:val="000000" w:themeColor="text1"/>
      <w:sz w:val="18"/>
      <w:szCs w:val="18"/>
    </w:rPr>
  </w:style>
  <w:style w:type="paragraph" w:styleId="Subtitle">
    <w:name w:val="Subtitle"/>
    <w:basedOn w:val="Normal"/>
    <w:next w:val="Normal"/>
    <w:link w:val="SubtitleChar"/>
    <w:uiPriority w:val="11"/>
    <w:qFormat/>
    <w:rsid w:val="000E309F"/>
    <w:pPr>
      <w:keepNext/>
      <w:keepLines/>
      <w:spacing w:before="280" w:after="120"/>
      <w:contextualSpacing/>
      <w:outlineLvl w:val="1"/>
    </w:pPr>
    <w:rPr>
      <w:b/>
      <w:color w:val="00573F" w:themeColor="text2"/>
      <w:sz w:val="36"/>
      <w:szCs w:val="28"/>
    </w:rPr>
  </w:style>
  <w:style w:type="character" w:customStyle="1" w:styleId="SubtitleChar">
    <w:name w:val="Subtitle Char"/>
    <w:link w:val="Subtitle"/>
    <w:uiPriority w:val="11"/>
    <w:rsid w:val="000E309F"/>
    <w:rPr>
      <w:b/>
      <w:color w:val="00573F" w:themeColor="text2"/>
      <w:sz w:val="36"/>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A94E3B"/>
    <w:pPr>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A94E3B"/>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A94E3B"/>
    <w:rPr>
      <w:rFonts w:ascii="VIC Medium" w:hAnsi="VIC Medium"/>
      <w:color w:val="00573F" w:themeColor="text2"/>
    </w:rPr>
  </w:style>
  <w:style w:type="character" w:customStyle="1" w:styleId="FooterChar">
    <w:name w:val="Footer Char"/>
    <w:basedOn w:val="DefaultParagraphFont"/>
    <w:link w:val="Footer"/>
    <w:uiPriority w:val="99"/>
    <w:rsid w:val="00A94E3B"/>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DD544C"/>
    <w:rPr>
      <w:rFonts w:eastAsiaTheme="majorEastAsia" w:cstheme="majorBidi"/>
      <w:b/>
      <w:iCs/>
      <w:color w:val="00573F" w:themeColor="text2"/>
      <w:sz w:val="28"/>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A94E3B"/>
  </w:style>
  <w:style w:type="paragraph" w:styleId="TOC1">
    <w:name w:val="toc 1"/>
    <w:basedOn w:val="Normal"/>
    <w:next w:val="Normal"/>
    <w:autoRedefine/>
    <w:uiPriority w:val="39"/>
    <w:unhideWhenUsed/>
    <w:qFormat/>
    <w:rsid w:val="00A94E3B"/>
    <w:pPr>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qFormat/>
    <w:rsid w:val="00A94E3B"/>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DD544C"/>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customStyle="1" w:styleId="Bullet2">
    <w:name w:val="Bullet 2"/>
    <w:basedOn w:val="Bullet1"/>
    <w:qFormat/>
    <w:rsid w:val="00A94E3B"/>
    <w:pPr>
      <w:numPr>
        <w:ilvl w:val="1"/>
      </w:numPr>
      <w:ind w:left="1134" w:hanging="567"/>
    </w:pPr>
  </w:style>
  <w:style w:type="paragraph" w:customStyle="1" w:styleId="NumberedList2">
    <w:name w:val="Numbered List 2"/>
    <w:basedOn w:val="NumberedList1"/>
    <w:qFormat/>
    <w:rsid w:val="00A94E3B"/>
    <w:pPr>
      <w:numPr>
        <w:ilvl w:val="1"/>
      </w:numPr>
      <w:ind w:left="1134" w:hanging="567"/>
    </w:pPr>
  </w:style>
  <w:style w:type="paragraph" w:customStyle="1" w:styleId="TableColumn">
    <w:name w:val="Table Column"/>
    <w:basedOn w:val="TableBody"/>
    <w:qFormat/>
    <w:rsid w:val="00A94E3B"/>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vpsc.vic.gov.au/executive-employment/victorian-public-entity-executive-employment/"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psc.vic.gov.au/executive-employment/victorian-public-entity-executive-employme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3ek3\Downloads\Projects\00-VPSC%20Templates\production-files\2023-AUG\VPSC%20-%20Generic.dotx" TargetMode="External"/></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K a p i s h F i l e n a m e T o U r i M a p p i n g s   x m l n s : x s i = " h t t p : / / w w w . w 3 . o r g / 2 0 0 1 / X M L S c h e m a - i n s t a n c e "   x m l n s : x s d = " h t t p : / / w w w . w 3 . o r g / 2 0 0 1 / X M L 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6f2631b4dea2347604904b5e6a43e586">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3db7a743d1b53f39e1834fbac23e57ac"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format="Dropdown" ma:internalName="Workspace_x0020_teams">
      <xsd:complexType>
        <xsd:complexContent>
          <xsd:extension base="dms:MultiChoiceFillIn">
            <xsd:sequence>
              <xsd:element name="Value" maxOccurs="unbounded" minOccurs="0" nillable="true">
                <xsd:simpleType>
                  <xsd:union memberTypes="dms:Text">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Personnel management:Positions</TermName>
          <TermId xmlns="http://schemas.microsoft.com/office/infopath/2007/PartnerControls">3cdca2aa-46c2-4569-8ef7-fae19ca1955d</TermId>
        </TermInfo>
        <TermInfo xmlns="http://schemas.microsoft.com/office/infopath/2007/PartnerControls">
          <TermName xmlns="http://schemas.microsoft.com/office/infopath/2007/PartnerControls">Personnel management:Recruitment</TermName>
          <TermId xmlns="http://schemas.microsoft.com/office/infopath/2007/PartnerControls">70a139e4-8285-4b3f-8b0a-6a7be4194295</TermId>
        </TermInfo>
        <TermInfo xmlns="http://schemas.microsoft.com/office/infopath/2007/PartnerControls">
          <TermName xmlns="http://schemas.microsoft.com/office/infopath/2007/PartnerControls">Personnel management:Salaries</TermName>
          <TermId xmlns="http://schemas.microsoft.com/office/infopath/2007/PartnerControls">4b9bd2c3-ae0e-43ab-8ace-9455532fdf45</TermId>
        </TermInfo>
        <TermInfo xmlns="http://schemas.microsoft.com/office/infopath/2007/PartnerControls">
          <TermName xmlns="http://schemas.microsoft.com/office/infopath/2007/PartnerControls">Personnel management:Workplace agreements</TermName>
          <TermId xmlns="http://schemas.microsoft.com/office/infopath/2007/PartnerControls">8823cffa-2333-42b3-a074-6244bcfcb7da</TermId>
        </TermInfo>
        <TermInfo xmlns="http://schemas.microsoft.com/office/infopath/2007/PartnerControls">
          <TermName xmlns="http://schemas.microsoft.com/office/infopath/2007/PartnerControls">Personnel management:Employment conditions</TermName>
          <TermId xmlns="http://schemas.microsoft.com/office/infopath/2007/PartnerControls">5b97fe0a-75cd-4448-84a1-b7406c3dd1ad</TermId>
        </TermInfo>
      </Terms>
    </n2a72e1f350b45e79622c07bf6038807>
    <Access xmlns="38a536d4-4969-4874-b8c1-7306a20628ca">
      <UserInfo>
        <DisplayName/>
        <AccountId xsi:nil="true"/>
        <AccountType/>
      </UserInfo>
    </Access>
    <TaxCatchAll xmlns="481b8075-6354-4763-b122-874eba13fc8c">
      <Value>132</Value>
      <Value>124</Value>
      <Value>137</Value>
      <Value>134</Value>
      <Value>133</Value>
    </TaxCatchAll>
    <DocumentSetDescription xmlns="http://schemas.microsoft.com/sharepoint/v3">​​​​Developing advice and guidance for the employment of Victorian government executives</DocumentSetDescription>
    <lcf76f155ced4ddcb4097134ff3c332f xmlns="38a536d4-4969-4874-b8c1-7306a20628ca">
      <Terms xmlns="http://schemas.microsoft.com/office/infopath/2007/PartnerControls"/>
    </lcf76f155ced4ddcb4097134ff3c332f>
    <Recordlifespan xmlns="38a536d4-4969-4874-b8c1-7306a20628ca" xsi:nil="true"/>
    <Project_x0020_priority xmlns="481b8075-6354-4763-b122-874eba13fc8c">Develop outstanding leadership and stewardship</Project_x0020_priority>
    <Calculated_x0020_record_x0020_date xmlns="38a536d4-4969-4874-b8c1-7306a20628ca">2123-06-24T14:00:00+00:00</Calculated_x0020_record_x0020_date>
    <_dlc_DocId xmlns="481b8075-6354-4763-b122-874eba13fc8c">YH7T4RPZDFWT-1837701007-83253</_dlc_DocId>
    <_dlc_DocIdUrl xmlns="481b8075-6354-4763-b122-874eba13fc8c">
      <Url>https://vicgov.sharepoint.com/sites/vpsc/_layouts/15/DocIdRedir.aspx?ID=YH7T4RPZDFWT-1837701007-83253</Url>
      <Description>YH7T4RPZDFWT-1837701007-83253</Description>
    </_dlc_DocIdUrl>
    <Workspace_x0020_teams xmlns="481b8075-6354-4763-b122-874eba13fc8c">
      <Value>Executive employment</Value>
    </Workspace_x0020_team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E4437-B5EF-41BF-8858-F59E842D6F4C}">
  <ds:schemaRefs>
    <ds:schemaRef ds:uri="http://www.w3.org/2001/XMLSchema"/>
  </ds:schemaRefs>
</ds:datastoreItem>
</file>

<file path=customXml/itemProps2.xml><?xml version="1.0" encoding="utf-8"?>
<ds:datastoreItem xmlns:ds="http://schemas.openxmlformats.org/officeDocument/2006/customXml" ds:itemID="{1E57D47C-D37B-402A-9F16-CD1ABE74483E}">
  <ds:schemaRefs>
    <ds:schemaRef ds:uri="http://schemas.microsoft.com/sharepoint/events"/>
  </ds:schemaRefs>
</ds:datastoreItem>
</file>

<file path=customXml/itemProps3.xml><?xml version="1.0" encoding="utf-8"?>
<ds:datastoreItem xmlns:ds="http://schemas.openxmlformats.org/officeDocument/2006/customXml" ds:itemID="{9621EA52-4EE3-44B1-9539-55F760095934}">
  <ds:schemaRefs>
    <ds:schemaRef ds:uri="office.server.policy"/>
  </ds:schemaRefs>
</ds:datastoreItem>
</file>

<file path=customXml/itemProps4.xml><?xml version="1.0" encoding="utf-8"?>
<ds:datastoreItem xmlns:ds="http://schemas.openxmlformats.org/officeDocument/2006/customXml" ds:itemID="{29E0C1C2-636A-4602-A611-64730C72C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481b8075-6354-4763-b122-874eba13fc8c"/>
    <ds:schemaRef ds:uri="38a536d4-4969-4874-b8c1-7306a20628ca"/>
    <ds:schemaRef ds:uri="http://schemas.microsoft.com/sharepoint/v3"/>
  </ds:schemaRefs>
</ds:datastoreItem>
</file>

<file path=customXml/itemProps6.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7.xml><?xml version="1.0" encoding="utf-8"?>
<ds:datastoreItem xmlns:ds="http://schemas.openxmlformats.org/officeDocument/2006/customXml" ds:itemID="{3D863722-0248-425A-9702-123719806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VPSC - Generic</Template>
  <TotalTime>40</TotalTime>
  <Pages>2</Pages>
  <Words>346</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Public Entity - Resource - PESES Work value streams</vt:lpstr>
      <vt:lpstr>Public Entity - Work value streams (page overview)</vt:lpstr>
    </vt:vector>
  </TitlesOfParts>
  <Manager/>
  <Company>Victorian Public Sector Commission</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Entity - Resource - PESES Work value streams</dc:title>
  <dc:subject>Public Entity - Resource - PESES Work value streams</dc:subject>
  <dc:creator>Staphenie S Yau (DPC)</dc:creator>
  <cp:keywords/>
  <dc:description/>
  <cp:lastModifiedBy>Fiona Y Fang (VPSC)</cp:lastModifiedBy>
  <cp:revision>26</cp:revision>
  <dcterms:created xsi:type="dcterms:W3CDTF">2023-09-04T22:06:00Z</dcterms:created>
  <dcterms:modified xsi:type="dcterms:W3CDTF">2024-05-21T10:25:00Z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2023-09-05T00:56:17Z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5c26a6f6-2949-4902-b0fc-0f3b52d5bc1f</vt:lpwstr>
  </property>
  <property fmtid="{D5CDD505-2E9C-101B-9397-08002B2CF9AE}" pid="9" name="MSIP_Label_7158ebbd-6c5e-441f-bfc9-4eb8c11e3978_ContentBits">
    <vt:lpwstr>2</vt:lpwstr>
  </property>
  <property fmtid="{D5CDD505-2E9C-101B-9397-08002B2CF9AE}" pid="10" name="Topic">
    <vt:lpwstr>132;#Personnel management:Positions|3cdca2aa-46c2-4569-8ef7-fae19ca1955d;#133;#Personnel management:Recruitment|70a139e4-8285-4b3f-8b0a-6a7be4194295;#134;#Personnel management:Salaries|4b9bd2c3-ae0e-43ab-8ace-9455532fdf45;#137;#Personnel management:Workplace agreements|8823cffa-2333-42b3-a074-6244bcfcb7da;#124;#Personnel management:Employment conditions|5b97fe0a-75cd-4448-84a1-b7406c3dd1ad</vt:lpwstr>
  </property>
  <property fmtid="{D5CDD505-2E9C-101B-9397-08002B2CF9AE}" pid="11" name="_dlc_DocIdItemGuid">
    <vt:lpwstr>96303cc8-6576-4b5b-92f6-f6e9713bed3b</vt:lpwstr>
  </property>
  <property fmtid="{D5CDD505-2E9C-101B-9397-08002B2CF9AE}" pid="12" name="MediaServiceImageTags">
    <vt:lpwstr/>
  </property>
  <property fmtid="{D5CDD505-2E9C-101B-9397-08002B2CF9AE}" pid="13" name="_docset_NoMedatataSyncRequired">
    <vt:lpwstr>False</vt:lpwstr>
  </property>
</Properties>
</file>